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640" w:rsidP="00636640">
      <w:pPr>
        <w:pStyle w:val="Title"/>
      </w:pPr>
      <w:r>
        <w:fldChar w:fldCharType="begin"/>
      </w:r>
      <w:r>
        <w:instrText xml:space="preserve"> TITLE   \* MERGEFORMAT </w:instrText>
      </w:r>
      <w:r>
        <w:fldChar w:fldCharType="separate"/>
      </w:r>
      <w:r>
        <w:t>MEA717 Evaluate avionic digital systems</w:t>
      </w:r>
      <w:r>
        <w:fldChar w:fldCharType="end"/>
      </w:r>
    </w:p>
    <w:p w:rsidR="00636640" w:rsidP="00636640">
      <w:pPr>
        <w:pStyle w:val="Version"/>
        <w:sectPr w:rsidSect="008338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85B" w:rsidP="0083385B">
      <w:pPr>
        <w:pStyle w:val="SuperHeading"/>
      </w:pPr>
      <w:r w:rsidRPr="0083385B">
        <w:t>MEA717 Evaluate avionic digital systems</w:t>
      </w:r>
    </w:p>
    <w:p w:rsidR="00000000" w:rsidRPr="0083385B" w:rsidP="0083385B">
      <w:pPr>
        <w:pStyle w:val="Heading1"/>
      </w:pPr>
      <w:bookmarkStart w:id="1" w:name="O_724106"/>
      <w:bookmarkEnd w:id="1"/>
      <w:r w:rsidRPr="0083385B">
        <w:t>Modification History</w:t>
      </w:r>
    </w:p>
    <w:p w:rsidR="00000000" w:rsidRPr="0083385B" w:rsidP="00636640">
      <w:pPr>
        <w:pStyle w:val="BodyText"/>
      </w:pPr>
      <w:r w:rsidRPr="0083385B">
        <w:t>Release 1 - New unit of competency</w:t>
      </w:r>
    </w:p>
    <w:p w:rsidR="00000000" w:rsidRPr="0083385B" w:rsidP="0083385B">
      <w:pPr>
        <w:pStyle w:val="Heading1"/>
      </w:pPr>
      <w:bookmarkStart w:id="2" w:name="O_724114"/>
      <w:bookmarkEnd w:id="2"/>
      <w:r w:rsidRPr="0083385B">
        <w:t>Application</w:t>
      </w:r>
    </w:p>
    <w:p w:rsidR="00000000" w:rsidRPr="0083385B" w:rsidP="00636640">
      <w:pPr>
        <w:pStyle w:val="BodyText"/>
      </w:pPr>
      <w:r w:rsidRPr="0083385B">
        <w:t>This unit of competency applies to avionic digital communication, navigation, instrument display, on-board computer and automatic flight systems and software for these sys</w:t>
      </w:r>
      <w:r w:rsidRPr="0083385B">
        <w:t xml:space="preserve">tems. It involves evaluation of systems for compliance with design and performance standards and with airworthiness regulatory requirements within both civil and military environments. </w:t>
      </w:r>
    </w:p>
    <w:p w:rsidR="00000000" w:rsidRPr="0083385B" w:rsidP="00636640">
      <w:pPr>
        <w:pStyle w:val="BodyText"/>
      </w:pPr>
      <w:r w:rsidRPr="0083385B">
        <w:t>Also covered is documentation of the evaluation process within manage</w:t>
      </w:r>
      <w:r w:rsidRPr="0083385B">
        <w:t>ment systems, such as configuration management (CM) and integrated logistic support (ILS).</w:t>
      </w:r>
    </w:p>
    <w:p w:rsidR="00000000" w:rsidRPr="0083385B" w:rsidP="00636640">
      <w:pPr>
        <w:pStyle w:val="BodyText"/>
      </w:pPr>
      <w:r w:rsidRPr="0083385B">
        <w:t>It is suitable for people working as paraprofessionals within aircraft design teams, within the engineering departments of aircraft maintenance organisations or emp</w:t>
      </w:r>
      <w:r w:rsidRPr="0083385B">
        <w:t>loyed within Continuing Airworthiness Management Organisations (CAMOs) and Approved Engineering Organisations, and for those pursuing qualifications or careers in those fields.</w:t>
      </w:r>
    </w:p>
    <w:p w:rsidR="00000000" w:rsidRPr="0083385B" w:rsidP="00636640">
      <w:pPr>
        <w:pStyle w:val="BodyText"/>
      </w:pPr>
      <w:r w:rsidRPr="0083385B">
        <w:t>This unit is used in workplaces that operate under the airworthiness regulator</w:t>
      </w:r>
      <w:r w:rsidRPr="0083385B">
        <w:t>y systems of the Australian Defence Force (ADF) and the Civil Aviation Safety Authority (CASA).</w:t>
      </w:r>
    </w:p>
    <w:p w:rsidR="00000000" w:rsidRPr="0083385B" w:rsidP="0083385B">
      <w:pPr>
        <w:pStyle w:val="Heading1"/>
      </w:pPr>
      <w:bookmarkStart w:id="3" w:name="O_724113"/>
      <w:bookmarkEnd w:id="3"/>
      <w:r w:rsidRPr="0083385B">
        <w:t>Pre-requisite Unit</w:t>
      </w:r>
    </w:p>
    <w:tbl>
      <w:tblPr>
        <w:tblW w:w="0" w:type="auto"/>
        <w:tblLayout w:type="fixed"/>
        <w:tblCellMar>
          <w:left w:w="62" w:type="dxa"/>
          <w:right w:w="62" w:type="dxa"/>
        </w:tblCellMar>
        <w:tblLook w:val="0000"/>
      </w:tblPr>
      <w:tblGrid>
        <w:gridCol w:w="1639"/>
        <w:gridCol w:w="6199"/>
      </w:tblGrid>
      <w:tr w:rsidTr="0083385B">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MEA712</w:t>
            </w:r>
          </w:p>
        </w:tc>
        <w:tc>
          <w:tcPr>
            <w:tcW w:w="6199"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Apply avionic digital design techniques</w:t>
            </w:r>
          </w:p>
        </w:tc>
      </w:tr>
      <w:tr w:rsidTr="0083385B">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MEA727</w:t>
            </w:r>
          </w:p>
        </w:tc>
        <w:tc>
          <w:tcPr>
            <w:tcW w:w="6199" w:type="dxa"/>
            <w:tcBorders>
              <w:top w:val="nil"/>
              <w:left w:val="nil"/>
              <w:bottom w:val="nil"/>
              <w:right w:val="nil"/>
            </w:tcBorders>
            <w:tcMar>
              <w:top w:w="0" w:type="dxa"/>
              <w:left w:w="62" w:type="dxa"/>
              <w:bottom w:w="0" w:type="dxa"/>
              <w:right w:w="62" w:type="dxa"/>
            </w:tcMar>
          </w:tcPr>
          <w:p w:rsidR="00000000" w:rsidRPr="0083385B" w:rsidP="0083385B">
            <w:pPr>
              <w:pStyle w:val="BodyText"/>
            </w:pPr>
            <w:r w:rsidRPr="0083385B">
              <w:t>Apply calculus in avionic engineering situations</w:t>
            </w:r>
          </w:p>
        </w:tc>
      </w:tr>
    </w:tbl>
    <w:p w:rsidR="00000000" w:rsidRPr="0083385B" w:rsidP="0083385B">
      <w:pPr>
        <w:pStyle w:val="BodyText"/>
      </w:pPr>
    </w:p>
    <w:p w:rsidR="00000000" w:rsidRPr="0083385B" w:rsidP="0083385B">
      <w:pPr>
        <w:pStyle w:val="AllowPageBreak"/>
      </w:pPr>
    </w:p>
    <w:p w:rsidR="00000000" w:rsidRPr="0083385B" w:rsidP="0083385B">
      <w:pPr>
        <w:pStyle w:val="Heading1"/>
      </w:pPr>
      <w:bookmarkStart w:id="4" w:name="O_724112"/>
      <w:bookmarkEnd w:id="4"/>
      <w:r w:rsidRPr="0083385B">
        <w:t>Competency Field</w:t>
      </w:r>
    </w:p>
    <w:p w:rsidR="00000000" w:rsidRPr="0083385B" w:rsidP="0083385B">
      <w:pPr>
        <w:pStyle w:val="Heading1"/>
      </w:pPr>
      <w:bookmarkStart w:id="5" w:name="O_724111"/>
      <w:bookmarkEnd w:id="5"/>
      <w:r w:rsidRPr="0083385B">
        <w:t>Unit Sector</w:t>
      </w:r>
    </w:p>
    <w:p w:rsidR="00000000" w:rsidRPr="0083385B" w:rsidP="0083385B">
      <w:pPr>
        <w:pStyle w:val="Heading1"/>
      </w:pPr>
      <w:bookmarkStart w:id="6" w:name="O_724110"/>
      <w:bookmarkEnd w:id="6"/>
      <w:r w:rsidRPr="0083385B">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83385B">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 xml:space="preserve">Performance criteria describe the performance needed to demonstrate achievement of the element. </w:t>
            </w:r>
          </w:p>
        </w:tc>
      </w:tr>
      <w:tr w:rsidTr="0083385B">
        <w:tblPrEx>
          <w:tblW w:w="9286" w:type="dxa"/>
          <w:tblLayout w:type="fixed"/>
          <w:tblCellMar>
            <w:left w:w="62" w:type="dxa"/>
            <w:right w:w="62" w:type="dxa"/>
          </w:tblCellMar>
          <w:tblLook w:val="0000"/>
        </w:tblPrEx>
        <w:trPr>
          <w:trHeight w:val="70"/>
        </w:trPr>
        <w:tc>
          <w:tcPr>
            <w:tcW w:w="717"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1.</w:t>
            </w:r>
          </w:p>
        </w:tc>
        <w:tc>
          <w:tcPr>
            <w:tcW w:w="2295" w:type="dxa"/>
            <w:vMerge w:val="restart"/>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Prepare to evalu</w:t>
            </w:r>
            <w:r w:rsidRPr="0083385B">
              <w:t>ate avionic digital system</w:t>
            </w: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1.1</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Confirm and apply safe electrical working practice</w:t>
            </w:r>
          </w:p>
        </w:tc>
      </w:tr>
      <w:tr w:rsidTr="0083385B">
        <w:tblPrEx>
          <w:tblW w:w="9286" w:type="dxa"/>
          <w:tblLayout w:type="fixed"/>
          <w:tblCellMar>
            <w:left w:w="62" w:type="dxa"/>
            <w:right w:w="62" w:type="dxa"/>
          </w:tblCellMar>
          <w:tblLook w:val="0000"/>
        </w:tblPrEx>
        <w:trPr>
          <w:trHeight w:val="70"/>
        </w:trPr>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1.2</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 xml:space="preserve">Review the effects of electricity on humans and identify dangerous high currents and voltages and regulatory requirements related to extra low, low and high </w:t>
            </w:r>
            <w:r w:rsidRPr="0083385B">
              <w:t>voltage applications and relate these to aircraft digital system operation and maintenance</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1.3</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Determine parameters and context of applications and purpose of evaluation</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1.4</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Confirm personal functions and responsibilities, team and support functional group interdependencies and communications</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1.5</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Confirm that tasks and responsibilities are appropriate to qualifications and delegations and that appropriate support, including</w:t>
            </w:r>
            <w:r w:rsidRPr="0083385B">
              <w:t xml:space="preserve"> technical and professional assistance, is available</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1.6</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Determine chain of responsibility for the activity evaluation, reporting arrangements and timelines</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1.7</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Identify work health and safety (WHS) and regulatory requirements with particular emphasi</w:t>
            </w:r>
            <w:r w:rsidRPr="0083385B">
              <w:t>s on safety, codes of practice, performance requirements and standards, including airworthiness regulatory requirements for avionic systems, risk management and organisational procedures</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2.</w:t>
            </w:r>
          </w:p>
        </w:tc>
        <w:tc>
          <w:tcPr>
            <w:tcW w:w="2295" w:type="dxa"/>
            <w:vMerge w:val="restart"/>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Identify principles and techniques required for evaluation of avi</w:t>
            </w:r>
            <w:r w:rsidRPr="0083385B">
              <w:t>onic digital system and system components</w:t>
            </w: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2.1</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Identify features and functions of avionic digital systems and components</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2.2</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Review avionic digital system design and layout requirements and techniques</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2.3</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Identify system power require</w:t>
            </w:r>
            <w:r w:rsidRPr="0083385B">
              <w:t>ments and interfaces with aircraft and avionic analogue systems</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2.4</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Identify electro-magnetic interference protection requirements</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3.</w:t>
            </w:r>
          </w:p>
        </w:tc>
        <w:tc>
          <w:tcPr>
            <w:tcW w:w="2295" w:type="dxa"/>
            <w:vMerge w:val="restart"/>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Evaluate avionic digital system and system components</w:t>
            </w: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3.1</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Evaluate proposed modifications to avionic digital systems, system components and software</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3.2</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Evaluate avionic digital system and system component maintenance requirements</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3.3</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 xml:space="preserve">Evaluate avionic digital systems and system </w:t>
            </w:r>
            <w:r w:rsidRPr="0083385B">
              <w:t>component reliability and defect history</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3.4</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Evaluate proposed component and piece part substitution</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3.5</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Evaluate application for compliance with WHS Acts, regulations, codes, directives and standards/speci</w:t>
            </w:r>
            <w:r w:rsidRPr="0083385B">
              <w:t>fications, including those related to risk management</w:t>
            </w:r>
          </w:p>
        </w:tc>
      </w:tr>
      <w:tr w:rsidTr="0083385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4.</w:t>
            </w:r>
          </w:p>
        </w:tc>
        <w:tc>
          <w:tcPr>
            <w:tcW w:w="2295"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Report results</w:t>
            </w: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4.1</w:t>
            </w:r>
          </w:p>
        </w:tc>
        <w:tc>
          <w:tcPr>
            <w:tcW w:w="527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Report results of scoping, principles and techniques identification and evaluation of applications</w:t>
            </w:r>
          </w:p>
        </w:tc>
      </w:tr>
      <w:tr w:rsidTr="0083385B">
        <w:tblPrEx>
          <w:tblW w:w="9286" w:type="dxa"/>
          <w:tblLayout w:type="fixed"/>
          <w:tblCellMar>
            <w:left w:w="62" w:type="dxa"/>
            <w:right w:w="62" w:type="dxa"/>
          </w:tblCellMar>
          <w:tblLook w:val="0000"/>
        </w:tblPrEx>
        <w:trPr>
          <w:trHeight w:val="935"/>
        </w:trPr>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4.2</w:t>
            </w:r>
          </w:p>
        </w:tc>
        <w:tc>
          <w:tcPr>
            <w:tcW w:w="5270" w:type="dxa"/>
            <w:tcBorders>
              <w:top w:val="nil"/>
              <w:left w:val="nil"/>
              <w:bottom w:val="nil"/>
              <w:right w:val="nil"/>
            </w:tcBorders>
            <w:tcMar>
              <w:top w:w="0" w:type="dxa"/>
              <w:left w:w="62" w:type="dxa"/>
              <w:bottom w:w="0" w:type="dxa"/>
              <w:right w:w="62" w:type="dxa"/>
            </w:tcMar>
          </w:tcPr>
          <w:p w:rsidR="00000000" w:rsidRPr="0083385B" w:rsidP="0083385B">
            <w:pPr>
              <w:pStyle w:val="BodyText"/>
            </w:pPr>
            <w:r w:rsidRPr="0083385B">
              <w:t>Provide documentation, such as system schematics, software, wiring diagrams and data required by CM and/or ILS, and for compliance with airworthiness regulations</w:t>
            </w:r>
          </w:p>
        </w:tc>
      </w:tr>
    </w:tbl>
    <w:p w:rsidR="00000000" w:rsidRPr="0083385B" w:rsidP="0083385B">
      <w:pPr>
        <w:pStyle w:val="BodyText"/>
      </w:pPr>
    </w:p>
    <w:p w:rsidR="00000000" w:rsidRPr="0083385B" w:rsidP="0083385B">
      <w:pPr>
        <w:pStyle w:val="AllowPageBreak"/>
      </w:pPr>
    </w:p>
    <w:p w:rsidR="00000000" w:rsidRPr="0083385B" w:rsidP="0083385B">
      <w:pPr>
        <w:pStyle w:val="Heading1"/>
      </w:pPr>
      <w:bookmarkStart w:id="7" w:name="O_724109"/>
      <w:bookmarkEnd w:id="7"/>
      <w:r w:rsidRPr="0083385B">
        <w:t>Foundation Skills</w:t>
      </w:r>
    </w:p>
    <w:p w:rsidR="00000000" w:rsidRPr="0083385B" w:rsidP="00636640">
      <w:pPr>
        <w:pStyle w:val="BodyText"/>
      </w:pPr>
      <w:r w:rsidRPr="0083385B">
        <w:t>Foundation skills essential to performance are explicit i</w:t>
      </w:r>
      <w:r w:rsidRPr="0083385B">
        <w:t>n the performance criteria of this unit of competency.</w:t>
      </w:r>
    </w:p>
    <w:p w:rsidR="00000000" w:rsidRPr="0083385B" w:rsidP="0083385B">
      <w:pPr>
        <w:pStyle w:val="Heading1"/>
      </w:pPr>
      <w:bookmarkStart w:id="8" w:name="O_724108"/>
      <w:bookmarkEnd w:id="8"/>
      <w:r w:rsidRPr="0083385B">
        <w:t>Range of Conditions</w:t>
      </w:r>
    </w:p>
    <w:tbl>
      <w:tblPr>
        <w:tblW w:w="0" w:type="auto"/>
        <w:tblLayout w:type="fixed"/>
        <w:tblCellMar>
          <w:left w:w="62" w:type="dxa"/>
          <w:right w:w="62" w:type="dxa"/>
        </w:tblCellMar>
        <w:tblLook w:val="0000"/>
      </w:tblPr>
      <w:tblGrid>
        <w:gridCol w:w="3060"/>
        <w:gridCol w:w="6012"/>
      </w:tblGrid>
      <w:tr w:rsidTr="008338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t xml:space="preserve">This field allows for different work environments and conditions that may affect performance. Essential operating conditions that may be present (depending </w:t>
            </w:r>
            <w:r w:rsidRPr="0083385B">
              <w:t>on the work situation, needs of the candidate, accessibility of the item, and local industry and regional contexts) are included.</w:t>
            </w:r>
          </w:p>
        </w:tc>
      </w:tr>
      <w:tr w:rsidTr="008338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rPr>
                <w:rStyle w:val="SpecialBold"/>
              </w:rPr>
              <w:t>Avionic digital systems include:</w:t>
            </w:r>
          </w:p>
        </w:tc>
        <w:tc>
          <w:tcPr>
            <w:tcW w:w="6012" w:type="dxa"/>
            <w:tcBorders>
              <w:top w:val="nil"/>
              <w:left w:val="nil"/>
              <w:bottom w:val="nil"/>
              <w:right w:val="nil"/>
            </w:tcBorders>
            <w:tcMar>
              <w:top w:w="0" w:type="dxa"/>
              <w:left w:w="62" w:type="dxa"/>
              <w:bottom w:w="0" w:type="dxa"/>
              <w:right w:w="62" w:type="dxa"/>
            </w:tcMar>
          </w:tcPr>
          <w:p w:rsidR="00000000" w:rsidRPr="0083385B" w:rsidP="0083385B">
            <w:pPr>
              <w:pStyle w:val="ListBullet"/>
            </w:pPr>
            <w:r w:rsidRPr="0083385B">
              <w:t>Digital communications, including high frequency (HF), very high frequency (VHF), ultra-hi</w:t>
            </w:r>
            <w:r w:rsidRPr="0083385B">
              <w:t>gh frequency (UHF) and satellite</w:t>
            </w:r>
          </w:p>
          <w:p w:rsidR="00000000" w:rsidRPr="0083385B" w:rsidP="0083385B">
            <w:pPr>
              <w:pStyle w:val="ListBullet"/>
            </w:pPr>
            <w:r w:rsidRPr="0083385B">
              <w:t>Aircraft communication addressing and reporting (ACAR) system</w:t>
            </w:r>
          </w:p>
          <w:p w:rsidR="00000000" w:rsidRPr="0083385B" w:rsidP="0083385B">
            <w:pPr>
              <w:pStyle w:val="ListBullet"/>
            </w:pPr>
            <w:r w:rsidRPr="0083385B">
              <w:t>Display, including primary flight, multi-function and engine indicating and crew alerting</w:t>
            </w:r>
          </w:p>
          <w:p w:rsidR="00000000" w:rsidRPr="0083385B" w:rsidP="0083385B">
            <w:pPr>
              <w:pStyle w:val="ListBullet"/>
            </w:pPr>
            <w:r w:rsidRPr="0083385B">
              <w:t>Head-up display</w:t>
            </w:r>
          </w:p>
          <w:p w:rsidR="00000000" w:rsidRPr="0083385B" w:rsidP="0083385B">
            <w:pPr>
              <w:pStyle w:val="ListBullet"/>
            </w:pPr>
            <w:r w:rsidRPr="0083385B">
              <w:t>Automatic flight control</w:t>
            </w:r>
          </w:p>
          <w:p w:rsidR="00000000" w:rsidRPr="0083385B" w:rsidP="0083385B">
            <w:pPr>
              <w:pStyle w:val="ListBullet"/>
            </w:pPr>
            <w:r w:rsidRPr="0083385B">
              <w:t xml:space="preserve">Full-authority digital engine </w:t>
            </w:r>
            <w:r w:rsidRPr="0083385B">
              <w:t>control</w:t>
            </w:r>
          </w:p>
          <w:p w:rsidR="00000000" w:rsidRPr="0083385B" w:rsidP="0083385B">
            <w:pPr>
              <w:pStyle w:val="ListBullet"/>
            </w:pPr>
            <w:r w:rsidRPr="0083385B">
              <w:t>Flight management computer</w:t>
            </w:r>
          </w:p>
          <w:p w:rsidR="00000000" w:rsidRPr="0083385B" w:rsidP="0083385B">
            <w:pPr>
              <w:pStyle w:val="ListBullet"/>
            </w:pPr>
            <w:r w:rsidRPr="0083385B">
              <w:t>Area navigation (RNAV)</w:t>
            </w:r>
          </w:p>
          <w:p w:rsidR="00000000" w:rsidRPr="0083385B" w:rsidP="0083385B">
            <w:pPr>
              <w:pStyle w:val="ListBullet"/>
            </w:pPr>
            <w:r w:rsidRPr="0083385B">
              <w:t>Traffic alert and collision avoidance</w:t>
            </w:r>
          </w:p>
          <w:p w:rsidR="00000000" w:rsidRPr="0083385B" w:rsidP="0083385B">
            <w:pPr>
              <w:pStyle w:val="ListBullet"/>
            </w:pPr>
            <w:r w:rsidRPr="0083385B">
              <w:t xml:space="preserve">Enhanced ground position warning </w:t>
            </w:r>
          </w:p>
          <w:p w:rsidR="00000000" w:rsidRPr="0083385B" w:rsidP="0083385B">
            <w:pPr>
              <w:pStyle w:val="ListBullet"/>
            </w:pPr>
            <w:r w:rsidRPr="0083385B">
              <w:t>Global navigation</w:t>
            </w:r>
          </w:p>
          <w:p w:rsidR="00000000" w:rsidRPr="0083385B" w:rsidP="0083385B">
            <w:pPr>
              <w:pStyle w:val="ListBullet"/>
            </w:pPr>
            <w:r w:rsidRPr="0083385B">
              <w:t>Inertial navigation and inertial reference</w:t>
            </w:r>
          </w:p>
          <w:p w:rsidR="00000000" w:rsidRPr="0083385B" w:rsidP="0083385B">
            <w:pPr>
              <w:pStyle w:val="ListBullet"/>
            </w:pPr>
            <w:r w:rsidRPr="0083385B">
              <w:t>Integrated modular avionics</w:t>
            </w:r>
          </w:p>
          <w:p w:rsidR="00000000" w:rsidRPr="0083385B" w:rsidP="0083385B">
            <w:pPr>
              <w:pStyle w:val="ListBullet"/>
            </w:pPr>
            <w:r w:rsidRPr="0083385B">
              <w:t>Cabin systems</w:t>
            </w:r>
          </w:p>
          <w:p w:rsidR="00000000" w:rsidRPr="0083385B" w:rsidP="0083385B">
            <w:pPr>
              <w:pStyle w:val="ListBullet"/>
            </w:pPr>
            <w:r w:rsidRPr="0083385B">
              <w:t>On-board maintenance computers</w:t>
            </w:r>
          </w:p>
          <w:p w:rsidR="00000000" w:rsidP="0083385B">
            <w:pPr>
              <w:pStyle w:val="ListBullet"/>
              <w:rPr>
                <w:lang w:val="en-NZ"/>
              </w:rPr>
            </w:pPr>
            <w:r w:rsidRPr="0083385B">
              <w:t>Interfaces with avionic analogue communication and navigation systems</w:t>
            </w:r>
          </w:p>
        </w:tc>
      </w:tr>
      <w:tr w:rsidTr="008338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rPr>
                <w:rStyle w:val="SpecialBold"/>
              </w:rPr>
              <w:t>Digital system components include:</w:t>
            </w:r>
          </w:p>
        </w:tc>
        <w:tc>
          <w:tcPr>
            <w:tcW w:w="6012" w:type="dxa"/>
            <w:tcBorders>
              <w:top w:val="nil"/>
              <w:left w:val="nil"/>
              <w:bottom w:val="nil"/>
              <w:right w:val="nil"/>
            </w:tcBorders>
            <w:tcMar>
              <w:top w:w="0" w:type="dxa"/>
              <w:left w:w="62" w:type="dxa"/>
              <w:bottom w:w="0" w:type="dxa"/>
              <w:right w:w="62" w:type="dxa"/>
            </w:tcMar>
          </w:tcPr>
          <w:p w:rsidR="00000000" w:rsidRPr="0083385B" w:rsidP="0083385B">
            <w:pPr>
              <w:pStyle w:val="ListBullet"/>
            </w:pPr>
            <w:r w:rsidRPr="0083385B">
              <w:t>Receivers</w:t>
            </w:r>
          </w:p>
          <w:p w:rsidR="00000000" w:rsidRPr="0083385B" w:rsidP="0083385B">
            <w:pPr>
              <w:pStyle w:val="ListBullet"/>
            </w:pPr>
            <w:r w:rsidRPr="0083385B">
              <w:t>Transmitters</w:t>
            </w:r>
          </w:p>
          <w:p w:rsidR="00000000" w:rsidRPr="0083385B" w:rsidP="0083385B">
            <w:pPr>
              <w:pStyle w:val="ListBullet"/>
            </w:pPr>
            <w:r w:rsidRPr="0083385B">
              <w:t>Transceivers</w:t>
            </w:r>
          </w:p>
          <w:p w:rsidR="00000000" w:rsidRPr="0083385B" w:rsidP="0083385B">
            <w:pPr>
              <w:pStyle w:val="ListBullet"/>
            </w:pPr>
            <w:r w:rsidRPr="0083385B">
              <w:t>Racks and cooling fans</w:t>
            </w:r>
          </w:p>
          <w:p w:rsidR="00000000" w:rsidRPr="0083385B" w:rsidP="0083385B">
            <w:pPr>
              <w:pStyle w:val="ListBullet"/>
            </w:pPr>
            <w:r w:rsidRPr="0083385B">
              <w:t>Tuners</w:t>
            </w:r>
          </w:p>
          <w:p w:rsidR="00000000" w:rsidRPr="0083385B" w:rsidP="0083385B">
            <w:pPr>
              <w:pStyle w:val="ListBullet"/>
            </w:pPr>
            <w:r w:rsidRPr="0083385B">
              <w:t>Computers and micro-processors</w:t>
            </w:r>
          </w:p>
          <w:p w:rsidR="00000000" w:rsidRPr="0083385B" w:rsidP="0083385B">
            <w:pPr>
              <w:pStyle w:val="ListBullet"/>
            </w:pPr>
            <w:r w:rsidRPr="0083385B">
              <w:t>Displays (CRT or LCD)</w:t>
            </w:r>
          </w:p>
          <w:p w:rsidR="00000000" w:rsidRPr="0083385B" w:rsidP="0083385B">
            <w:pPr>
              <w:pStyle w:val="ListBullet"/>
            </w:pPr>
            <w:r w:rsidRPr="0083385B">
              <w:t>Antennas and related cables and hardware</w:t>
            </w:r>
          </w:p>
          <w:p w:rsidR="00000000" w:rsidRPr="0083385B" w:rsidP="0083385B">
            <w:pPr>
              <w:pStyle w:val="ListBullet"/>
            </w:pPr>
            <w:r w:rsidRPr="0083385B">
              <w:t>Digital electronic circuitry and components</w:t>
            </w:r>
          </w:p>
          <w:p w:rsidR="00000000" w:rsidRPr="0083385B" w:rsidP="0083385B">
            <w:pPr>
              <w:pStyle w:val="ListBullet"/>
            </w:pPr>
            <w:r w:rsidRPr="0083385B">
              <w:t>Data buses</w:t>
            </w:r>
          </w:p>
          <w:p w:rsidR="00000000" w:rsidRPr="0083385B" w:rsidP="0083385B">
            <w:pPr>
              <w:pStyle w:val="ListBullet"/>
            </w:pPr>
            <w:r w:rsidRPr="0083385B">
              <w:t>Pitot/static system components</w:t>
            </w:r>
          </w:p>
          <w:p w:rsidR="00000000" w:rsidRPr="0083385B" w:rsidP="0083385B">
            <w:pPr>
              <w:pStyle w:val="ListBullet"/>
            </w:pPr>
            <w:r w:rsidRPr="0083385B">
              <w:t>Wiring and related hardware</w:t>
            </w:r>
          </w:p>
          <w:p w:rsidR="00000000" w:rsidRPr="0083385B" w:rsidP="0083385B">
            <w:pPr>
              <w:pStyle w:val="ListBullet"/>
            </w:pPr>
            <w:r w:rsidRPr="0083385B">
              <w:t>Fuses and circuit breakers</w:t>
            </w:r>
          </w:p>
          <w:p w:rsidR="00000000" w:rsidRPr="0083385B" w:rsidP="0083385B">
            <w:pPr>
              <w:pStyle w:val="ListBullet"/>
            </w:pPr>
            <w:r w:rsidRPr="0083385B">
              <w:t>Synchros and servos</w:t>
            </w:r>
          </w:p>
          <w:p w:rsidR="00000000" w:rsidRPr="0083385B" w:rsidP="0083385B">
            <w:pPr>
              <w:pStyle w:val="ListBullet"/>
            </w:pPr>
            <w:r w:rsidRPr="0083385B">
              <w:t>Gyroscopes</w:t>
            </w:r>
          </w:p>
          <w:p w:rsidR="00000000" w:rsidRPr="0083385B" w:rsidP="0083385B">
            <w:pPr>
              <w:pStyle w:val="ListBullet"/>
            </w:pPr>
            <w:r w:rsidRPr="0083385B">
              <w:t>Sensors</w:t>
            </w:r>
          </w:p>
          <w:p w:rsidR="00000000" w:rsidP="0083385B">
            <w:pPr>
              <w:pStyle w:val="ListBullet"/>
              <w:rPr>
                <w:lang w:val="en-NZ"/>
              </w:rPr>
            </w:pPr>
            <w:r w:rsidRPr="0083385B">
              <w:t>Power supplies</w:t>
            </w:r>
          </w:p>
        </w:tc>
      </w:tr>
      <w:tr w:rsidTr="008338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rPr>
                <w:rStyle w:val="SpecialBold"/>
              </w:rPr>
              <w:t>Standards and guid</w:t>
            </w:r>
            <w:r w:rsidRPr="0083385B">
              <w:rPr>
                <w:rStyle w:val="SpecialBold"/>
              </w:rPr>
              <w:t>ance material include:</w:t>
            </w:r>
          </w:p>
        </w:tc>
        <w:tc>
          <w:tcPr>
            <w:tcW w:w="6012" w:type="dxa"/>
            <w:tcBorders>
              <w:top w:val="nil"/>
              <w:left w:val="nil"/>
              <w:bottom w:val="nil"/>
              <w:right w:val="nil"/>
            </w:tcBorders>
            <w:tcMar>
              <w:top w:w="0" w:type="dxa"/>
              <w:left w:w="62" w:type="dxa"/>
              <w:bottom w:w="0" w:type="dxa"/>
              <w:right w:w="62" w:type="dxa"/>
            </w:tcMar>
          </w:tcPr>
          <w:p w:rsidR="00000000" w:rsidRPr="0083385B" w:rsidP="0083385B">
            <w:pPr>
              <w:pStyle w:val="ListBullet"/>
            </w:pPr>
            <w:r w:rsidRPr="0083385B">
              <w:t>ADF AAP7001.054 Airworthiness Design Requirements Manual</w:t>
            </w:r>
          </w:p>
          <w:p w:rsidR="00000000" w:rsidRPr="0083385B" w:rsidP="0083385B">
            <w:pPr>
              <w:pStyle w:val="ListBullet"/>
            </w:pPr>
            <w:r w:rsidRPr="0083385B">
              <w:t xml:space="preserve">CASA AC 21-46(0) Airworthiness Approval of Avionic Equipment </w:t>
            </w:r>
          </w:p>
          <w:p w:rsidR="00000000" w:rsidRPr="0083385B" w:rsidP="0083385B">
            <w:pPr>
              <w:pStyle w:val="ListBullet"/>
            </w:pPr>
            <w:r w:rsidRPr="0083385B">
              <w:t xml:space="preserve">FAR Part 23 Airworthiness Standards for Airplanes in the Normal, Utility, Aerobatic or Commuter Categories </w:t>
            </w:r>
          </w:p>
          <w:p w:rsidR="00000000" w:rsidRPr="0083385B" w:rsidP="0083385B">
            <w:pPr>
              <w:pStyle w:val="ListBullet"/>
            </w:pPr>
            <w:r w:rsidRPr="0083385B">
              <w:t xml:space="preserve">FAR Part 25 Airworthiness Standards for Airplanes in the Transport Category </w:t>
            </w:r>
          </w:p>
          <w:p w:rsidR="00000000" w:rsidRPr="0083385B" w:rsidP="0083385B">
            <w:pPr>
              <w:pStyle w:val="ListBullet"/>
            </w:pPr>
            <w:r w:rsidRPr="0083385B">
              <w:t>EASA CS-23 Certification Specifications for Aeroplanes in the Normal, Utility, Aerobatic or Commuter Categories</w:t>
            </w:r>
          </w:p>
          <w:p w:rsidR="00000000" w:rsidRPr="0083385B" w:rsidP="0083385B">
            <w:pPr>
              <w:pStyle w:val="ListBullet"/>
            </w:pPr>
            <w:r w:rsidRPr="0083385B">
              <w:t>EASA CS-25 Certification Specifications for Airplanes in the Transp</w:t>
            </w:r>
            <w:r w:rsidRPr="0083385B">
              <w:t>ort Category</w:t>
            </w:r>
          </w:p>
          <w:p w:rsidR="00000000" w:rsidRPr="0083385B" w:rsidP="0083385B">
            <w:pPr>
              <w:pStyle w:val="ListBullet"/>
            </w:pPr>
            <w:r w:rsidRPr="0083385B">
              <w:t>CASA AC 21-99 Aircraft Wiring and Bonding</w:t>
            </w:r>
          </w:p>
          <w:p w:rsidR="00000000" w:rsidRPr="0083385B" w:rsidP="0083385B">
            <w:pPr>
              <w:pStyle w:val="ListBullet"/>
            </w:pPr>
            <w:r w:rsidRPr="0083385B">
              <w:t>RTCA DO-160D Environmental Conditions and Test Procedures for Airborne Equipment</w:t>
            </w:r>
          </w:p>
          <w:p w:rsidR="00000000" w:rsidRPr="0083385B" w:rsidP="0083385B">
            <w:pPr>
              <w:pStyle w:val="ListBullet"/>
            </w:pPr>
            <w:r w:rsidRPr="0083385B">
              <w:t>RTCA DO-178B (also EUROCAE ED-12B) Software Considerations in Airborne Systems and Equipment Certification</w:t>
            </w:r>
          </w:p>
          <w:p w:rsidR="00000000" w:rsidRPr="0083385B" w:rsidP="0083385B">
            <w:pPr>
              <w:pStyle w:val="ListBullet"/>
            </w:pPr>
            <w:r w:rsidRPr="0083385B">
              <w:t>IEEE/EIA 1220</w:t>
            </w:r>
            <w:r w:rsidRPr="0083385B">
              <w:t>7 Information technology – Software life cycle processes</w:t>
            </w:r>
          </w:p>
          <w:p w:rsidR="00000000" w:rsidRPr="0083385B" w:rsidP="0083385B">
            <w:pPr>
              <w:pStyle w:val="ListBullet"/>
            </w:pPr>
            <w:r w:rsidRPr="0083385B">
              <w:t>Military Specification MIL-E-7016F: Electrical Load and Power Source Capacity, Aircraft, Analysis of</w:t>
            </w:r>
          </w:p>
          <w:p w:rsidR="00000000" w:rsidRPr="0083385B" w:rsidP="0083385B">
            <w:pPr>
              <w:pStyle w:val="ListBullet"/>
            </w:pPr>
            <w:r w:rsidRPr="0083385B">
              <w:t>SAE Aerospace AS50881 Wiring Aerospace Vehicles</w:t>
            </w:r>
          </w:p>
          <w:p w:rsidR="00000000" w:rsidRPr="0083385B" w:rsidP="0083385B">
            <w:pPr>
              <w:pStyle w:val="ListBullet"/>
            </w:pPr>
            <w:r w:rsidRPr="0083385B">
              <w:t>CASA AC21.16(0) Approval of material, parts, proce</w:t>
            </w:r>
            <w:r w:rsidRPr="0083385B">
              <w:t>sses and appliances</w:t>
            </w:r>
          </w:p>
          <w:p w:rsidR="00000000" w:rsidRPr="0083385B" w:rsidP="0083385B">
            <w:pPr>
              <w:pStyle w:val="ListBullet"/>
            </w:pPr>
            <w:r w:rsidRPr="0083385B">
              <w:t>CASA AC21.145(0) Manufacture of parts during the course of maintenance</w:t>
            </w:r>
          </w:p>
          <w:p w:rsidR="00000000" w:rsidRPr="0083385B" w:rsidP="0083385B">
            <w:pPr>
              <w:pStyle w:val="ListBullet"/>
            </w:pPr>
            <w:r w:rsidRPr="0083385B">
              <w:t>CASA AC21.601(0) Australian Technical Standards Order Authorisation</w:t>
            </w:r>
          </w:p>
          <w:p w:rsidR="00000000" w:rsidRPr="0083385B" w:rsidP="0083385B">
            <w:pPr>
              <w:pStyle w:val="ListBullet"/>
            </w:pPr>
            <w:r w:rsidRPr="0083385B">
              <w:t xml:space="preserve">CASA CAAP35-7(0) Design approval of modifications and repairs </w:t>
            </w:r>
          </w:p>
          <w:p w:rsidR="00000000" w:rsidRPr="0083385B" w:rsidP="0083385B">
            <w:pPr>
              <w:pStyle w:val="ListBullet"/>
            </w:pPr>
            <w:r w:rsidRPr="0083385B">
              <w:t>FAA AC 43-13-1B Acceptable Methods</w:t>
            </w:r>
            <w:r w:rsidRPr="0083385B">
              <w:t>, Techniques and Practices – Aircraft Inspection and Repair</w:t>
            </w:r>
          </w:p>
          <w:p w:rsidR="00000000" w:rsidRPr="0083385B" w:rsidP="0083385B">
            <w:pPr>
              <w:pStyle w:val="ListBullet"/>
            </w:pPr>
            <w:r w:rsidRPr="0083385B">
              <w:t>The Avionics Handbook</w:t>
            </w:r>
          </w:p>
          <w:p w:rsidR="00000000" w:rsidP="0083385B">
            <w:pPr>
              <w:pStyle w:val="ListBullet"/>
              <w:rPr>
                <w:lang w:val="en-NZ"/>
              </w:rPr>
            </w:pPr>
            <w:r w:rsidRPr="0083385B">
              <w:t>FAA-H-8083-6 Advanced Avionics Handbook</w:t>
            </w:r>
          </w:p>
        </w:tc>
      </w:tr>
      <w:tr w:rsidTr="008338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83385B">
            <w:pPr>
              <w:pStyle w:val="ListBullet"/>
              <w:rPr>
                <w:lang w:val="en-NZ"/>
              </w:rPr>
            </w:pPr>
            <w:r w:rsidRPr="0083385B">
              <w:t xml:space="preserve">CM is a process for control and documentation of the design and development process and for the </w:t>
            </w:r>
            <w:r w:rsidRPr="0083385B">
              <w:t>management of system, component and software throughout the service life</w:t>
            </w:r>
          </w:p>
        </w:tc>
      </w:tr>
      <w:tr w:rsidTr="008338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83385B" w:rsidP="0083385B">
            <w:pPr>
              <w:pStyle w:val="ListBullet"/>
            </w:pPr>
            <w:r w:rsidRPr="0083385B">
              <w:t>ILS is an integrated approach to the management of logistic disciplines originally developed for the management of military systems from design con</w:t>
            </w:r>
            <w:r w:rsidRPr="0083385B">
              <w:t>cept to final disposal at life-of-type. It covers:</w:t>
            </w:r>
          </w:p>
          <w:p w:rsidR="00000000" w:rsidRPr="0083385B" w:rsidP="0083385B">
            <w:pPr>
              <w:pStyle w:val="ListBullet2"/>
            </w:pPr>
            <w:r w:rsidRPr="0083385B">
              <w:t>reliability engineering, maintainability engineering and maintenance planning</w:t>
            </w:r>
          </w:p>
          <w:p w:rsidR="00000000" w:rsidRPr="0083385B" w:rsidP="0083385B">
            <w:pPr>
              <w:pStyle w:val="ListBullet2"/>
            </w:pPr>
            <w:r w:rsidRPr="0083385B">
              <w:t>supply and support</w:t>
            </w:r>
          </w:p>
          <w:p w:rsidR="00000000" w:rsidRPr="0083385B" w:rsidP="0083385B">
            <w:pPr>
              <w:pStyle w:val="ListBullet2"/>
            </w:pPr>
            <w:r w:rsidRPr="0083385B">
              <w:t>support and test equipment</w:t>
            </w:r>
          </w:p>
          <w:p w:rsidR="00000000" w:rsidRPr="0083385B" w:rsidP="0083385B">
            <w:pPr>
              <w:pStyle w:val="ListBullet2"/>
            </w:pPr>
            <w:r w:rsidRPr="0083385B">
              <w:t>manpower and personnel</w:t>
            </w:r>
          </w:p>
          <w:p w:rsidR="00000000" w:rsidRPr="0083385B" w:rsidP="0083385B">
            <w:pPr>
              <w:pStyle w:val="ListBullet2"/>
            </w:pPr>
            <w:r w:rsidRPr="0083385B">
              <w:t>training and training support</w:t>
            </w:r>
          </w:p>
          <w:p w:rsidR="00000000" w:rsidRPr="0083385B" w:rsidP="0083385B">
            <w:pPr>
              <w:pStyle w:val="ListBullet2"/>
            </w:pPr>
            <w:r w:rsidRPr="0083385B">
              <w:t>technical data and publications</w:t>
            </w:r>
          </w:p>
          <w:p w:rsidR="00000000" w:rsidRPr="0083385B" w:rsidP="0083385B">
            <w:pPr>
              <w:pStyle w:val="ListBullet2"/>
            </w:pPr>
            <w:r w:rsidRPr="0083385B">
              <w:t>computer resources support</w:t>
            </w:r>
          </w:p>
          <w:p w:rsidR="00000000" w:rsidRPr="0083385B" w:rsidP="0083385B">
            <w:pPr>
              <w:pStyle w:val="ListBullet2"/>
            </w:pPr>
            <w:r w:rsidRPr="0083385B">
              <w:t>facilities</w:t>
            </w:r>
          </w:p>
          <w:p w:rsidR="00000000" w:rsidRPr="0083385B" w:rsidP="0083385B">
            <w:pPr>
              <w:pStyle w:val="ListBullet2"/>
            </w:pPr>
            <w:r w:rsidRPr="0083385B">
              <w:t>packaging, handling, storage and transportation</w:t>
            </w:r>
          </w:p>
          <w:p w:rsidR="00000000" w:rsidP="0083385B">
            <w:pPr>
              <w:pStyle w:val="ListBullet2"/>
              <w:rPr>
                <w:lang w:val="en-NZ"/>
              </w:rPr>
            </w:pPr>
            <w:r w:rsidRPr="0083385B">
              <w:t>design interface</w:t>
            </w:r>
          </w:p>
        </w:tc>
      </w:tr>
      <w:tr w:rsidTr="008338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385B">
            <w:pPr>
              <w:pStyle w:val="BodyText"/>
              <w:rPr>
                <w:lang w:val="en-NZ"/>
              </w:rPr>
            </w:pPr>
            <w:r w:rsidRPr="0083385B">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83385B" w:rsidP="0083385B">
            <w:pPr>
              <w:pStyle w:val="ListBullet"/>
            </w:pPr>
            <w:r w:rsidRPr="0083385B">
              <w:t>Assistance from individuals with CASA maintenance certifica</w:t>
            </w:r>
            <w:r w:rsidRPr="0083385B">
              <w:t>tion licenses or those with supervisory authorisations in the ADF regulatory system</w:t>
            </w:r>
          </w:p>
          <w:p w:rsidR="00000000" w:rsidRPr="0083385B" w:rsidP="0083385B">
            <w:pPr>
              <w:pStyle w:val="ListBullet"/>
            </w:pPr>
            <w:r w:rsidRPr="0083385B">
              <w:t>Professional support from engineers employed within:</w:t>
            </w:r>
          </w:p>
          <w:p w:rsidR="00000000" w:rsidRPr="0083385B" w:rsidP="0083385B">
            <w:pPr>
              <w:pStyle w:val="ListBullet2"/>
            </w:pPr>
            <w:r w:rsidRPr="0083385B">
              <w:t>organisations with CASA continuing airworthiness management or maintenance approvals</w:t>
            </w:r>
          </w:p>
          <w:p w:rsidR="00000000" w:rsidRPr="0083385B" w:rsidP="0083385B">
            <w:pPr>
              <w:pStyle w:val="ListBullet2"/>
            </w:pPr>
            <w:r w:rsidRPr="0083385B">
              <w:t>approved engineering organisations under the ADF regulatory system</w:t>
            </w:r>
          </w:p>
          <w:p w:rsidR="00000000" w:rsidP="0083385B">
            <w:pPr>
              <w:pStyle w:val="ListBullet"/>
              <w:rPr>
                <w:lang w:val="en-NZ"/>
              </w:rPr>
            </w:pPr>
            <w:r w:rsidRPr="0083385B">
              <w:t>Engineers employed within organisations recognised by overseas airworthiness organisations</w:t>
            </w:r>
          </w:p>
        </w:tc>
      </w:tr>
      <w:tr w:rsidTr="008338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3385B" w:rsidP="0083385B">
            <w:pPr>
              <w:pStyle w:val="BodyText"/>
            </w:pPr>
            <w:r w:rsidRPr="0083385B">
              <w:rPr>
                <w:rStyle w:val="SpecialBold"/>
              </w:rPr>
              <w:t>WHS, regulatory requirements and enterprise procedures include:</w:t>
            </w:r>
          </w:p>
          <w:p w:rsidR="00000000" w:rsidP="0083385B">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83385B" w:rsidP="0083385B">
            <w:pPr>
              <w:pStyle w:val="ListBullet"/>
            </w:pPr>
            <w:r w:rsidRPr="0083385B">
              <w:t>WHS Acts and regulations</w:t>
            </w:r>
          </w:p>
          <w:p w:rsidR="00000000" w:rsidRPr="0083385B" w:rsidP="0083385B">
            <w:pPr>
              <w:pStyle w:val="ListBullet"/>
            </w:pPr>
            <w:r w:rsidRPr="0083385B">
              <w:t>Relevant standards</w:t>
            </w:r>
          </w:p>
          <w:p w:rsidR="00000000" w:rsidRPr="0083385B" w:rsidP="0083385B">
            <w:pPr>
              <w:pStyle w:val="ListBullet"/>
            </w:pPr>
            <w:r w:rsidRPr="0083385B">
              <w:t>Industry codes of practice</w:t>
            </w:r>
          </w:p>
          <w:p w:rsidR="00000000" w:rsidRPr="0083385B" w:rsidP="0083385B">
            <w:pPr>
              <w:pStyle w:val="ListBullet"/>
            </w:pPr>
            <w:r w:rsidRPr="0083385B">
              <w:t>Risk assessments</w:t>
            </w:r>
          </w:p>
          <w:p w:rsidR="00000000" w:rsidRPr="0083385B" w:rsidP="0083385B">
            <w:pPr>
              <w:pStyle w:val="ListBullet"/>
            </w:pPr>
            <w:r w:rsidRPr="0083385B">
              <w:t xml:space="preserve">Registration requirements </w:t>
            </w:r>
          </w:p>
          <w:p w:rsidR="00000000" w:rsidRPr="0083385B" w:rsidP="0083385B">
            <w:pPr>
              <w:pStyle w:val="ListBullet"/>
            </w:pPr>
            <w:r w:rsidRPr="0083385B">
              <w:t>Safe work practices</w:t>
            </w:r>
          </w:p>
          <w:p w:rsidR="00000000" w:rsidRPr="0083385B" w:rsidP="0083385B">
            <w:pPr>
              <w:pStyle w:val="ListBullet"/>
            </w:pPr>
            <w:r w:rsidRPr="0083385B">
              <w:t>Civil Aviation Safety Regulations (CASRs)</w:t>
            </w:r>
          </w:p>
          <w:p w:rsidR="00000000" w:rsidRPr="0083385B" w:rsidP="0083385B">
            <w:pPr>
              <w:pStyle w:val="ListBullet"/>
            </w:pPr>
            <w:r w:rsidRPr="0083385B">
              <w:t>AAP7001.053 ADF Technical Airworthiness Management Manual</w:t>
            </w:r>
          </w:p>
          <w:p w:rsidR="00000000" w:rsidRPr="0083385B" w:rsidP="0083385B">
            <w:pPr>
              <w:pStyle w:val="ListBullet"/>
            </w:pPr>
            <w:r w:rsidRPr="0083385B">
              <w:t>Overseas airworthiness authorities where appli</w:t>
            </w:r>
            <w:r w:rsidRPr="0083385B">
              <w:t>cable e.g. Federal Aviation Administration, Transport Canada, European Aviation Safety Agency</w:t>
            </w:r>
          </w:p>
        </w:tc>
      </w:tr>
    </w:tbl>
    <w:p w:rsidR="00000000" w:rsidRPr="0083385B" w:rsidP="0083385B">
      <w:pPr>
        <w:pStyle w:val="BodyText"/>
      </w:pPr>
    </w:p>
    <w:p w:rsidR="00000000" w:rsidRPr="0083385B" w:rsidP="0083385B">
      <w:pPr>
        <w:pStyle w:val="AllowPageBreak"/>
      </w:pPr>
    </w:p>
    <w:p w:rsidR="00000000" w:rsidRPr="0083385B" w:rsidP="0083385B">
      <w:pPr>
        <w:pStyle w:val="Heading1"/>
      </w:pPr>
      <w:bookmarkStart w:id="9" w:name="O_724107"/>
      <w:bookmarkEnd w:id="9"/>
      <w:r w:rsidRPr="0083385B">
        <w:t>Unit Mapping Information</w:t>
      </w:r>
    </w:p>
    <w:p w:rsidR="00000000" w:rsidRPr="0083385B" w:rsidP="00636640">
      <w:pPr>
        <w:pStyle w:val="BodyText"/>
      </w:pPr>
      <w:r w:rsidRPr="0083385B">
        <w:t>Release 1 –</w:t>
      </w:r>
      <w:r w:rsidRPr="0083385B">
        <w:t xml:space="preserve"> new unit based on MEM23096A Apply avionic system design principles and techniques in avionic engineering situations,  MEM23096A Apply avionic system design principles and techniques in avionic engineering situations and MEM23098A Apply automated system pr</w:t>
      </w:r>
      <w:r w:rsidRPr="0083385B">
        <w:t>inciples and techniques in avionic engineering situations – units not equivalent</w:t>
      </w:r>
    </w:p>
    <w:p w:rsidR="00000000" w:rsidRPr="0083385B" w:rsidP="0083385B">
      <w:pPr>
        <w:pStyle w:val="Heading1"/>
      </w:pPr>
      <w:bookmarkStart w:id="10" w:name="O_724100"/>
      <w:bookmarkEnd w:id="10"/>
      <w:r w:rsidRPr="0083385B">
        <w:t>Links</w:t>
      </w:r>
    </w:p>
    <w:p w:rsidR="00000000" w:rsidRPr="0083385B" w:rsidP="00636640">
      <w:pPr>
        <w:pStyle w:val="BodyText"/>
      </w:pPr>
      <w:r w:rsidRPr="0083385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056EC">
        <w:rPr>
          <w:rStyle w:val="Hyperlink"/>
        </w:rPr>
        <w:t>https://vetnet.gov.au/Pages/TrainingDocs.aspx?q=ce216c9c-04d5-4b3b-9bcf-4e81d0950371</w:t>
      </w:r>
      <w:r>
        <w:fldChar w:fldCharType="end"/>
      </w:r>
    </w:p>
    <w:p w:rsidR="00000000" w:rsidRPr="0083385B" w:rsidP="00636640">
      <w:pPr>
        <w:pStyle w:val="BodyText"/>
        <w:sectPr w:rsidSect="0083385B">
          <w:headerReference w:type="default" r:id="rId10"/>
          <w:footerReference w:type="default" r:id="rId11"/>
          <w:pgSz w:w="11908" w:h="16833"/>
          <w:pgMar w:top="1702" w:right="1418" w:bottom="1702" w:left="1418" w:header="992" w:footer="992" w:gutter="0"/>
          <w:cols w:space="720"/>
          <w:noEndnote/>
          <w:docGrid w:linePitch="299"/>
        </w:sectPr>
      </w:pPr>
    </w:p>
    <w:p w:rsidR="00000000" w:rsidRPr="0083385B" w:rsidP="0083385B">
      <w:pPr>
        <w:pStyle w:val="SuperHeading"/>
      </w:pPr>
      <w:r w:rsidRPr="0083385B">
        <w:t>Assessment Requirements for MEA717 Evaluate avionic digital systems</w:t>
      </w:r>
    </w:p>
    <w:p w:rsidR="00000000" w:rsidRPr="0083385B" w:rsidP="0083385B">
      <w:pPr>
        <w:pStyle w:val="Heading1"/>
      </w:pPr>
      <w:bookmarkStart w:id="11" w:name="O_724102"/>
      <w:bookmarkEnd w:id="11"/>
      <w:r w:rsidRPr="0083385B">
        <w:t>Modification History</w:t>
      </w:r>
    </w:p>
    <w:p w:rsidR="00000000" w:rsidRPr="0083385B" w:rsidP="00636640">
      <w:pPr>
        <w:pStyle w:val="BodyText"/>
      </w:pPr>
      <w:r w:rsidRPr="0083385B">
        <w:t>Release 1 - New unit of competency</w:t>
      </w:r>
    </w:p>
    <w:p w:rsidR="00000000" w:rsidRPr="0083385B" w:rsidP="0083385B">
      <w:pPr>
        <w:pStyle w:val="Heading1"/>
      </w:pPr>
      <w:bookmarkStart w:id="12" w:name="O_724105"/>
      <w:bookmarkEnd w:id="12"/>
      <w:r w:rsidRPr="0083385B">
        <w:t>Performance Evidence</w:t>
      </w:r>
    </w:p>
    <w:p w:rsidR="00000000" w:rsidRPr="0083385B" w:rsidP="00636640">
      <w:pPr>
        <w:pStyle w:val="BodyText"/>
      </w:pPr>
      <w:r w:rsidRPr="0083385B">
        <w:t>Evidence required to demonstrate</w:t>
      </w:r>
      <w:r w:rsidRPr="0083385B">
        <w:t xml:space="preserve"> competency in this unit must be relevant to and satisfy all of the requirements of the elements and performance criteria under the specified conditions of assessment, and must include:</w:t>
      </w:r>
    </w:p>
    <w:p w:rsidR="00000000" w:rsidRPr="0083385B" w:rsidP="0083385B">
      <w:pPr>
        <w:pStyle w:val="ListBullet"/>
      </w:pPr>
      <w:r w:rsidRPr="0083385B">
        <w:t xml:space="preserve">identifying WHS, regulatory and electrical safety requirements, risk </w:t>
      </w:r>
      <w:r w:rsidRPr="0083385B">
        <w:t>management procedures, features and functions of aircraft digital avionic systems and components, system design principles and techniques, including performance and operating environment, system control, indicating and circuit protection requirements and i</w:t>
      </w:r>
      <w:r w:rsidRPr="0083385B">
        <w:t xml:space="preserve">nterface requirements between avionic systems and other systems, including the electrical power distribution </w:t>
      </w:r>
    </w:p>
    <w:p w:rsidR="00000000" w:rsidRPr="0083385B" w:rsidP="0083385B">
      <w:pPr>
        <w:pStyle w:val="ListBullet"/>
      </w:pPr>
      <w:r w:rsidRPr="0083385B">
        <w:t>reviewing effects of electricity on humans, dangerous high currents and voltages and automated systems, regulatory requirements related to extra l</w:t>
      </w:r>
      <w:r w:rsidRPr="0083385B">
        <w:t>ow, low and high voltage applications and relating these to aircraft digital avionic system applications</w:t>
      </w:r>
    </w:p>
    <w:p w:rsidR="00000000" w:rsidRPr="0083385B" w:rsidP="0083385B">
      <w:pPr>
        <w:pStyle w:val="ListBullet"/>
      </w:pPr>
      <w:r w:rsidRPr="0083385B">
        <w:t>reviewing effects of electro-magnetic radiation on humans and relate them to aircraft radio frequency and pulse systems</w:t>
      </w:r>
    </w:p>
    <w:p w:rsidR="00000000" w:rsidRPr="0083385B" w:rsidP="0083385B">
      <w:pPr>
        <w:pStyle w:val="ListBullet"/>
      </w:pPr>
      <w:r w:rsidRPr="0083385B">
        <w:t>determining and confirming:</w:t>
      </w:r>
    </w:p>
    <w:p w:rsidR="00000000" w:rsidRPr="0083385B" w:rsidP="0083385B">
      <w:pPr>
        <w:pStyle w:val="ListBullet2"/>
      </w:pPr>
      <w:r w:rsidRPr="0083385B">
        <w:t>pa</w:t>
      </w:r>
      <w:r w:rsidRPr="0083385B">
        <w:t>rameters and context of tasks</w:t>
      </w:r>
    </w:p>
    <w:p w:rsidR="00000000" w:rsidRPr="0083385B" w:rsidP="0083385B">
      <w:pPr>
        <w:pStyle w:val="ListBullet2"/>
      </w:pPr>
      <w:r w:rsidRPr="0083385B">
        <w:t>chain of responsibility</w:t>
      </w:r>
    </w:p>
    <w:p w:rsidR="00000000" w:rsidRPr="0083385B" w:rsidP="0083385B">
      <w:pPr>
        <w:pStyle w:val="ListBullet2"/>
      </w:pPr>
      <w:r w:rsidRPr="0083385B">
        <w:t>personal functions and responsibilities</w:t>
      </w:r>
    </w:p>
    <w:p w:rsidR="00000000" w:rsidRPr="0083385B" w:rsidP="0083385B">
      <w:pPr>
        <w:pStyle w:val="ListBullet2"/>
      </w:pPr>
      <w:r w:rsidRPr="0083385B">
        <w:t>team and support functional group interdependencies and communications</w:t>
      </w:r>
    </w:p>
    <w:p w:rsidR="00000000" w:rsidRPr="0083385B" w:rsidP="0083385B">
      <w:pPr>
        <w:pStyle w:val="ListBullet2"/>
      </w:pPr>
      <w:r w:rsidRPr="0083385B">
        <w:t>appropriate qualifications and delegations</w:t>
      </w:r>
    </w:p>
    <w:p w:rsidR="00000000" w:rsidRPr="0083385B" w:rsidP="0083385B">
      <w:pPr>
        <w:pStyle w:val="ListBullet2"/>
      </w:pPr>
      <w:r w:rsidRPr="0083385B">
        <w:t>appropriate support including technical and professional assistance</w:t>
      </w:r>
    </w:p>
    <w:p w:rsidR="00000000" w:rsidRPr="0083385B" w:rsidP="0083385B">
      <w:pPr>
        <w:pStyle w:val="ListBullet"/>
      </w:pPr>
      <w:r w:rsidRPr="0083385B">
        <w:t>investigating associated CM and ILS requirements and drafting required data</w:t>
      </w:r>
    </w:p>
    <w:p w:rsidR="00000000" w:rsidRPr="0083385B" w:rsidP="0083385B">
      <w:pPr>
        <w:pStyle w:val="ListBullet"/>
      </w:pPr>
      <w:r w:rsidRPr="0083385B">
        <w:t>identifying and drafting documentation required for compliance with airworthiness regulations</w:t>
      </w:r>
    </w:p>
    <w:p w:rsidR="00000000" w:rsidRPr="0083385B" w:rsidP="0083385B">
      <w:pPr>
        <w:pStyle w:val="ListBullet"/>
      </w:pPr>
      <w:r w:rsidRPr="0083385B">
        <w:t>assessing and app</w:t>
      </w:r>
      <w:r w:rsidRPr="0083385B">
        <w:t>lying:</w:t>
      </w:r>
    </w:p>
    <w:p w:rsidR="00000000" w:rsidRPr="0083385B" w:rsidP="0083385B">
      <w:pPr>
        <w:pStyle w:val="ListBullet2"/>
      </w:pPr>
      <w:r w:rsidRPr="0083385B">
        <w:t>basic aircraft digital avionic system performance analysis and design procedures</w:t>
      </w:r>
    </w:p>
    <w:p w:rsidR="00000000" w:rsidRPr="0083385B" w:rsidP="0083385B">
      <w:pPr>
        <w:pStyle w:val="ListBullet2"/>
      </w:pPr>
      <w:r w:rsidRPr="0083385B">
        <w:t>design standards</w:t>
      </w:r>
    </w:p>
    <w:p w:rsidR="00000000" w:rsidRPr="0083385B" w:rsidP="0083385B">
      <w:pPr>
        <w:pStyle w:val="ListBullet2"/>
      </w:pPr>
      <w:r w:rsidRPr="0083385B">
        <w:t>regulatory requirements</w:t>
      </w:r>
    </w:p>
    <w:p w:rsidR="00000000" w:rsidRPr="0083385B" w:rsidP="0083385B">
      <w:pPr>
        <w:pStyle w:val="ListBullet2"/>
      </w:pPr>
      <w:r w:rsidRPr="0083385B">
        <w:t xml:space="preserve">graphics skills and techniques </w:t>
      </w:r>
    </w:p>
    <w:p w:rsidR="00000000" w:rsidRPr="0083385B" w:rsidP="0083385B">
      <w:pPr>
        <w:pStyle w:val="ListBullet"/>
      </w:pPr>
      <w:r w:rsidRPr="0083385B">
        <w:t>evaluating system components and specifications against system design and operating criteria</w:t>
      </w:r>
    </w:p>
    <w:p w:rsidR="00000000" w:rsidRPr="0083385B" w:rsidP="0083385B">
      <w:pPr>
        <w:pStyle w:val="ListBullet"/>
      </w:pPr>
      <w:r w:rsidRPr="0083385B">
        <w:t>evaluating system software against system design and operating criteria</w:t>
      </w:r>
    </w:p>
    <w:p w:rsidR="00000000" w:rsidRPr="0083385B" w:rsidP="0083385B">
      <w:pPr>
        <w:pStyle w:val="ListBullet"/>
      </w:pPr>
      <w:r w:rsidRPr="0083385B">
        <w:t>reporting and documenting results of scoping, principles and techniques identification and evaluation of applications.</w:t>
      </w:r>
    </w:p>
    <w:p w:rsidR="00000000" w:rsidRPr="0083385B" w:rsidP="0083385B">
      <w:pPr>
        <w:pStyle w:val="AllowPageBreak"/>
      </w:pPr>
    </w:p>
    <w:p w:rsidR="00000000" w:rsidRPr="0083385B" w:rsidP="0083385B">
      <w:pPr>
        <w:pStyle w:val="Heading1"/>
      </w:pPr>
      <w:bookmarkStart w:id="13" w:name="O_724104"/>
      <w:bookmarkEnd w:id="13"/>
      <w:r w:rsidRPr="0083385B">
        <w:t>Knowledge Evidence</w:t>
      </w:r>
    </w:p>
    <w:p w:rsidR="00000000" w:rsidRPr="0083385B" w:rsidP="00636640">
      <w:pPr>
        <w:pStyle w:val="BodyText"/>
      </w:pPr>
      <w:r w:rsidRPr="0083385B">
        <w:t>Evidence required to demonstr</w:t>
      </w:r>
      <w:r w:rsidRPr="0083385B">
        <w:t>ate competency in this unit must be relevant to and satisfy all of the requirements of the elements and performance criteria and include knowledge of:</w:t>
      </w:r>
    </w:p>
    <w:p w:rsidR="00000000" w:rsidRPr="0083385B" w:rsidP="0083385B">
      <w:pPr>
        <w:pStyle w:val="ListBullet"/>
      </w:pPr>
      <w:r w:rsidRPr="0083385B">
        <w:t>features and layout of aircraft avionic digital systems, including control, indication and antennas</w:t>
      </w:r>
    </w:p>
    <w:p w:rsidR="00000000" w:rsidRPr="0083385B" w:rsidP="0083385B">
      <w:pPr>
        <w:pStyle w:val="ListBullet"/>
      </w:pPr>
      <w:r w:rsidRPr="0083385B">
        <w:t>feat</w:t>
      </w:r>
      <w:r w:rsidRPr="0083385B">
        <w:t>ures and layout of instrument display systems, including:</w:t>
      </w:r>
    </w:p>
    <w:p w:rsidR="00000000" w:rsidRPr="0083385B" w:rsidP="0083385B">
      <w:pPr>
        <w:pStyle w:val="ListBullet2"/>
      </w:pPr>
      <w:r w:rsidRPr="0083385B">
        <w:t xml:space="preserve">engine indication and crew alert </w:t>
      </w:r>
    </w:p>
    <w:p w:rsidR="00000000" w:rsidRPr="0083385B" w:rsidP="0083385B">
      <w:pPr>
        <w:pStyle w:val="ListBullet2"/>
      </w:pPr>
      <w:r w:rsidRPr="0083385B">
        <w:t xml:space="preserve">primary flight  </w:t>
      </w:r>
    </w:p>
    <w:p w:rsidR="00000000" w:rsidRPr="0083385B" w:rsidP="0083385B">
      <w:pPr>
        <w:pStyle w:val="ListBullet2"/>
      </w:pPr>
      <w:r w:rsidRPr="0083385B">
        <w:t>multi-function</w:t>
      </w:r>
    </w:p>
    <w:p w:rsidR="00000000" w:rsidRPr="0083385B" w:rsidP="0083385B">
      <w:pPr>
        <w:pStyle w:val="ListBullet2"/>
      </w:pPr>
      <w:r w:rsidRPr="0083385B">
        <w:t>head-up display</w:t>
      </w:r>
    </w:p>
    <w:p w:rsidR="00000000" w:rsidRPr="0083385B" w:rsidP="0083385B">
      <w:pPr>
        <w:pStyle w:val="ListBullet"/>
      </w:pPr>
      <w:r w:rsidRPr="0083385B">
        <w:t>flight management computer system</w:t>
      </w:r>
    </w:p>
    <w:p w:rsidR="00000000" w:rsidRPr="0083385B" w:rsidP="0083385B">
      <w:pPr>
        <w:pStyle w:val="ListBullet"/>
      </w:pPr>
      <w:r w:rsidRPr="0083385B">
        <w:t>digital electronics, including A-D and D-A converters</w:t>
      </w:r>
    </w:p>
    <w:p w:rsidR="00000000" w:rsidRPr="0083385B" w:rsidP="0083385B">
      <w:pPr>
        <w:pStyle w:val="ListBullet"/>
      </w:pPr>
      <w:r w:rsidRPr="0083385B">
        <w:t>pulse systems</w:t>
      </w:r>
    </w:p>
    <w:p w:rsidR="00000000" w:rsidRPr="0083385B" w:rsidP="0083385B">
      <w:pPr>
        <w:pStyle w:val="ListBullet"/>
      </w:pPr>
      <w:r w:rsidRPr="0083385B">
        <w:t>inertial navigation and inertial reference systems</w:t>
      </w:r>
    </w:p>
    <w:p w:rsidR="00000000" w:rsidRPr="0083385B" w:rsidP="0083385B">
      <w:pPr>
        <w:pStyle w:val="ListBullet"/>
      </w:pPr>
      <w:r w:rsidRPr="0083385B">
        <w:t>gyroscopic principles</w:t>
      </w:r>
    </w:p>
    <w:p w:rsidR="00000000" w:rsidRPr="0083385B" w:rsidP="0083385B">
      <w:pPr>
        <w:pStyle w:val="ListBullet"/>
      </w:pPr>
      <w:r w:rsidRPr="0083385B">
        <w:t>synchro and servo systems, including feedback loops</w:t>
      </w:r>
    </w:p>
    <w:p w:rsidR="00000000" w:rsidRPr="0083385B" w:rsidP="0083385B">
      <w:pPr>
        <w:pStyle w:val="ListBullet"/>
      </w:pPr>
      <w:r w:rsidRPr="0083385B">
        <w:t>master caution and warning systems</w:t>
      </w:r>
    </w:p>
    <w:p w:rsidR="00000000" w:rsidRPr="0083385B" w:rsidP="0083385B">
      <w:pPr>
        <w:pStyle w:val="ListBullet"/>
      </w:pPr>
      <w:r w:rsidRPr="0083385B">
        <w:t>basic design principles for:</w:t>
      </w:r>
    </w:p>
    <w:p w:rsidR="00000000" w:rsidRPr="0083385B" w:rsidP="0083385B">
      <w:pPr>
        <w:pStyle w:val="ListBullet2"/>
      </w:pPr>
      <w:r w:rsidRPr="0083385B">
        <w:t>display systems and instrument panel layout including head-up disp</w:t>
      </w:r>
      <w:r w:rsidRPr="0083385B">
        <w:t>lay</w:t>
      </w:r>
    </w:p>
    <w:p w:rsidR="00000000" w:rsidRPr="0083385B" w:rsidP="0083385B">
      <w:pPr>
        <w:pStyle w:val="ListBullet2"/>
      </w:pPr>
      <w:r w:rsidRPr="0083385B">
        <w:t>digital communications and navigation systems</w:t>
      </w:r>
    </w:p>
    <w:p w:rsidR="00000000" w:rsidRPr="0083385B" w:rsidP="0083385B">
      <w:pPr>
        <w:pStyle w:val="ListBullet2"/>
      </w:pPr>
      <w:r w:rsidRPr="0083385B">
        <w:t>pulse systems</w:t>
      </w:r>
    </w:p>
    <w:p w:rsidR="00000000" w:rsidRPr="0083385B" w:rsidP="0083385B">
      <w:pPr>
        <w:pStyle w:val="ListBullet2"/>
      </w:pPr>
      <w:r w:rsidRPr="0083385B">
        <w:t>digital autopilot systems</w:t>
      </w:r>
    </w:p>
    <w:p w:rsidR="00000000" w:rsidRPr="0083385B" w:rsidP="0083385B">
      <w:pPr>
        <w:pStyle w:val="ListBullet2"/>
      </w:pPr>
      <w:r w:rsidRPr="0083385B">
        <w:t>automatic flight control</w:t>
      </w:r>
    </w:p>
    <w:p w:rsidR="00000000" w:rsidRPr="0083385B" w:rsidP="0083385B">
      <w:pPr>
        <w:pStyle w:val="ListBullet2"/>
      </w:pPr>
      <w:r w:rsidRPr="0083385B">
        <w:t>digital engine control</w:t>
      </w:r>
    </w:p>
    <w:p w:rsidR="00000000" w:rsidRPr="0083385B" w:rsidP="0083385B">
      <w:pPr>
        <w:pStyle w:val="ListBullet2"/>
      </w:pPr>
      <w:r w:rsidRPr="0083385B">
        <w:t>automatic landing systems</w:t>
      </w:r>
    </w:p>
    <w:p w:rsidR="00000000" w:rsidRPr="0083385B" w:rsidP="0083385B">
      <w:pPr>
        <w:pStyle w:val="ListBullet2"/>
      </w:pPr>
      <w:r w:rsidRPr="0083385B">
        <w:t>inertial navigation and inertial reference systems</w:t>
      </w:r>
    </w:p>
    <w:p w:rsidR="00000000" w:rsidRPr="0083385B" w:rsidP="0083385B">
      <w:pPr>
        <w:pStyle w:val="ListBullet2"/>
      </w:pPr>
      <w:r w:rsidRPr="0083385B">
        <w:t>flight management computer systems</w:t>
      </w:r>
    </w:p>
    <w:p w:rsidR="00000000" w:rsidRPr="0083385B" w:rsidP="0083385B">
      <w:pPr>
        <w:pStyle w:val="ListBullet2"/>
      </w:pPr>
      <w:r w:rsidRPr="0083385B">
        <w:t>area navigation systems</w:t>
      </w:r>
    </w:p>
    <w:p w:rsidR="00000000" w:rsidRPr="0083385B" w:rsidP="0083385B">
      <w:pPr>
        <w:pStyle w:val="ListBullet2"/>
      </w:pPr>
      <w:r w:rsidRPr="0083385B">
        <w:t>on-board maintenance computer systems</w:t>
      </w:r>
    </w:p>
    <w:p w:rsidR="00000000" w:rsidRPr="0083385B" w:rsidP="0083385B">
      <w:pPr>
        <w:pStyle w:val="ListBullet2"/>
      </w:pPr>
      <w:r w:rsidRPr="0083385B">
        <w:t>cabin services</w:t>
      </w:r>
    </w:p>
    <w:p w:rsidR="00000000" w:rsidRPr="0083385B" w:rsidP="0083385B">
      <w:pPr>
        <w:pStyle w:val="ListBullet"/>
      </w:pPr>
      <w:r w:rsidRPr="0083385B">
        <w:t>avionic software design procedures and requirements</w:t>
      </w:r>
    </w:p>
    <w:p w:rsidR="00000000" w:rsidRPr="0083385B" w:rsidP="0083385B">
      <w:pPr>
        <w:pStyle w:val="ListBullet"/>
      </w:pPr>
      <w:r w:rsidRPr="0083385B">
        <w:t>data buses, including multiplexing and demultiplexing</w:t>
      </w:r>
    </w:p>
    <w:p w:rsidR="00000000" w:rsidRPr="0083385B" w:rsidP="0083385B">
      <w:pPr>
        <w:pStyle w:val="ListBullet"/>
      </w:pPr>
      <w:r w:rsidRPr="0083385B">
        <w:t>interface with the aircraft electrical system</w:t>
      </w:r>
    </w:p>
    <w:p w:rsidR="00000000" w:rsidRPr="0083385B" w:rsidP="0083385B">
      <w:pPr>
        <w:pStyle w:val="ListBullet"/>
      </w:pPr>
      <w:r w:rsidRPr="0083385B">
        <w:t>wiring and antenna cabling</w:t>
      </w:r>
      <w:r w:rsidRPr="0083385B">
        <w:t xml:space="preserve"> types, standards and specifications</w:t>
      </w:r>
    </w:p>
    <w:p w:rsidR="00000000" w:rsidRPr="0083385B" w:rsidP="0083385B">
      <w:pPr>
        <w:pStyle w:val="ListBullet"/>
      </w:pPr>
      <w:r w:rsidRPr="0083385B">
        <w:t>performance and operating environment effects</w:t>
      </w:r>
    </w:p>
    <w:p w:rsidR="00000000" w:rsidRPr="0083385B" w:rsidP="0083385B">
      <w:pPr>
        <w:pStyle w:val="ListBullet"/>
      </w:pPr>
      <w:r w:rsidRPr="0083385B">
        <w:t>airworthiness regulator design standards</w:t>
      </w:r>
    </w:p>
    <w:p w:rsidR="00000000" w:rsidRPr="0083385B" w:rsidP="0083385B">
      <w:pPr>
        <w:pStyle w:val="ListBullet"/>
      </w:pPr>
      <w:r w:rsidRPr="0083385B">
        <w:t xml:space="preserve">compliance requirements of the WHS Act and regulations, codes of practice, standards, risk assessment </w:t>
      </w:r>
    </w:p>
    <w:p w:rsidR="00000000" w:rsidRPr="0083385B" w:rsidP="0083385B">
      <w:pPr>
        <w:pStyle w:val="ListBullet"/>
      </w:pPr>
      <w:r w:rsidRPr="0083385B">
        <w:t>scope of trade, technical and professional support services required in digital avionic system applications</w:t>
      </w:r>
    </w:p>
    <w:p w:rsidR="00000000" w:rsidRPr="0083385B" w:rsidP="0083385B">
      <w:pPr>
        <w:pStyle w:val="ListBullet"/>
      </w:pPr>
      <w:r w:rsidRPr="0083385B">
        <w:t>management data interface with CM and ILS.</w:t>
      </w:r>
    </w:p>
    <w:p w:rsidR="00000000" w:rsidRPr="0083385B" w:rsidP="0083385B">
      <w:pPr>
        <w:pStyle w:val="AllowPageBreak"/>
      </w:pPr>
    </w:p>
    <w:p w:rsidR="00000000" w:rsidRPr="0083385B" w:rsidP="0083385B">
      <w:pPr>
        <w:pStyle w:val="Heading1"/>
      </w:pPr>
      <w:bookmarkStart w:id="14" w:name="O_724103"/>
      <w:bookmarkEnd w:id="14"/>
      <w:r w:rsidRPr="0083385B">
        <w:t>Assessment Conditions</w:t>
      </w:r>
    </w:p>
    <w:p w:rsidR="00000000" w:rsidRPr="0083385B" w:rsidP="0083385B">
      <w:pPr>
        <w:pStyle w:val="ListBullet"/>
      </w:pPr>
      <w:r w:rsidRPr="0083385B">
        <w:t xml:space="preserve">This unit may be assessed on the job, off the job or a combination of both on and off the job. Where assessment occurs off the job, that is, the candidate is not in productive work, then a simulated working environment must be used that reflects realistic </w:t>
      </w:r>
      <w:r w:rsidRPr="0083385B">
        <w:t xml:space="preserve">workplace situations and conditions. </w:t>
      </w:r>
    </w:p>
    <w:p w:rsidR="00000000" w:rsidRPr="0083385B" w:rsidP="0083385B">
      <w:pPr>
        <w:pStyle w:val="ListBullet"/>
      </w:pPr>
      <w:r w:rsidRPr="0083385B">
        <w:t xml:space="preserve">The competencies covered by this unit would be demonstrated by an individual working alone or as part of a team. </w:t>
      </w:r>
    </w:p>
    <w:p w:rsidR="00000000" w:rsidRPr="0083385B" w:rsidP="0083385B">
      <w:pPr>
        <w:pStyle w:val="ListBullet"/>
      </w:pPr>
      <w:r w:rsidRPr="0083385B">
        <w:t>Where applicable, reasonable adjustment must be made to work environments and training situations to acc</w:t>
      </w:r>
      <w:r w:rsidRPr="0083385B">
        <w:t>ommodate ethnicity, age, gender, demographics and disability.</w:t>
      </w:r>
    </w:p>
    <w:p w:rsidR="00000000" w:rsidRPr="0083385B" w:rsidP="0083385B">
      <w:pPr>
        <w:pStyle w:val="ListBullet"/>
      </w:pPr>
      <w:r w:rsidRPr="0083385B">
        <w:t>Assessment methods must be by direct observation of tasks and include questioning on underpinning knowledge to ensure its correct interpretation and application.</w:t>
      </w:r>
    </w:p>
    <w:p w:rsidR="00000000" w:rsidRPr="0083385B" w:rsidP="0083385B">
      <w:pPr>
        <w:pStyle w:val="ListBullet"/>
      </w:pPr>
      <w:r w:rsidRPr="0083385B">
        <w:t xml:space="preserve">Assessment may be applied under </w:t>
      </w:r>
      <w:r w:rsidRPr="0083385B">
        <w:t>project-related conditions (real or simulated) and require evidence of process.</w:t>
      </w:r>
    </w:p>
    <w:p w:rsidR="00000000" w:rsidRPr="0083385B" w:rsidP="0083385B">
      <w:pPr>
        <w:pStyle w:val="ListBullet"/>
      </w:pPr>
      <w:r w:rsidRPr="0083385B">
        <w:t>Assessment must confirm a reasonable inference that competency is able not only to be satisfied under the particular circumstance, but is able to be transferred to other circum</w:t>
      </w:r>
      <w:r w:rsidRPr="0083385B">
        <w:t>stances.</w:t>
      </w:r>
    </w:p>
    <w:p w:rsidR="00000000" w:rsidRPr="0083385B" w:rsidP="0083385B">
      <w:pPr>
        <w:pStyle w:val="ListBullet"/>
      </w:pPr>
      <w:r w:rsidRPr="0083385B">
        <w:t>Assessors must be satisfied that the candidate can competently and consistently:</w:t>
      </w:r>
    </w:p>
    <w:p w:rsidR="00000000" w:rsidRPr="0083385B" w:rsidP="0083385B">
      <w:pPr>
        <w:pStyle w:val="ListBullet2"/>
      </w:pPr>
      <w:r w:rsidRPr="0083385B">
        <w:t>identify and apply WHS, regulatory and risk management procedures</w:t>
      </w:r>
    </w:p>
    <w:p w:rsidR="00000000" w:rsidRPr="0083385B" w:rsidP="0083385B">
      <w:pPr>
        <w:pStyle w:val="ListBullet2"/>
      </w:pPr>
      <w:r w:rsidRPr="0083385B">
        <w:t>review dangers and effects of electricity and electro-magnetic radiation on humans</w:t>
      </w:r>
    </w:p>
    <w:p w:rsidR="00000000" w:rsidRPr="0083385B" w:rsidP="0083385B">
      <w:pPr>
        <w:pStyle w:val="ListBullet2"/>
      </w:pPr>
      <w:r w:rsidRPr="0083385B">
        <w:t>determine parameters and context of tasks, personal, team, technical and professional assistance and support, personnel functions and responsibilities, and chain of responsibility</w:t>
      </w:r>
    </w:p>
    <w:p w:rsidR="00000000" w:rsidRPr="0083385B" w:rsidP="0083385B">
      <w:pPr>
        <w:pStyle w:val="ListBullet2"/>
      </w:pPr>
      <w:r w:rsidRPr="0083385B">
        <w:t>investigate sustainability implications of aircraft digital avionic system a</w:t>
      </w:r>
      <w:r w:rsidRPr="0083385B">
        <w:t>pplications as specified in CM and/or ILS requirements</w:t>
      </w:r>
    </w:p>
    <w:p w:rsidR="00000000" w:rsidRPr="0083385B" w:rsidP="0083385B">
      <w:pPr>
        <w:pStyle w:val="ListBullet2"/>
      </w:pPr>
      <w:r w:rsidRPr="0083385B">
        <w:t>assess and apply basic aircraft digital avionic system design and maintenance/repair requirements, software basic analysis and graphics skills and techniques</w:t>
      </w:r>
    </w:p>
    <w:p w:rsidR="00000000" w:rsidRPr="0083385B" w:rsidP="0083385B">
      <w:pPr>
        <w:pStyle w:val="ListBullet2"/>
      </w:pPr>
      <w:r w:rsidRPr="0083385B">
        <w:t>evaluate aircraft digital avionic systems a</w:t>
      </w:r>
      <w:r w:rsidRPr="0083385B">
        <w:t>nd components for compliance with WHS and airworthiness regulatory requirements</w:t>
      </w:r>
    </w:p>
    <w:p w:rsidR="00000000" w:rsidRPr="0083385B" w:rsidP="0083385B">
      <w:pPr>
        <w:pStyle w:val="ListBullet2"/>
      </w:pPr>
      <w:r w:rsidRPr="0083385B">
        <w:t>report and document results including provision of CM and ILS input data.</w:t>
      </w:r>
    </w:p>
    <w:p w:rsidR="00000000" w:rsidRPr="0083385B" w:rsidP="0083385B">
      <w:pPr>
        <w:pStyle w:val="ListBullet"/>
      </w:pPr>
      <w:r w:rsidRPr="0083385B">
        <w:t>Assessment may be in conjunction with assessment of other units of competency where required.</w:t>
      </w:r>
    </w:p>
    <w:p w:rsidR="00000000" w:rsidRPr="0083385B" w:rsidP="0083385B">
      <w:pPr>
        <w:pStyle w:val="ListBullet"/>
      </w:pPr>
      <w:r w:rsidRPr="0083385B">
        <w:t>Assesso</w:t>
      </w:r>
      <w:r w:rsidRPr="0083385B">
        <w:t>rs must satisfy the requirements of the National Vocational Education and Training Regulator (Australian Skills Quality Authority, or its successors).</w:t>
      </w:r>
    </w:p>
    <w:p w:rsidR="00000000" w:rsidRPr="0083385B" w:rsidP="0083385B">
      <w:pPr>
        <w:pStyle w:val="AllowPageBreak"/>
      </w:pPr>
    </w:p>
    <w:p w:rsidR="00000000" w:rsidRPr="0083385B" w:rsidP="0083385B">
      <w:pPr>
        <w:pStyle w:val="Heading1"/>
      </w:pPr>
      <w:bookmarkStart w:id="15" w:name="O_724101"/>
      <w:bookmarkEnd w:id="15"/>
      <w:r w:rsidRPr="0083385B">
        <w:t>Links</w:t>
      </w:r>
    </w:p>
    <w:p w:rsidR="00000000" w:rsidRPr="0083385B" w:rsidP="00636640">
      <w:pPr>
        <w:pStyle w:val="BodyText"/>
      </w:pPr>
      <w:r w:rsidRPr="0083385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056EC">
        <w:rPr>
          <w:rStyle w:val="Hyperlink"/>
        </w:rPr>
        <w:t>https://vetnet.gov.au/Pages/TrainingDocs.aspx?q=ce216c9c-04d5-4b3b-9bcf-4e81d0950371</w:t>
      </w:r>
      <w:r>
        <w:fldChar w:fldCharType="end"/>
      </w:r>
    </w:p>
    <w:p w:rsidR="00000000" w:rsidRPr="0083385B" w:rsidP="0083385B"/>
    <w:sectPr w:rsidSect="008338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5B" w:rsidRPr="00636640" w:rsidP="00636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40" w:rsidP="00833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36640" w:rsidP="008338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6640" w:rsidP="008338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5B" w:rsidP="0083385B">
    <w:pPr>
      <w:pStyle w:val="Footer"/>
      <w:framePr w:wrap="around"/>
    </w:pPr>
    <w:r>
      <w:fldChar w:fldCharType="begin"/>
    </w:r>
    <w:r>
      <w:instrText xml:space="preserve"> DOCPROPERTY  Subject  \* MERGEFORMAT </w:instrText>
    </w:r>
    <w:r>
      <w:fldChar w:fldCharType="separate"/>
    </w:r>
    <w:r w:rsidR="00636640">
      <w:t>Approved</w:t>
    </w:r>
    <w:r w:rsidR="00636640">
      <w:fldChar w:fldCharType="end"/>
    </w:r>
    <w:r>
      <w:tab/>
      <w:t xml:space="preserve">Page </w:t>
    </w:r>
    <w:r>
      <w:fldChar w:fldCharType="begin"/>
    </w:r>
    <w:r>
      <w:instrText xml:space="preserve"> PAGE  \* Arabic  \* MERGEFORMAT </w:instrText>
    </w:r>
    <w:r>
      <w:fldChar w:fldCharType="separate"/>
    </w:r>
    <w:r w:rsidR="0063664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6640">
      <w:rPr>
        <w:noProof/>
      </w:rPr>
      <w:t>8</w:t>
    </w:r>
    <w:r>
      <w:rPr>
        <w:noProof/>
      </w:rPr>
      <w:fldChar w:fldCharType="end"/>
    </w:r>
  </w:p>
  <w:p w:rsidR="0083385B" w:rsidP="0083385B">
    <w:pPr>
      <w:pStyle w:val="Footer"/>
      <w:framePr w:wrap="around"/>
    </w:pPr>
    <w:r>
      <w:t xml:space="preserve">© Commonwealth of Australia, </w:t>
    </w:r>
    <w:r>
      <w:fldChar w:fldCharType="begin"/>
    </w:r>
    <w:r>
      <w:instrText xml:space="preserve"> DATE  \@ "yyyy"  \* MERGEFORMAT </w:instrText>
    </w:r>
    <w:r>
      <w:fldChar w:fldCharType="separate"/>
    </w:r>
    <w:r w:rsidR="00636640">
      <w:rPr>
        <w:noProof/>
      </w:rPr>
      <w:t>2025</w:t>
    </w:r>
    <w:r>
      <w:fldChar w:fldCharType="end"/>
    </w:r>
    <w:r>
      <w:tab/>
    </w:r>
    <w:r>
      <w:fldChar w:fldCharType="begin"/>
    </w:r>
    <w:r>
      <w:instrText xml:space="preserve"> DOCPROPERTY  Author  \* MERGEFORMAT </w:instrText>
    </w:r>
    <w:r>
      <w:fldChar w:fldCharType="separate"/>
    </w:r>
    <w:r w:rsidR="00636640">
      <w:t>Manufacturing Industry Skills Alliance</w:t>
    </w:r>
    <w:r w:rsidR="00636640">
      <w:fldChar w:fldCharType="end"/>
    </w:r>
  </w:p>
  <w:p w:rsidR="0083385B" w:rsidP="00833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85B" w:rsidRPr="00636640" w:rsidP="006366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40" w:rsidRPr="002D2AF8" w:rsidP="0083385B">
    <w:pPr>
      <w:pStyle w:val="Header"/>
      <w:framePr w:wrap="around"/>
    </w:pPr>
    <w:r>
      <w:fldChar w:fldCharType="begin"/>
    </w:r>
    <w:r>
      <w:instrText xml:space="preserve"> TITLE   \* MERGEFORMAT </w:instrText>
    </w:r>
    <w:r>
      <w:fldChar w:fldCharType="separate"/>
    </w:r>
    <w:r>
      <w:t>MEA717 Evaluate avionic digital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6640" w:rsidP="008338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5B" w:rsidRPr="002D2AF8" w:rsidP="0083385B">
    <w:pPr>
      <w:pStyle w:val="Header"/>
      <w:framePr w:wrap="around"/>
    </w:pPr>
    <w:r>
      <w:fldChar w:fldCharType="begin"/>
    </w:r>
    <w:r>
      <w:instrText xml:space="preserve"> TITLE   \* MERGEFORMAT </w:instrText>
    </w:r>
    <w:r>
      <w:fldChar w:fldCharType="separate"/>
    </w:r>
    <w:r w:rsidR="00636640">
      <w:t>MEA717 Evaluate avionic digital systems</w:t>
    </w:r>
    <w:r w:rsidR="00636640">
      <w:fldChar w:fldCharType="end"/>
    </w:r>
    <w:r>
      <w:tab/>
      <w:t xml:space="preserve">Date this document was generated: </w:t>
    </w:r>
    <w:r>
      <w:fldChar w:fldCharType="begin"/>
    </w:r>
    <w:r>
      <w:instrText xml:space="preserve"> CREATEDATE  \@ "d MMMM yyyy"  \* MERGEFORMAT </w:instrText>
    </w:r>
    <w:r>
      <w:fldChar w:fldCharType="separate"/>
    </w:r>
    <w:r w:rsidR="00636640">
      <w:rPr>
        <w:noProof/>
      </w:rPr>
      <w:t>2 March 2025</w:t>
    </w:r>
    <w:r>
      <w:fldChar w:fldCharType="end"/>
    </w:r>
  </w:p>
  <w:p w:rsidR="0083385B" w:rsidP="00833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800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E4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29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85B"/>
    <w:pPr>
      <w:spacing w:before="360" w:after="60"/>
      <w:outlineLvl w:val="0"/>
    </w:pPr>
    <w:rPr>
      <w:sz w:val="32"/>
    </w:rPr>
  </w:style>
  <w:style w:type="paragraph" w:styleId="Heading2">
    <w:name w:val="heading 2"/>
    <w:basedOn w:val="HeadingBase"/>
    <w:next w:val="BodyText"/>
    <w:link w:val="Heading2Char"/>
    <w:qFormat/>
    <w:rsid w:val="0083385B"/>
    <w:pPr>
      <w:keepLines/>
      <w:spacing w:before="240" w:after="120"/>
      <w:outlineLvl w:val="1"/>
    </w:pPr>
    <w:rPr>
      <w:sz w:val="28"/>
      <w:szCs w:val="40"/>
    </w:rPr>
  </w:style>
  <w:style w:type="paragraph" w:styleId="Heading3">
    <w:name w:val="heading 3"/>
    <w:basedOn w:val="HeadingBase"/>
    <w:next w:val="BodyText"/>
    <w:link w:val="Heading3Char"/>
    <w:qFormat/>
    <w:rsid w:val="0083385B"/>
    <w:pPr>
      <w:spacing w:before="180" w:after="120"/>
      <w:outlineLvl w:val="2"/>
    </w:pPr>
    <w:rPr>
      <w:spacing w:val="-10"/>
      <w:kern w:val="32"/>
    </w:rPr>
  </w:style>
  <w:style w:type="paragraph" w:styleId="Heading4">
    <w:name w:val="heading 4"/>
    <w:basedOn w:val="HeadingBase"/>
    <w:next w:val="BodyText"/>
    <w:link w:val="Heading4Char"/>
    <w:qFormat/>
    <w:rsid w:val="0083385B"/>
    <w:pPr>
      <w:spacing w:before="160" w:after="120"/>
      <w:outlineLvl w:val="3"/>
    </w:pPr>
    <w:rPr>
      <w:sz w:val="22"/>
    </w:rPr>
  </w:style>
  <w:style w:type="paragraph" w:styleId="Heading5">
    <w:name w:val="heading 5"/>
    <w:basedOn w:val="HeadingBase"/>
    <w:next w:val="Normal"/>
    <w:link w:val="Heading5Char"/>
    <w:qFormat/>
    <w:rsid w:val="0083385B"/>
    <w:pPr>
      <w:spacing w:before="80"/>
      <w:outlineLvl w:val="4"/>
    </w:pPr>
    <w:rPr>
      <w:color w:val="918585"/>
      <w:sz w:val="20"/>
    </w:rPr>
  </w:style>
  <w:style w:type="paragraph" w:styleId="Heading6">
    <w:name w:val="heading 6"/>
    <w:basedOn w:val="HeadingBase"/>
    <w:next w:val="Normal"/>
    <w:link w:val="Heading6Char"/>
    <w:qFormat/>
    <w:rsid w:val="0083385B"/>
    <w:pPr>
      <w:spacing w:before="60"/>
      <w:outlineLvl w:val="5"/>
    </w:pPr>
    <w:rPr>
      <w:color w:val="918585"/>
      <w:sz w:val="20"/>
    </w:rPr>
  </w:style>
  <w:style w:type="paragraph" w:styleId="Heading7">
    <w:name w:val="heading 7"/>
    <w:basedOn w:val="Normal"/>
    <w:next w:val="Normal"/>
    <w:link w:val="Heading7Char"/>
    <w:qFormat/>
    <w:rsid w:val="0083385B"/>
    <w:pPr>
      <w:ind w:left="720"/>
      <w:outlineLvl w:val="6"/>
    </w:pPr>
    <w:rPr>
      <w:i/>
    </w:rPr>
  </w:style>
  <w:style w:type="paragraph" w:styleId="Heading8">
    <w:name w:val="heading 8"/>
    <w:basedOn w:val="Normal"/>
    <w:next w:val="Normal"/>
    <w:link w:val="Heading8Char"/>
    <w:qFormat/>
    <w:rsid w:val="0083385B"/>
    <w:pPr>
      <w:ind w:left="720"/>
      <w:outlineLvl w:val="7"/>
    </w:pPr>
    <w:rPr>
      <w:i/>
    </w:rPr>
  </w:style>
  <w:style w:type="paragraph" w:styleId="Heading9">
    <w:name w:val="heading 9"/>
    <w:basedOn w:val="Normal"/>
    <w:next w:val="Normal"/>
    <w:link w:val="Heading9Char"/>
    <w:qFormat/>
    <w:rsid w:val="0083385B"/>
    <w:pPr>
      <w:ind w:left="720"/>
      <w:outlineLvl w:val="8"/>
    </w:pPr>
    <w:rPr>
      <w:i/>
    </w:rPr>
  </w:style>
  <w:style w:type="character" w:default="1" w:styleId="DefaultParagraphFont">
    <w:name w:val="Default Paragraph Font"/>
    <w:uiPriority w:val="1"/>
    <w:unhideWhenUsed/>
    <w:rsid w:val="00833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85B"/>
  </w:style>
  <w:style w:type="character" w:customStyle="1" w:styleId="Heading1Char">
    <w:name w:val="Heading 1 Char"/>
    <w:basedOn w:val="DefaultParagraphFont"/>
    <w:link w:val="Heading1"/>
    <w:rsid w:val="0083385B"/>
    <w:rPr>
      <w:rFonts w:ascii="Times New Roman" w:eastAsia="Times New Roman" w:hAnsi="Times New Roman" w:cs="Times New Roman"/>
      <w:b/>
      <w:sz w:val="32"/>
      <w:szCs w:val="20"/>
      <w:lang w:eastAsia="en-US"/>
    </w:rPr>
  </w:style>
  <w:style w:type="paragraph" w:styleId="BodyText">
    <w:name w:val="Body Text"/>
    <w:basedOn w:val="Normal"/>
    <w:link w:val="BodyTextChar"/>
    <w:rsid w:val="00833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85B"/>
    <w:rPr>
      <w:rFonts w:ascii="Times New Roman" w:eastAsia="Times New Roman" w:hAnsi="Times New Roman" w:cs="Times New Roman"/>
      <w:sz w:val="24"/>
      <w:lang w:eastAsia="en-US"/>
    </w:rPr>
  </w:style>
  <w:style w:type="paragraph" w:styleId="ListBullet">
    <w:name w:val="List Bullet"/>
    <w:basedOn w:val="List"/>
    <w:rsid w:val="0083385B"/>
    <w:pPr>
      <w:numPr>
        <w:numId w:val="12"/>
      </w:numPr>
      <w:tabs>
        <w:tab w:val="clear" w:pos="340"/>
      </w:tabs>
      <w:spacing w:before="40" w:after="40"/>
    </w:pPr>
  </w:style>
  <w:style w:type="character" w:customStyle="1" w:styleId="SpecialBold">
    <w:name w:val="Special Bold"/>
    <w:basedOn w:val="DefaultParagraphFont"/>
    <w:rsid w:val="0083385B"/>
    <w:rPr>
      <w:b/>
      <w:spacing w:val="0"/>
    </w:rPr>
  </w:style>
  <w:style w:type="paragraph" w:styleId="ListBullet2">
    <w:name w:val="List Bullet 2"/>
    <w:basedOn w:val="List2"/>
    <w:rsid w:val="0083385B"/>
    <w:pPr>
      <w:numPr>
        <w:numId w:val="13"/>
      </w:numPr>
      <w:tabs>
        <w:tab w:val="clear" w:pos="680"/>
      </w:tabs>
    </w:pPr>
  </w:style>
  <w:style w:type="paragraph" w:customStyle="1" w:styleId="SuperHeading">
    <w:name w:val="SuperHeading"/>
    <w:basedOn w:val="Normal"/>
    <w:rsid w:val="0083385B"/>
    <w:pPr>
      <w:spacing w:before="240" w:after="120"/>
      <w:outlineLvl w:val="0"/>
    </w:pPr>
    <w:rPr>
      <w:rFonts w:ascii="Times New Roman" w:hAnsi="Times New Roman"/>
      <w:b/>
      <w:sz w:val="32"/>
    </w:rPr>
  </w:style>
  <w:style w:type="paragraph" w:customStyle="1" w:styleId="AllowPageBreak">
    <w:name w:val="AllowPageBreak"/>
    <w:rsid w:val="00833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85B"/>
    <w:rPr>
      <w:rFonts w:ascii="Courier New" w:eastAsia="Times New Roman" w:hAnsi="Courier New" w:cs="Times New Roman"/>
      <w:i/>
      <w:szCs w:val="20"/>
      <w:lang w:eastAsia="en-US"/>
    </w:rPr>
  </w:style>
  <w:style w:type="paragraph" w:customStyle="1" w:styleId="HeadingBase">
    <w:name w:val="Heading Base"/>
    <w:rsid w:val="00833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85B"/>
    <w:pPr>
      <w:tabs>
        <w:tab w:val="right" w:leader="dot" w:pos="9072"/>
      </w:tabs>
      <w:ind w:left="567"/>
    </w:pPr>
    <w:rPr>
      <w:szCs w:val="22"/>
    </w:rPr>
  </w:style>
  <w:style w:type="paragraph" w:customStyle="1" w:styleId="TOCBase">
    <w:name w:val="TOC Base"/>
    <w:rsid w:val="00833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85B"/>
    <w:pPr>
      <w:tabs>
        <w:tab w:val="right" w:leader="dot" w:pos="9072"/>
      </w:tabs>
      <w:spacing w:before="40" w:after="40"/>
      <w:ind w:left="284"/>
    </w:pPr>
    <w:rPr>
      <w:rFonts w:ascii="Times New Roman" w:hAnsi="Times New Roman"/>
    </w:rPr>
  </w:style>
  <w:style w:type="paragraph" w:styleId="TOC1">
    <w:name w:val="toc 1"/>
    <w:basedOn w:val="TOCBase"/>
    <w:next w:val="Normal"/>
    <w:rsid w:val="00833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85B"/>
    <w:rPr>
      <w:rFonts w:ascii="Times New Roman" w:eastAsia="Times New Roman" w:hAnsi="Times New Roman" w:cs="Times New Roman"/>
      <w:sz w:val="16"/>
      <w:lang w:eastAsia="en-US"/>
    </w:rPr>
  </w:style>
  <w:style w:type="paragraph" w:styleId="Title">
    <w:name w:val="Title"/>
    <w:basedOn w:val="HeadingBase"/>
    <w:link w:val="TitleChar"/>
    <w:qFormat/>
    <w:rsid w:val="0083385B"/>
    <w:pPr>
      <w:spacing w:before="5040"/>
      <w:jc w:val="center"/>
    </w:pPr>
    <w:rPr>
      <w:sz w:val="48"/>
      <w:szCs w:val="72"/>
      <w:lang w:val="en-US"/>
    </w:rPr>
  </w:style>
  <w:style w:type="character" w:customStyle="1" w:styleId="TitleChar">
    <w:name w:val="Title Char"/>
    <w:basedOn w:val="DefaultParagraphFont"/>
    <w:link w:val="Title"/>
    <w:rsid w:val="00833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85B"/>
    <w:pPr>
      <w:tabs>
        <w:tab w:val="left" w:pos="3600"/>
        <w:tab w:val="left" w:pos="3958"/>
      </w:tabs>
    </w:pPr>
  </w:style>
  <w:style w:type="paragraph" w:styleId="List">
    <w:name w:val="List"/>
    <w:basedOn w:val="BodyText"/>
    <w:next w:val="BodyText"/>
    <w:rsid w:val="0083385B"/>
    <w:pPr>
      <w:tabs>
        <w:tab w:val="left" w:pos="340"/>
      </w:tabs>
      <w:spacing w:before="60" w:after="60"/>
      <w:ind w:left="340" w:hanging="340"/>
    </w:pPr>
  </w:style>
  <w:style w:type="paragraph" w:customStyle="1" w:styleId="Note">
    <w:name w:val="Note"/>
    <w:basedOn w:val="BodyText"/>
    <w:rsid w:val="00833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85B"/>
    <w:pPr>
      <w:framePr w:wrap="auto" w:hAnchor="text" w:y="6049"/>
    </w:pPr>
    <w:rPr>
      <w:color w:val="000000"/>
      <w:sz w:val="40"/>
    </w:rPr>
  </w:style>
  <w:style w:type="paragraph" w:customStyle="1" w:styleId="TOCTitle">
    <w:name w:val="TOCTitle"/>
    <w:basedOn w:val="Heading1"/>
    <w:rsid w:val="0083385B"/>
    <w:pPr>
      <w:spacing w:after="240"/>
      <w:jc w:val="center"/>
      <w:outlineLvl w:val="9"/>
    </w:pPr>
    <w:rPr>
      <w:caps/>
    </w:rPr>
  </w:style>
  <w:style w:type="paragraph" w:customStyle="1" w:styleId="Version">
    <w:name w:val="Version"/>
    <w:rsid w:val="008338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85B"/>
    <w:pPr>
      <w:keepNext w:val="0"/>
      <w:tabs>
        <w:tab w:val="right" w:pos="4176"/>
      </w:tabs>
      <w:ind w:left="198" w:hanging="198"/>
    </w:pPr>
    <w:rPr>
      <w:rFonts w:ascii="Garamond" w:hAnsi="Garamond"/>
    </w:rPr>
  </w:style>
  <w:style w:type="paragraph" w:styleId="IndexHeading">
    <w:name w:val="index heading"/>
    <w:basedOn w:val="Normal"/>
    <w:next w:val="Index1"/>
    <w:semiHidden/>
    <w:rsid w:val="0083385B"/>
    <w:pPr>
      <w:spacing w:before="120" w:after="120"/>
    </w:pPr>
    <w:rPr>
      <w:rFonts w:ascii="Arial" w:hAnsi="Arial"/>
      <w:b/>
      <w:color w:val="918585"/>
      <w:sz w:val="24"/>
    </w:rPr>
  </w:style>
  <w:style w:type="paragraph" w:styleId="Header">
    <w:name w:val="header"/>
    <w:basedOn w:val="Normal"/>
    <w:link w:val="HeaderChar"/>
    <w:rsid w:val="00833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85B"/>
    <w:rPr>
      <w:rFonts w:ascii="Times New Roman" w:eastAsia="Times New Roman" w:hAnsi="Times New Roman" w:cs="Times New Roman"/>
      <w:sz w:val="16"/>
      <w:szCs w:val="20"/>
      <w:lang w:val="en-GB" w:eastAsia="en-US"/>
    </w:rPr>
  </w:style>
  <w:style w:type="paragraph" w:customStyle="1" w:styleId="Chapter">
    <w:name w:val="Chapter"/>
    <w:basedOn w:val="Normal"/>
    <w:rsid w:val="0083385B"/>
    <w:pPr>
      <w:spacing w:before="240"/>
    </w:pPr>
    <w:rPr>
      <w:rFonts w:ascii="Times New Roman" w:hAnsi="Times New Roman"/>
      <w:smallCaps/>
      <w:spacing w:val="80"/>
      <w:sz w:val="28"/>
    </w:rPr>
  </w:style>
  <w:style w:type="paragraph" w:customStyle="1" w:styleId="InChapter">
    <w:name w:val="InChapter"/>
    <w:basedOn w:val="Heading3"/>
    <w:rsid w:val="0083385B"/>
    <w:pPr>
      <w:spacing w:after="240"/>
      <w:outlineLvl w:val="9"/>
    </w:pPr>
    <w:rPr>
      <w:noProof/>
    </w:rPr>
  </w:style>
  <w:style w:type="paragraph" w:styleId="Index2">
    <w:name w:val="index 2"/>
    <w:basedOn w:val="Normal"/>
    <w:next w:val="Normal"/>
    <w:semiHidden/>
    <w:rsid w:val="0083385B"/>
    <w:pPr>
      <w:tabs>
        <w:tab w:val="right" w:pos="4176"/>
      </w:tabs>
      <w:ind w:left="568" w:hanging="284"/>
    </w:pPr>
    <w:rPr>
      <w:rFonts w:ascii="Garamond" w:hAnsi="Garamond"/>
    </w:rPr>
  </w:style>
  <w:style w:type="paragraph" w:customStyle="1" w:styleId="Byline">
    <w:name w:val="Byline"/>
    <w:rsid w:val="00833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85B"/>
    <w:pPr>
      <w:tabs>
        <w:tab w:val="clear" w:pos="3600"/>
        <w:tab w:val="clear" w:pos="3958"/>
      </w:tabs>
      <w:jc w:val="right"/>
    </w:pPr>
  </w:style>
  <w:style w:type="character" w:styleId="Emphasis">
    <w:name w:val="Emphasis"/>
    <w:basedOn w:val="DefaultParagraphFont"/>
    <w:qFormat/>
    <w:rsid w:val="0083385B"/>
    <w:rPr>
      <w:i/>
    </w:rPr>
  </w:style>
  <w:style w:type="paragraph" w:styleId="Caption">
    <w:name w:val="caption"/>
    <w:basedOn w:val="BodyText"/>
    <w:next w:val="Normal"/>
    <w:qFormat/>
    <w:rsid w:val="0083385B"/>
    <w:pPr>
      <w:framePr w:w="2268" w:hSpace="181" w:vSpace="181" w:wrap="around" w:vAnchor="text" w:hAnchor="page" w:x="1135" w:y="285" w:anchorLock="1"/>
    </w:pPr>
    <w:rPr>
      <w:i/>
    </w:rPr>
  </w:style>
  <w:style w:type="paragraph" w:customStyle="1" w:styleId="MiniTOCTitle">
    <w:name w:val="MiniTOCTitle"/>
    <w:basedOn w:val="Heading4"/>
    <w:rsid w:val="0083385B"/>
    <w:pPr>
      <w:spacing w:before="240"/>
      <w:outlineLvl w:val="9"/>
    </w:pPr>
    <w:rPr>
      <w:noProof/>
      <w:sz w:val="24"/>
    </w:rPr>
  </w:style>
  <w:style w:type="paragraph" w:customStyle="1" w:styleId="MiniTOCItem">
    <w:name w:val="MiniTOCItem"/>
    <w:basedOn w:val="ListBullet"/>
    <w:rsid w:val="0083385B"/>
    <w:pPr>
      <w:numPr>
        <w:numId w:val="0"/>
      </w:numPr>
      <w:tabs>
        <w:tab w:val="right" w:leader="dot" w:pos="6521"/>
      </w:tabs>
      <w:spacing w:before="0" w:after="0"/>
    </w:pPr>
  </w:style>
  <w:style w:type="paragraph" w:customStyle="1" w:styleId="TOFTitle">
    <w:name w:val="TOFTitle"/>
    <w:basedOn w:val="TOCTitle"/>
    <w:rsid w:val="0083385B"/>
  </w:style>
  <w:style w:type="paragraph" w:styleId="TableofFigures">
    <w:name w:val="table of figures"/>
    <w:basedOn w:val="Normal"/>
    <w:next w:val="Normal"/>
    <w:semiHidden/>
    <w:rsid w:val="0083385B"/>
    <w:pPr>
      <w:tabs>
        <w:tab w:val="right" w:leader="dot" w:pos="9072"/>
      </w:tabs>
      <w:ind w:left="970" w:hanging="403"/>
    </w:pPr>
    <w:rPr>
      <w:rFonts w:ascii="Times New Roman" w:hAnsi="Times New Roman"/>
      <w:b/>
    </w:rPr>
  </w:style>
  <w:style w:type="paragraph" w:styleId="ListNumber">
    <w:name w:val="List Number"/>
    <w:basedOn w:val="List"/>
    <w:rsid w:val="0083385B"/>
    <w:pPr>
      <w:numPr>
        <w:numId w:val="15"/>
      </w:numPr>
      <w:tabs>
        <w:tab w:val="clear" w:pos="340"/>
      </w:tabs>
    </w:pPr>
  </w:style>
  <w:style w:type="character" w:customStyle="1" w:styleId="WingdingSymbols">
    <w:name w:val="Wingding Symbols"/>
    <w:rsid w:val="0083385B"/>
    <w:rPr>
      <w:rFonts w:ascii="Wingdings" w:hAnsi="Wingdings"/>
    </w:rPr>
  </w:style>
  <w:style w:type="paragraph" w:customStyle="1" w:styleId="TableHeading">
    <w:name w:val="Table Heading"/>
    <w:basedOn w:val="HeadingBase"/>
    <w:rsid w:val="0083385B"/>
    <w:pPr>
      <w:keepLines/>
      <w:pBdr>
        <w:bottom w:val="single" w:sz="6" w:space="1" w:color="918585"/>
      </w:pBdr>
      <w:spacing w:before="240"/>
    </w:pPr>
  </w:style>
  <w:style w:type="character" w:customStyle="1" w:styleId="HotSpot">
    <w:name w:val="HotSpot"/>
    <w:rsid w:val="0083385B"/>
    <w:rPr>
      <w:color w:val="0033CC"/>
      <w:u w:val="none"/>
    </w:rPr>
  </w:style>
  <w:style w:type="paragraph" w:customStyle="1" w:styleId="BodyTextRight">
    <w:name w:val="Body Text Right"/>
    <w:basedOn w:val="BodyText"/>
    <w:rsid w:val="0083385B"/>
    <w:pPr>
      <w:spacing w:before="0" w:after="0"/>
      <w:jc w:val="right"/>
    </w:pPr>
  </w:style>
  <w:style w:type="paragraph" w:styleId="Index3">
    <w:name w:val="index 3"/>
    <w:basedOn w:val="ListNumber2"/>
    <w:next w:val="Normal"/>
    <w:semiHidden/>
    <w:rsid w:val="0083385B"/>
    <w:pPr>
      <w:numPr>
        <w:numId w:val="0"/>
      </w:numPr>
      <w:tabs>
        <w:tab w:val="right" w:leader="dot" w:pos="4176"/>
      </w:tabs>
    </w:pPr>
  </w:style>
  <w:style w:type="paragraph" w:styleId="ListNumber2">
    <w:name w:val="List Number 2"/>
    <w:basedOn w:val="List2"/>
    <w:rsid w:val="0083385B"/>
    <w:pPr>
      <w:numPr>
        <w:numId w:val="10"/>
      </w:numPr>
      <w:tabs>
        <w:tab w:val="clear" w:pos="1060"/>
      </w:tabs>
    </w:pPr>
  </w:style>
  <w:style w:type="paragraph" w:customStyle="1" w:styleId="MarginNote">
    <w:name w:val="Margin Note"/>
    <w:basedOn w:val="BodyText"/>
    <w:rsid w:val="00833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85B"/>
    <w:rPr>
      <w:sz w:val="32"/>
    </w:rPr>
  </w:style>
  <w:style w:type="paragraph" w:customStyle="1" w:styleId="HeadingProcedure">
    <w:name w:val="Heading Procedure"/>
    <w:basedOn w:val="HeadingBase"/>
    <w:next w:val="Normal"/>
    <w:rsid w:val="0083385B"/>
    <w:pPr>
      <w:tabs>
        <w:tab w:val="left" w:pos="0"/>
      </w:tabs>
      <w:spacing w:before="120" w:after="60"/>
    </w:pPr>
    <w:rPr>
      <w:i/>
      <w:color w:val="918585"/>
      <w:sz w:val="22"/>
    </w:rPr>
  </w:style>
  <w:style w:type="paragraph" w:customStyle="1" w:styleId="TableBodyText">
    <w:name w:val="Table Body Text"/>
    <w:basedOn w:val="BodyText"/>
    <w:rsid w:val="0083385B"/>
    <w:pPr>
      <w:spacing w:before="60" w:after="60"/>
    </w:pPr>
  </w:style>
  <w:style w:type="paragraph" w:styleId="ListContinue">
    <w:name w:val="List Continue"/>
    <w:basedOn w:val="List"/>
    <w:rsid w:val="0083385B"/>
    <w:pPr>
      <w:ind w:firstLine="0"/>
    </w:pPr>
  </w:style>
  <w:style w:type="paragraph" w:customStyle="1" w:styleId="ListNote">
    <w:name w:val="List Note"/>
    <w:basedOn w:val="List"/>
    <w:rsid w:val="0083385B"/>
    <w:pPr>
      <w:pBdr>
        <w:top w:val="single" w:sz="6" w:space="2" w:color="918585"/>
        <w:bottom w:val="single" w:sz="6" w:space="2" w:color="918585"/>
      </w:pBdr>
      <w:tabs>
        <w:tab w:val="left" w:pos="1021"/>
      </w:tabs>
      <w:ind w:firstLine="0"/>
    </w:pPr>
  </w:style>
  <w:style w:type="paragraph" w:customStyle="1" w:styleId="Warning">
    <w:name w:val="Warning"/>
    <w:basedOn w:val="BodyText"/>
    <w:rsid w:val="0083385B"/>
    <w:pPr>
      <w:shd w:val="clear" w:color="auto" w:fill="D9D9D9"/>
      <w:tabs>
        <w:tab w:val="left" w:pos="992"/>
      </w:tabs>
      <w:ind w:left="119" w:right="119"/>
    </w:pPr>
    <w:rPr>
      <w:sz w:val="20"/>
    </w:rPr>
  </w:style>
  <w:style w:type="paragraph" w:customStyle="1" w:styleId="MarginIcons">
    <w:name w:val="Margin Icons"/>
    <w:basedOn w:val="BodyText"/>
    <w:rsid w:val="00833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85B"/>
    <w:rPr>
      <w:rFonts w:ascii="Courier New" w:hAnsi="Courier New"/>
    </w:rPr>
  </w:style>
  <w:style w:type="paragraph" w:customStyle="1" w:styleId="NoteBullet">
    <w:name w:val="Note Bullet"/>
    <w:basedOn w:val="Note"/>
    <w:rsid w:val="0083385B"/>
    <w:pPr>
      <w:tabs>
        <w:tab w:val="clear" w:pos="680"/>
      </w:tabs>
      <w:spacing w:before="60" w:after="60"/>
    </w:pPr>
  </w:style>
  <w:style w:type="paragraph" w:customStyle="1" w:styleId="SubHeading2">
    <w:name w:val="SubHeading2"/>
    <w:basedOn w:val="HeadingBase"/>
    <w:rsid w:val="0083385B"/>
    <w:pPr>
      <w:spacing w:before="240" w:after="60"/>
    </w:pPr>
    <w:rPr>
      <w:sz w:val="20"/>
    </w:rPr>
  </w:style>
  <w:style w:type="paragraph" w:customStyle="1" w:styleId="SubHeading1">
    <w:name w:val="SubHeading1"/>
    <w:basedOn w:val="HeadingBase"/>
    <w:rsid w:val="0083385B"/>
    <w:pPr>
      <w:spacing w:before="240" w:after="60"/>
    </w:pPr>
    <w:rPr>
      <w:color w:val="918585"/>
      <w:sz w:val="22"/>
    </w:rPr>
  </w:style>
  <w:style w:type="paragraph" w:customStyle="1" w:styleId="SideHeading">
    <w:name w:val="Side Heading"/>
    <w:basedOn w:val="HeadingBase"/>
    <w:rsid w:val="00833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85B"/>
    <w:pPr>
      <w:tabs>
        <w:tab w:val="num" w:pos="360"/>
      </w:tabs>
    </w:pPr>
  </w:style>
  <w:style w:type="paragraph" w:styleId="PlainText">
    <w:name w:val="Plain Text"/>
    <w:basedOn w:val="Normal"/>
    <w:link w:val="PlainTextChar"/>
    <w:rsid w:val="0083385B"/>
    <w:rPr>
      <w:sz w:val="20"/>
    </w:rPr>
  </w:style>
  <w:style w:type="character" w:customStyle="1" w:styleId="PlainTextChar">
    <w:name w:val="Plain Text Char"/>
    <w:basedOn w:val="DefaultParagraphFont"/>
    <w:link w:val="PlainText"/>
    <w:rsid w:val="0083385B"/>
    <w:rPr>
      <w:rFonts w:ascii="Courier New" w:eastAsia="Times New Roman" w:hAnsi="Courier New" w:cs="Times New Roman"/>
      <w:sz w:val="20"/>
      <w:szCs w:val="20"/>
      <w:lang w:eastAsia="en-US"/>
    </w:rPr>
  </w:style>
  <w:style w:type="character" w:customStyle="1" w:styleId="MenuOption">
    <w:name w:val="Menu Option"/>
    <w:basedOn w:val="DefaultParagraphFont"/>
    <w:rsid w:val="0083385B"/>
    <w:rPr>
      <w:b/>
      <w:smallCaps/>
    </w:rPr>
  </w:style>
  <w:style w:type="paragraph" w:customStyle="1" w:styleId="TableListNumber">
    <w:name w:val="Table List Number"/>
    <w:basedOn w:val="ListNumber"/>
    <w:rsid w:val="0083385B"/>
    <w:pPr>
      <w:numPr>
        <w:numId w:val="0"/>
      </w:numPr>
    </w:pPr>
  </w:style>
  <w:style w:type="paragraph" w:styleId="TOC4">
    <w:name w:val="toc 4"/>
    <w:basedOn w:val="TOCBase"/>
    <w:next w:val="Normal"/>
    <w:semiHidden/>
    <w:rsid w:val="0083385B"/>
    <w:pPr>
      <w:tabs>
        <w:tab w:val="right" w:leader="dot" w:pos="9071"/>
      </w:tabs>
      <w:ind w:left="1701"/>
    </w:pPr>
  </w:style>
  <w:style w:type="paragraph" w:customStyle="1" w:styleId="ListAlpha">
    <w:name w:val="List Alpha"/>
    <w:basedOn w:val="List"/>
    <w:rsid w:val="0083385B"/>
    <w:pPr>
      <w:numPr>
        <w:numId w:val="9"/>
      </w:numPr>
    </w:pPr>
  </w:style>
  <w:style w:type="paragraph" w:customStyle="1" w:styleId="ListAlpha2">
    <w:name w:val="List Alpha 2"/>
    <w:basedOn w:val="List2"/>
    <w:rsid w:val="0083385B"/>
    <w:pPr>
      <w:numPr>
        <w:numId w:val="8"/>
      </w:numPr>
    </w:pPr>
  </w:style>
  <w:style w:type="paragraph" w:styleId="List2">
    <w:name w:val="List 2"/>
    <w:basedOn w:val="BodyText"/>
    <w:rsid w:val="0083385B"/>
    <w:pPr>
      <w:tabs>
        <w:tab w:val="left" w:pos="680"/>
      </w:tabs>
      <w:spacing w:before="60" w:after="60"/>
      <w:ind w:left="680" w:hanging="340"/>
    </w:pPr>
  </w:style>
  <w:style w:type="paragraph" w:styleId="List3">
    <w:name w:val="List 3"/>
    <w:basedOn w:val="BodyText"/>
    <w:rsid w:val="0083385B"/>
    <w:pPr>
      <w:tabs>
        <w:tab w:val="left" w:pos="1021"/>
      </w:tabs>
      <w:spacing w:before="60" w:after="60"/>
      <w:ind w:left="1020" w:hanging="340"/>
    </w:pPr>
  </w:style>
  <w:style w:type="paragraph" w:styleId="List4">
    <w:name w:val="List 4"/>
    <w:basedOn w:val="BodyText"/>
    <w:rsid w:val="0083385B"/>
    <w:pPr>
      <w:tabs>
        <w:tab w:val="left" w:pos="1361"/>
      </w:tabs>
      <w:spacing w:before="60" w:after="60"/>
      <w:ind w:left="1361" w:hanging="340"/>
    </w:pPr>
  </w:style>
  <w:style w:type="paragraph" w:styleId="List5">
    <w:name w:val="List 5"/>
    <w:basedOn w:val="BodyText"/>
    <w:rsid w:val="0083385B"/>
    <w:pPr>
      <w:tabs>
        <w:tab w:val="left" w:pos="1701"/>
      </w:tabs>
      <w:spacing w:before="60" w:after="60"/>
      <w:ind w:left="1701" w:hanging="340"/>
    </w:pPr>
  </w:style>
  <w:style w:type="paragraph" w:styleId="ListBullet3">
    <w:name w:val="List Bullet 3"/>
    <w:basedOn w:val="List3"/>
    <w:rsid w:val="0083385B"/>
    <w:pPr>
      <w:numPr>
        <w:numId w:val="14"/>
      </w:numPr>
      <w:tabs>
        <w:tab w:val="clear" w:pos="1021"/>
      </w:tabs>
      <w:ind w:left="1037" w:hanging="357"/>
    </w:pPr>
  </w:style>
  <w:style w:type="paragraph" w:styleId="ListBullet4">
    <w:name w:val="List Bullet 4"/>
    <w:basedOn w:val="List4"/>
    <w:rsid w:val="0083385B"/>
    <w:pPr>
      <w:numPr>
        <w:numId w:val="3"/>
      </w:numPr>
      <w:tabs>
        <w:tab w:val="clear" w:pos="1361"/>
      </w:tabs>
    </w:pPr>
  </w:style>
  <w:style w:type="paragraph" w:styleId="ListBullet5">
    <w:name w:val="List Bullet 5"/>
    <w:basedOn w:val="List5"/>
    <w:rsid w:val="0083385B"/>
    <w:pPr>
      <w:numPr>
        <w:numId w:val="4"/>
      </w:numPr>
    </w:pPr>
  </w:style>
  <w:style w:type="paragraph" w:styleId="ListContinue2">
    <w:name w:val="List Continue 2"/>
    <w:basedOn w:val="List2"/>
    <w:rsid w:val="0083385B"/>
    <w:pPr>
      <w:ind w:firstLine="0"/>
    </w:pPr>
  </w:style>
  <w:style w:type="paragraph" w:styleId="ListContinue3">
    <w:name w:val="List Continue 3"/>
    <w:basedOn w:val="List3"/>
    <w:rsid w:val="0083385B"/>
    <w:pPr>
      <w:ind w:left="1021" w:firstLine="0"/>
    </w:pPr>
  </w:style>
  <w:style w:type="paragraph" w:styleId="ListContinue4">
    <w:name w:val="List Continue 4"/>
    <w:basedOn w:val="List4"/>
    <w:rsid w:val="0083385B"/>
    <w:pPr>
      <w:ind w:firstLine="0"/>
    </w:pPr>
  </w:style>
  <w:style w:type="paragraph" w:styleId="ListContinue5">
    <w:name w:val="List Continue 5"/>
    <w:basedOn w:val="List5"/>
    <w:rsid w:val="0083385B"/>
    <w:pPr>
      <w:ind w:firstLine="0"/>
    </w:pPr>
  </w:style>
  <w:style w:type="paragraph" w:styleId="ListNumber3">
    <w:name w:val="List Number 3"/>
    <w:basedOn w:val="List3"/>
    <w:rsid w:val="0083385B"/>
    <w:pPr>
      <w:numPr>
        <w:numId w:val="5"/>
      </w:numPr>
    </w:pPr>
  </w:style>
  <w:style w:type="paragraph" w:styleId="ListNumber4">
    <w:name w:val="List Number 4"/>
    <w:basedOn w:val="List4"/>
    <w:rsid w:val="0083385B"/>
    <w:pPr>
      <w:numPr>
        <w:numId w:val="6"/>
      </w:numPr>
    </w:pPr>
  </w:style>
  <w:style w:type="paragraph" w:styleId="ListNumber5">
    <w:name w:val="List Number 5"/>
    <w:basedOn w:val="List5"/>
    <w:rsid w:val="0083385B"/>
    <w:pPr>
      <w:numPr>
        <w:numId w:val="7"/>
      </w:numPr>
    </w:pPr>
  </w:style>
  <w:style w:type="paragraph" w:styleId="BlockText">
    <w:name w:val="Block Text"/>
    <w:basedOn w:val="Normal"/>
    <w:rsid w:val="0083385B"/>
    <w:pPr>
      <w:spacing w:after="120"/>
      <w:ind w:left="1440" w:right="1440"/>
    </w:pPr>
  </w:style>
  <w:style w:type="character" w:customStyle="1" w:styleId="Subscript">
    <w:name w:val="Subscript"/>
    <w:basedOn w:val="DefaultParagraphFont"/>
    <w:rsid w:val="0083385B"/>
    <w:rPr>
      <w:sz w:val="16"/>
      <w:vertAlign w:val="subscript"/>
    </w:rPr>
  </w:style>
  <w:style w:type="character" w:customStyle="1" w:styleId="Superscript">
    <w:name w:val="Superscript"/>
    <w:basedOn w:val="DefaultParagraphFont"/>
    <w:rsid w:val="0083385B"/>
    <w:rPr>
      <w:sz w:val="16"/>
      <w:vertAlign w:val="superscript"/>
    </w:rPr>
  </w:style>
  <w:style w:type="character" w:customStyle="1" w:styleId="Symbols">
    <w:name w:val="Symbols"/>
    <w:basedOn w:val="DefaultParagraphFont"/>
    <w:rsid w:val="0083385B"/>
    <w:rPr>
      <w:rFonts w:ascii="Symbol" w:hAnsi="Symbol"/>
    </w:rPr>
  </w:style>
  <w:style w:type="character" w:customStyle="1" w:styleId="MenuOptions">
    <w:name w:val="Menu Options"/>
    <w:basedOn w:val="DefaultParagraphFont"/>
    <w:rsid w:val="0083385B"/>
    <w:rPr>
      <w:rFonts w:ascii="Arial Narrow" w:hAnsi="Arial Narrow"/>
      <w:smallCaps/>
    </w:rPr>
  </w:style>
  <w:style w:type="character" w:customStyle="1" w:styleId="Buttons">
    <w:name w:val="Buttons"/>
    <w:basedOn w:val="DefaultParagraphFont"/>
    <w:rsid w:val="0083385B"/>
    <w:rPr>
      <w:b/>
    </w:rPr>
  </w:style>
  <w:style w:type="character" w:customStyle="1" w:styleId="Underlined">
    <w:name w:val="Underlined"/>
    <w:basedOn w:val="DefaultParagraphFont"/>
    <w:rsid w:val="0083385B"/>
    <w:rPr>
      <w:u w:val="single"/>
    </w:rPr>
  </w:style>
  <w:style w:type="paragraph" w:customStyle="1" w:styleId="TableBodyTextRight">
    <w:name w:val="Table Body Text Right"/>
    <w:basedOn w:val="TableBodyText"/>
    <w:rsid w:val="0083385B"/>
    <w:pPr>
      <w:widowControl w:val="0"/>
      <w:autoSpaceDE w:val="0"/>
      <w:autoSpaceDN w:val="0"/>
      <w:adjustRightInd w:val="0"/>
      <w:jc w:val="right"/>
    </w:pPr>
    <w:rPr>
      <w:rFonts w:cs="Arial"/>
      <w:szCs w:val="18"/>
    </w:rPr>
  </w:style>
  <w:style w:type="paragraph" w:customStyle="1" w:styleId="CopyrightText">
    <w:name w:val="Copyright Text"/>
    <w:basedOn w:val="BodyText"/>
    <w:rsid w:val="0083385B"/>
    <w:rPr>
      <w:sz w:val="18"/>
    </w:rPr>
  </w:style>
  <w:style w:type="paragraph" w:customStyle="1" w:styleId="BodySmallRight">
    <w:name w:val="Body Small Right"/>
    <w:basedOn w:val="BodyTextRight"/>
    <w:rsid w:val="0083385B"/>
    <w:rPr>
      <w:sz w:val="18"/>
      <w:szCs w:val="18"/>
    </w:rPr>
  </w:style>
  <w:style w:type="paragraph" w:customStyle="1" w:styleId="MarginEdition">
    <w:name w:val="Margin Edition"/>
    <w:basedOn w:val="MarginNote"/>
    <w:rsid w:val="0083385B"/>
    <w:pPr>
      <w:spacing w:before="0" w:after="0"/>
    </w:pPr>
    <w:rPr>
      <w:rFonts w:ascii="Times New Roman" w:hAnsi="Times New Roman"/>
      <w:color w:val="999999"/>
    </w:rPr>
  </w:style>
  <w:style w:type="paragraph" w:customStyle="1" w:styleId="Spacer">
    <w:name w:val="Spacer"/>
    <w:basedOn w:val="Normal"/>
    <w:rsid w:val="0083385B"/>
    <w:rPr>
      <w:sz w:val="2"/>
      <w:szCs w:val="2"/>
    </w:rPr>
  </w:style>
  <w:style w:type="character" w:customStyle="1" w:styleId="Small">
    <w:name w:val="Small"/>
    <w:basedOn w:val="DefaultParagraphFont"/>
    <w:rsid w:val="0083385B"/>
    <w:rPr>
      <w:sz w:val="16"/>
    </w:rPr>
  </w:style>
  <w:style w:type="paragraph" w:customStyle="1" w:styleId="WideTable">
    <w:name w:val="Wide Table"/>
    <w:basedOn w:val="Normal"/>
    <w:rsid w:val="0083385B"/>
    <w:pPr>
      <w:ind w:left="-1418"/>
    </w:pPr>
    <w:rPr>
      <w:sz w:val="2"/>
      <w:szCs w:val="2"/>
    </w:rPr>
  </w:style>
  <w:style w:type="character" w:styleId="PageNumber">
    <w:name w:val="page number"/>
    <w:basedOn w:val="DefaultParagraphFont"/>
    <w:rsid w:val="0083385B"/>
  </w:style>
  <w:style w:type="paragraph" w:styleId="Quote">
    <w:name w:val="Quote"/>
    <w:basedOn w:val="Heading1"/>
    <w:link w:val="QuoteChar"/>
    <w:qFormat/>
    <w:rsid w:val="0083385B"/>
    <w:rPr>
      <w:b w:val="0"/>
      <w:sz w:val="72"/>
      <w:szCs w:val="72"/>
      <w:lang w:val="en-NZ"/>
    </w:rPr>
  </w:style>
  <w:style w:type="character" w:customStyle="1" w:styleId="QuoteChar">
    <w:name w:val="Quote Char"/>
    <w:basedOn w:val="DefaultParagraphFont"/>
    <w:link w:val="Quote"/>
    <w:rsid w:val="00833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85B"/>
    <w:pPr>
      <w:pageBreakBefore/>
    </w:pPr>
  </w:style>
  <w:style w:type="paragraph" w:customStyle="1" w:styleId="Border">
    <w:name w:val="Border"/>
    <w:basedOn w:val="Normal"/>
    <w:qFormat/>
    <w:rsid w:val="00833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85B"/>
    <w:rPr>
      <w:b/>
      <w:bCs/>
      <w:i/>
      <w:iCs/>
      <w:color w:val="auto"/>
    </w:rPr>
  </w:style>
  <w:style w:type="paragraph" w:styleId="IntenseQuote">
    <w:name w:val="Intense Quote"/>
    <w:basedOn w:val="Normal"/>
    <w:next w:val="Normal"/>
    <w:link w:val="IntenseQuoteChar"/>
    <w:uiPriority w:val="30"/>
    <w:qFormat/>
    <w:rsid w:val="00833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85B"/>
    <w:rPr>
      <w:smallCaps/>
      <w:color w:val="auto"/>
      <w:u w:val="single"/>
    </w:rPr>
  </w:style>
  <w:style w:type="character" w:styleId="IntenseReference">
    <w:name w:val="Intense Reference"/>
    <w:basedOn w:val="DefaultParagraphFont"/>
    <w:uiPriority w:val="32"/>
    <w:qFormat/>
    <w:rsid w:val="0083385B"/>
    <w:rPr>
      <w:b/>
      <w:bCs/>
      <w:smallCaps/>
      <w:color w:val="auto"/>
      <w:spacing w:val="5"/>
      <w:u w:val="single"/>
    </w:rPr>
  </w:style>
  <w:style w:type="paragraph" w:customStyle="1" w:styleId="2ColumnHeading">
    <w:name w:val="2Column Heading"/>
    <w:basedOn w:val="BodyText"/>
    <w:qFormat/>
    <w:rsid w:val="0083385B"/>
    <w:pPr>
      <w:spacing w:after="60"/>
      <w:ind w:left="-2268"/>
    </w:pPr>
    <w:rPr>
      <w:b/>
    </w:rPr>
  </w:style>
  <w:style w:type="paragraph" w:customStyle="1" w:styleId="Heading1TOC">
    <w:name w:val="Heading1 TOC"/>
    <w:basedOn w:val="Normal"/>
    <w:qFormat/>
    <w:rsid w:val="0083385B"/>
    <w:pPr>
      <w:spacing w:before="240" w:after="120"/>
    </w:pPr>
    <w:rPr>
      <w:rFonts w:ascii="Times New Roman" w:hAnsi="Times New Roman"/>
      <w:b/>
      <w:sz w:val="32"/>
    </w:rPr>
  </w:style>
  <w:style w:type="paragraph" w:customStyle="1" w:styleId="Heading2TOC">
    <w:name w:val="Heading2 TOC"/>
    <w:basedOn w:val="Normal"/>
    <w:qFormat/>
    <w:rsid w:val="0083385B"/>
    <w:pPr>
      <w:spacing w:before="240" w:after="60"/>
    </w:pPr>
    <w:rPr>
      <w:rFonts w:ascii="Times New Roman" w:hAnsi="Times New Roman"/>
      <w:b/>
      <w:sz w:val="28"/>
    </w:rPr>
  </w:style>
  <w:style w:type="character" w:customStyle="1" w:styleId="Underline">
    <w:name w:val="Underline"/>
    <w:basedOn w:val="DefaultParagraphFont"/>
    <w:qFormat/>
    <w:rsid w:val="0083385B"/>
    <w:rPr>
      <w:u w:val="single"/>
    </w:rPr>
  </w:style>
  <w:style w:type="character" w:customStyle="1" w:styleId="BoldandItalics">
    <w:name w:val="Bold and Italics"/>
    <w:qFormat/>
    <w:rsid w:val="0083385B"/>
    <w:rPr>
      <w:b/>
      <w:i/>
      <w:u w:val="none"/>
    </w:rPr>
  </w:style>
  <w:style w:type="paragraph" w:styleId="BalloonText">
    <w:name w:val="Balloon Text"/>
    <w:basedOn w:val="Normal"/>
    <w:link w:val="BalloonTextChar"/>
    <w:rsid w:val="0083385B"/>
    <w:rPr>
      <w:rFonts w:ascii="Tahoma" w:hAnsi="Tahoma" w:cs="Tahoma"/>
      <w:sz w:val="16"/>
      <w:szCs w:val="16"/>
    </w:rPr>
  </w:style>
  <w:style w:type="character" w:customStyle="1" w:styleId="BalloonTextChar">
    <w:name w:val="Balloon Text Char"/>
    <w:basedOn w:val="DefaultParagraphFont"/>
    <w:link w:val="BalloonText"/>
    <w:rsid w:val="00833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85B"/>
    <w:rPr>
      <w:b/>
      <w:color w:val="660033"/>
      <w:spacing w:val="0"/>
    </w:rPr>
  </w:style>
  <w:style w:type="paragraph" w:customStyle="1" w:styleId="Nameditemlist">
    <w:name w:val="Named item list"/>
    <w:basedOn w:val="BodyText"/>
    <w:qFormat/>
    <w:rsid w:val="0083385B"/>
    <w:pPr>
      <w:tabs>
        <w:tab w:val="left" w:pos="2835"/>
      </w:tabs>
      <w:ind w:left="2835" w:hanging="2835"/>
    </w:pPr>
  </w:style>
  <w:style w:type="paragraph" w:customStyle="1" w:styleId="BodyTextnopadding">
    <w:name w:val="Body Text no padding"/>
    <w:basedOn w:val="BodyText"/>
    <w:qFormat/>
    <w:rsid w:val="0083385B"/>
    <w:pPr>
      <w:spacing w:before="0" w:after="0"/>
    </w:pPr>
  </w:style>
  <w:style w:type="paragraph" w:customStyle="1" w:styleId="BodyTextBold">
    <w:name w:val="Body Text Bold"/>
    <w:basedOn w:val="BodyText"/>
    <w:qFormat/>
    <w:rsid w:val="0083385B"/>
    <w:rPr>
      <w:b/>
    </w:rPr>
  </w:style>
  <w:style w:type="character" w:styleId="Hyperlink">
    <w:name w:val="Hyperlink"/>
    <w:basedOn w:val="DefaultParagraphFont"/>
    <w:uiPriority w:val="99"/>
    <w:unhideWhenUsed/>
    <w:rsid w:val="006366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1972</Words>
  <Characters>13574</Characters>
  <Application>Microsoft Office Word</Application>
  <DocSecurity>0</DocSecurity>
  <Lines>437</Lines>
  <Paragraphs>272</Paragraphs>
  <ScaleCrop>false</ScaleCrop>
  <Company>Author-it Software Corporation Ltd.</Company>
  <LinksUpToDate>false</LinksUpToDate>
  <CharactersWithSpaces>15274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MEA717 Evaluate avionic digital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