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873" w:rsidP="00877873">
      <w:pPr>
        <w:pStyle w:val="Title"/>
      </w:pPr>
      <w:r>
        <w:fldChar w:fldCharType="begin"/>
      </w:r>
      <w:r>
        <w:instrText xml:space="preserve"> TITLE   \* MERGEFORMAT </w:instrText>
      </w:r>
      <w:r>
        <w:fldChar w:fldCharType="separate"/>
      </w:r>
      <w:r>
        <w:t>MEA715 Evaluate aeroplane flight control systems</w:t>
      </w:r>
      <w:r>
        <w:fldChar w:fldCharType="end"/>
      </w:r>
    </w:p>
    <w:p w:rsidR="00877873" w:rsidP="00877873">
      <w:pPr>
        <w:pStyle w:val="Version"/>
        <w:sectPr w:rsidSect="00C143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32E" w:rsidP="00C1432E">
      <w:pPr>
        <w:pStyle w:val="SuperHeading"/>
      </w:pPr>
      <w:r w:rsidRPr="00C1432E">
        <w:t>MEA715 Evaluate aeroplane flight control systems</w:t>
      </w:r>
    </w:p>
    <w:p w:rsidR="00000000" w:rsidRPr="00C1432E" w:rsidP="00C1432E">
      <w:pPr>
        <w:pStyle w:val="Heading1"/>
      </w:pPr>
      <w:bookmarkStart w:id="1" w:name="O_724068"/>
      <w:bookmarkEnd w:id="1"/>
      <w:r w:rsidRPr="00C1432E">
        <w:t>Modification History</w:t>
      </w:r>
    </w:p>
    <w:p w:rsidR="00000000" w:rsidRPr="00C1432E" w:rsidP="00877873">
      <w:pPr>
        <w:pStyle w:val="BodyText"/>
      </w:pPr>
      <w:r w:rsidRPr="00C1432E">
        <w:t>Release 1 - New unit of competency</w:t>
      </w:r>
    </w:p>
    <w:p w:rsidR="00000000" w:rsidRPr="00C1432E" w:rsidP="00C1432E">
      <w:pPr>
        <w:pStyle w:val="Heading1"/>
      </w:pPr>
      <w:bookmarkStart w:id="2" w:name="O_724076"/>
      <w:bookmarkEnd w:id="2"/>
      <w:r w:rsidRPr="00C1432E">
        <w:t>Application</w:t>
      </w:r>
    </w:p>
    <w:p w:rsidR="00000000" w:rsidRPr="00C1432E" w:rsidP="00877873">
      <w:pPr>
        <w:pStyle w:val="BodyText"/>
      </w:pPr>
      <w:r w:rsidRPr="00C1432E">
        <w:t>This unit of competency applies to mechanical and powered flight control systems and their components, including the interface of powered systems and automatic fli</w:t>
      </w:r>
      <w:r w:rsidRPr="00C1432E">
        <w:t>ght control systems. It involves evaluation of systems (mechanical and powered systems and their components and the interface with automatic flight control systems) within both civil and military environments for compliance with design and performance stan</w:t>
      </w:r>
      <w:r w:rsidRPr="00C1432E">
        <w:t xml:space="preserve">dards, and with airworthiness regulatory requirements. </w:t>
      </w:r>
    </w:p>
    <w:p w:rsidR="00000000" w:rsidRPr="00C1432E" w:rsidP="00877873">
      <w:pPr>
        <w:pStyle w:val="BodyText"/>
      </w:pPr>
      <w:r w:rsidRPr="00C1432E">
        <w:t>Also covered is documentation of the evaluation process within management systems, such as configuration management (CM) and integrated logistic support (ILS).</w:t>
      </w:r>
    </w:p>
    <w:p w:rsidR="00000000" w:rsidRPr="00C1432E" w:rsidP="00877873">
      <w:pPr>
        <w:pStyle w:val="BodyText"/>
      </w:pPr>
      <w:r w:rsidRPr="00C1432E">
        <w:t>It is suitable for people working with</w:t>
      </w:r>
      <w:r w:rsidRPr="00C1432E">
        <w:t>in aircraft design teams, within the engineering departments of aircraft maintenance organisations or employed within Continuing Airworthiness Management Organisations (CAMOs) and Approved Engineering Organisations, and for those pursuing qualifications or</w:t>
      </w:r>
      <w:r w:rsidRPr="00C1432E">
        <w:t xml:space="preserve"> careers in those fields.</w:t>
      </w:r>
    </w:p>
    <w:p w:rsidR="00000000" w:rsidRPr="00C1432E" w:rsidP="00877873">
      <w:pPr>
        <w:pStyle w:val="BodyText"/>
      </w:pPr>
      <w:r w:rsidRPr="00C1432E">
        <w:t>This unit is used in workplaces that operate under the airworthiness regulatory systems of the Australian Defence Force (ADF) and the Civil Aviation Safety Authority (CASA).</w:t>
      </w:r>
    </w:p>
    <w:p w:rsidR="00000000" w:rsidRPr="00C1432E" w:rsidP="00C1432E">
      <w:pPr>
        <w:pStyle w:val="Heading1"/>
      </w:pPr>
      <w:bookmarkStart w:id="3" w:name="O_724075"/>
      <w:bookmarkEnd w:id="3"/>
      <w:r w:rsidRPr="00C1432E">
        <w:t>Pre-requisite Unit</w:t>
      </w:r>
    </w:p>
    <w:tbl>
      <w:tblPr>
        <w:tblW w:w="0" w:type="auto"/>
        <w:tblLayout w:type="fixed"/>
        <w:tblCellMar>
          <w:left w:w="62" w:type="dxa"/>
          <w:right w:w="62" w:type="dxa"/>
        </w:tblCellMar>
        <w:tblLook w:val="0000"/>
      </w:tblPr>
      <w:tblGrid>
        <w:gridCol w:w="2334"/>
        <w:gridCol w:w="6200"/>
      </w:tblGrid>
      <w:tr w:rsidTr="00C1432E">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MEA710</w:t>
            </w:r>
          </w:p>
        </w:tc>
        <w:tc>
          <w:tcPr>
            <w:tcW w:w="620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Apply aerona</w:t>
            </w:r>
            <w:r w:rsidRPr="00C1432E">
              <w:t>utical system design techniques</w:t>
            </w:r>
          </w:p>
        </w:tc>
      </w:tr>
      <w:tr w:rsidTr="00C1432E">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MEM23004A</w:t>
            </w:r>
          </w:p>
        </w:tc>
        <w:tc>
          <w:tcPr>
            <w:tcW w:w="620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Apply technical mathematics</w:t>
            </w:r>
          </w:p>
        </w:tc>
      </w:tr>
      <w:tr w:rsidTr="00C1432E">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MEM23007A</w:t>
            </w:r>
          </w:p>
        </w:tc>
        <w:tc>
          <w:tcPr>
            <w:tcW w:w="6200" w:type="dxa"/>
            <w:tcBorders>
              <w:top w:val="nil"/>
              <w:left w:val="nil"/>
              <w:bottom w:val="nil"/>
              <w:right w:val="nil"/>
            </w:tcBorders>
            <w:tcMar>
              <w:top w:w="0" w:type="dxa"/>
              <w:left w:w="62" w:type="dxa"/>
              <w:bottom w:w="0" w:type="dxa"/>
              <w:right w:w="62" w:type="dxa"/>
            </w:tcMar>
          </w:tcPr>
          <w:p w:rsidR="00000000" w:rsidRPr="00C1432E" w:rsidP="00C1432E">
            <w:pPr>
              <w:pStyle w:val="BodyText"/>
            </w:pPr>
            <w:r w:rsidRPr="00C1432E">
              <w:t>Apply calculus to engineering tasks</w:t>
            </w:r>
          </w:p>
        </w:tc>
      </w:tr>
    </w:tbl>
    <w:p w:rsidR="00000000" w:rsidRPr="00C1432E" w:rsidP="00C1432E">
      <w:pPr>
        <w:pStyle w:val="BodyText"/>
      </w:pPr>
    </w:p>
    <w:p w:rsidR="00000000" w:rsidRPr="00C1432E" w:rsidP="00C1432E">
      <w:pPr>
        <w:pStyle w:val="AllowPageBreak"/>
      </w:pPr>
    </w:p>
    <w:p w:rsidR="00000000" w:rsidRPr="00C1432E" w:rsidP="00C1432E">
      <w:pPr>
        <w:pStyle w:val="Heading1"/>
      </w:pPr>
      <w:bookmarkStart w:id="4" w:name="O_724074"/>
      <w:bookmarkEnd w:id="4"/>
      <w:r w:rsidRPr="00C1432E">
        <w:t>Competency Field</w:t>
      </w:r>
    </w:p>
    <w:p w:rsidR="00000000" w:rsidRPr="00C1432E" w:rsidP="00C1432E">
      <w:pPr>
        <w:pStyle w:val="Heading1"/>
      </w:pPr>
      <w:bookmarkStart w:id="5" w:name="O_724073"/>
      <w:bookmarkEnd w:id="5"/>
      <w:r w:rsidRPr="00C1432E">
        <w:t>Unit Sector</w:t>
      </w:r>
    </w:p>
    <w:p w:rsidR="00000000" w:rsidRPr="00C1432E" w:rsidP="00C1432E">
      <w:pPr>
        <w:pStyle w:val="Heading1"/>
      </w:pPr>
      <w:bookmarkStart w:id="6" w:name="O_724072"/>
      <w:bookmarkEnd w:id="6"/>
      <w:r w:rsidRPr="00C1432E">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C1432E">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 xml:space="preserve">Performance criteria describe the performance needed to demonstrate achievement of the element. </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w:t>
            </w:r>
          </w:p>
        </w:tc>
        <w:tc>
          <w:tcPr>
            <w:tcW w:w="2438" w:type="dxa"/>
            <w:vMerge w:val="restart"/>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Prepare to evaluate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1.1</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Confirm and apply safe working practices</w:t>
            </w:r>
            <w:r w:rsidRPr="00C1432E">
              <w:t xml:space="preserve"> relating to aeroplane flight control systems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1.2</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Determine parameters and context of applications and purpose of evaluation</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1.3</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Confirm personal functions and responsibilities, team and support functional group interdependencies and communications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1.4</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Confirm that tasks and responsibilities are appropriate to qualifications and delegations and that appropriate support, including technical and professional assistance, is available</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1.5</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Determine chain of responsibility for the activity evaluation</w:t>
            </w:r>
            <w:r w:rsidRPr="00C1432E">
              <w:t>, reporting arrangements and timelines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1.6</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Identify work health and safety (WHS) and regulatory requirements with particular emphasis on safety, codes of practice, performance requirements and standards, including airworthiness regulatory requirements f</w:t>
            </w:r>
            <w:r w:rsidRPr="00C1432E">
              <w:t>or aeroplane flight control systems, risk management and organisational procedures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2.</w:t>
            </w:r>
          </w:p>
        </w:tc>
        <w:tc>
          <w:tcPr>
            <w:tcW w:w="2438" w:type="dxa"/>
            <w:vMerge w:val="restart"/>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Identify principles and techniques required for evaluation of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2.1</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Identify features and functions of aeroplane flight contro</w:t>
            </w:r>
            <w:r w:rsidRPr="00C1432E">
              <w:t>l systems and components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2.2</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Review aeroplane flight control system design and layout requirements and techniques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2.3</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Identify system electrical power requirements and interfaces with avionic systems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w:t>
            </w:r>
          </w:p>
        </w:tc>
        <w:tc>
          <w:tcPr>
            <w:tcW w:w="2438" w:type="dxa"/>
            <w:vMerge w:val="restart"/>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w:t>
            </w:r>
            <w:r w:rsidRPr="00C1432E">
              <w:t>uate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3.1</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Evaluate proposed modifications to aeroplane flight control systems and system components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3.2</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Evaluate aeroplane flight control system and system component maintenance requirements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3.3</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Evaluate aeroplane flight control system and system component reliability and defect history</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3.4</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Evaluate proposed component substitutions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3.5</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Evaluate application for compliance with WHS Acts, regulations, codes, directives and standards/specifications, including those related to risk management</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4.</w:t>
            </w:r>
          </w:p>
        </w:tc>
        <w:tc>
          <w:tcPr>
            <w:tcW w:w="2438"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Report results</w:t>
            </w: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4.1</w:t>
            </w:r>
          </w:p>
        </w:tc>
        <w:tc>
          <w:tcPr>
            <w:tcW w:w="5271"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Report results of scoping, principles and techniques identification and evalua</w:t>
            </w:r>
            <w:r w:rsidRPr="00C1432E">
              <w:t>tion of applications</w:t>
            </w:r>
          </w:p>
        </w:tc>
      </w:tr>
      <w:tr w:rsidTr="00C1432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4.2</w:t>
            </w:r>
          </w:p>
        </w:tc>
        <w:tc>
          <w:tcPr>
            <w:tcW w:w="5271" w:type="dxa"/>
            <w:tcBorders>
              <w:top w:val="nil"/>
              <w:left w:val="nil"/>
              <w:bottom w:val="nil"/>
              <w:right w:val="nil"/>
            </w:tcBorders>
            <w:tcMar>
              <w:top w:w="0" w:type="dxa"/>
              <w:left w:w="62" w:type="dxa"/>
              <w:bottom w:w="0" w:type="dxa"/>
              <w:right w:w="62" w:type="dxa"/>
            </w:tcMar>
          </w:tcPr>
          <w:p w:rsidR="00000000" w:rsidRPr="00C1432E" w:rsidP="00C1432E">
            <w:pPr>
              <w:pStyle w:val="BodyText"/>
            </w:pPr>
            <w:r w:rsidRPr="00C1432E">
              <w:t>Provide documentation, such as system schematics, wiring diagrams and data required by CM and/or ILS and as required by airworthiness regulations</w:t>
            </w:r>
          </w:p>
        </w:tc>
      </w:tr>
    </w:tbl>
    <w:p w:rsidR="00000000" w:rsidRPr="00C1432E" w:rsidP="00C1432E">
      <w:pPr>
        <w:pStyle w:val="BodyText"/>
      </w:pPr>
    </w:p>
    <w:p w:rsidR="00000000" w:rsidRPr="00C1432E" w:rsidP="00C1432E">
      <w:pPr>
        <w:pStyle w:val="AllowPageBreak"/>
      </w:pPr>
    </w:p>
    <w:p w:rsidR="00000000" w:rsidRPr="00C1432E" w:rsidP="00C1432E">
      <w:pPr>
        <w:pStyle w:val="Heading1"/>
      </w:pPr>
      <w:bookmarkStart w:id="7" w:name="O_724071"/>
      <w:bookmarkEnd w:id="7"/>
      <w:r w:rsidRPr="00C1432E">
        <w:t>Foundation Skills</w:t>
      </w:r>
    </w:p>
    <w:p w:rsidR="00000000" w:rsidRPr="00C1432E" w:rsidP="00877873">
      <w:pPr>
        <w:pStyle w:val="BodyText"/>
      </w:pPr>
      <w:r w:rsidRPr="00C1432E">
        <w:t>Foundation skills essential to performance are explicit in the performance criteria of this unit of competency.</w:t>
      </w:r>
    </w:p>
    <w:p w:rsidR="00000000" w:rsidRPr="00C1432E" w:rsidP="00C1432E">
      <w:pPr>
        <w:pStyle w:val="Heading1"/>
      </w:pPr>
      <w:bookmarkStart w:id="8" w:name="O_724070"/>
      <w:bookmarkEnd w:id="8"/>
      <w:r w:rsidRPr="00C1432E">
        <w:t>Range of Conditions</w:t>
      </w:r>
    </w:p>
    <w:tbl>
      <w:tblPr>
        <w:tblW w:w="0" w:type="auto"/>
        <w:tblLayout w:type="fixed"/>
        <w:tblCellMar>
          <w:left w:w="62" w:type="dxa"/>
          <w:right w:w="62" w:type="dxa"/>
        </w:tblCellMar>
        <w:tblLook w:val="0000"/>
      </w:tblPr>
      <w:tblGrid>
        <w:gridCol w:w="3060"/>
        <w:gridCol w:w="6012"/>
      </w:tblGrid>
      <w:tr w:rsidTr="00C143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t>This field allows for different work environments and conditions that may affect performance. Essential ope</w:t>
            </w:r>
            <w:r w:rsidRPr="00C1432E">
              <w:t>rating conditions that may be present (depending on the work situation, needs of the candidate, accessibility of the item, and local industry and regional contexts) are included.</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Aeroplane flight control systems include:</w:t>
            </w: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Mechanical primary flight contro</w:t>
            </w:r>
            <w:r w:rsidRPr="00C1432E">
              <w:t>l</w:t>
            </w:r>
          </w:p>
          <w:p w:rsidR="00000000" w:rsidRPr="00C1432E" w:rsidP="00C1432E">
            <w:pPr>
              <w:pStyle w:val="ListBullet"/>
            </w:pPr>
            <w:r w:rsidRPr="00C1432E">
              <w:t>Powered primary flight control</w:t>
            </w:r>
          </w:p>
          <w:p w:rsidR="00000000" w:rsidRPr="00C1432E" w:rsidP="00C1432E">
            <w:pPr>
              <w:pStyle w:val="ListBullet"/>
            </w:pPr>
            <w:r w:rsidRPr="00C1432E">
              <w:t>Trim</w:t>
            </w:r>
          </w:p>
          <w:p w:rsidR="00000000" w:rsidRPr="00C1432E" w:rsidP="00C1432E">
            <w:pPr>
              <w:pStyle w:val="ListBullet"/>
            </w:pPr>
            <w:r w:rsidRPr="00C1432E">
              <w:t>Flaps</w:t>
            </w:r>
          </w:p>
          <w:p w:rsidR="00000000" w:rsidRPr="00C1432E" w:rsidP="00C1432E">
            <w:pPr>
              <w:pStyle w:val="ListBullet"/>
            </w:pPr>
            <w:r w:rsidRPr="00C1432E">
              <w:t>High lift and spoiler</w:t>
            </w:r>
          </w:p>
          <w:p w:rsidR="00000000" w:rsidRPr="00C1432E" w:rsidP="00C1432E">
            <w:pPr>
              <w:pStyle w:val="ListBullet"/>
            </w:pPr>
            <w:r w:rsidRPr="00C1432E">
              <w:t>Speed brakes</w:t>
            </w:r>
          </w:p>
          <w:p w:rsidR="00000000" w:rsidP="00C1432E">
            <w:pPr>
              <w:pStyle w:val="ListBullet"/>
              <w:rPr>
                <w:lang w:val="en-NZ"/>
              </w:rPr>
            </w:pPr>
            <w:r w:rsidRPr="00C1432E">
              <w:t>Interfaces with automatic flight control systems and with electrical and instrument systems</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Aeroplane 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Cockpit controls</w:t>
            </w:r>
          </w:p>
          <w:p w:rsidR="00000000" w:rsidRPr="00C1432E" w:rsidP="00C1432E">
            <w:pPr>
              <w:pStyle w:val="ListBullet"/>
            </w:pPr>
            <w:r w:rsidRPr="00C1432E">
              <w:t>Cable runs and hardware</w:t>
            </w:r>
          </w:p>
          <w:p w:rsidR="00000000" w:rsidRPr="00C1432E" w:rsidP="00C1432E">
            <w:pPr>
              <w:pStyle w:val="ListBullet"/>
            </w:pPr>
            <w:r w:rsidRPr="00C1432E">
              <w:t>Mechanical linkages</w:t>
            </w:r>
          </w:p>
          <w:p w:rsidR="00000000" w:rsidRPr="00C1432E" w:rsidP="00C1432E">
            <w:pPr>
              <w:pStyle w:val="ListBullet"/>
            </w:pPr>
            <w:r w:rsidRPr="00C1432E">
              <w:t>Hydraulic actuators and boost packs</w:t>
            </w:r>
          </w:p>
          <w:p w:rsidR="00000000" w:rsidRPr="00C1432E" w:rsidP="00C1432E">
            <w:pPr>
              <w:pStyle w:val="ListBullet"/>
            </w:pPr>
            <w:r w:rsidRPr="00C1432E">
              <w:t>Hydraulic plumbing, valves and filters</w:t>
            </w:r>
          </w:p>
          <w:p w:rsidR="00000000" w:rsidRPr="00C1432E" w:rsidP="00C1432E">
            <w:pPr>
              <w:pStyle w:val="ListBullet"/>
            </w:pPr>
            <w:r w:rsidRPr="00C1432E">
              <w:t>Trim mechanical and electrical actuators</w:t>
            </w:r>
          </w:p>
          <w:p w:rsidR="00000000" w:rsidRPr="00C1432E" w:rsidP="00C1432E">
            <w:pPr>
              <w:pStyle w:val="ListBullet"/>
            </w:pPr>
            <w:r w:rsidRPr="00C1432E">
              <w:t>Flap mechanical, hydraulic and electrical actuators</w:t>
            </w:r>
          </w:p>
          <w:p w:rsidR="00000000" w:rsidRPr="00C1432E" w:rsidP="00C1432E">
            <w:pPr>
              <w:pStyle w:val="ListBullet"/>
            </w:pPr>
            <w:r w:rsidRPr="00C1432E">
              <w:t>Flap tracks and rollers</w:t>
            </w:r>
          </w:p>
          <w:p w:rsidR="00000000" w:rsidRPr="00C1432E" w:rsidP="00C1432E">
            <w:pPr>
              <w:pStyle w:val="ListBullet"/>
            </w:pPr>
            <w:r w:rsidRPr="00C1432E">
              <w:t>High lift and spoiler actuators and mechanical linkages</w:t>
            </w:r>
          </w:p>
          <w:p w:rsidR="00000000" w:rsidRPr="00C1432E" w:rsidP="00C1432E">
            <w:pPr>
              <w:pStyle w:val="ListBullet"/>
            </w:pPr>
            <w:r w:rsidRPr="00C1432E">
              <w:t>Speed brake actuators</w:t>
            </w:r>
          </w:p>
          <w:p w:rsidR="00000000" w:rsidP="00C1432E">
            <w:pPr>
              <w:pStyle w:val="ListBullet"/>
              <w:rPr>
                <w:lang w:val="en-NZ"/>
              </w:rPr>
            </w:pPr>
            <w:r w:rsidRPr="00C1432E">
              <w:t>Indicators, lights and switches</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ADF AAP7001.054 Airworthiness Design Requirements Manual</w:t>
            </w:r>
          </w:p>
          <w:p w:rsidR="00000000" w:rsidRPr="00C1432E" w:rsidP="00C1432E">
            <w:pPr>
              <w:pStyle w:val="ListBullet"/>
            </w:pPr>
            <w:r w:rsidRPr="00C1432E">
              <w:t>FAR Part 23 Airworthiness Standards for Airpla</w:t>
            </w:r>
            <w:r w:rsidRPr="00C1432E">
              <w:t xml:space="preserve">nes in the Normal, Utility, Aerobatic or Commuter Categories </w:t>
            </w:r>
          </w:p>
          <w:p w:rsidR="00000000" w:rsidRPr="00C1432E" w:rsidP="00C1432E">
            <w:pPr>
              <w:pStyle w:val="ListBullet"/>
            </w:pPr>
            <w:r w:rsidRPr="00C1432E">
              <w:t xml:space="preserve">FAR Part 25 Airworthiness Standards for Airplanes in the Transport Category </w:t>
            </w:r>
          </w:p>
          <w:p w:rsidR="00000000" w:rsidRPr="00C1432E" w:rsidP="00C1432E">
            <w:pPr>
              <w:pStyle w:val="ListBullet"/>
            </w:pPr>
            <w:r w:rsidRPr="00C1432E">
              <w:t>EASA CS-23 Certification Specifications for Aeroplanes in the Normal, Utility, Aerobatic or Commuter Categories</w:t>
            </w:r>
          </w:p>
          <w:p w:rsidR="00000000" w:rsidRPr="00C1432E" w:rsidP="00C1432E">
            <w:pPr>
              <w:pStyle w:val="ListBullet"/>
            </w:pPr>
            <w:r w:rsidRPr="00C1432E">
              <w:t xml:space="preserve">EASA </w:t>
            </w:r>
            <w:r w:rsidRPr="00C1432E">
              <w:t>CS-25 Certification Specifications for Airplanes in the Transport Category</w:t>
            </w:r>
          </w:p>
          <w:p w:rsidR="00000000" w:rsidRPr="00C1432E" w:rsidP="00C1432E">
            <w:pPr>
              <w:pStyle w:val="ListBullet"/>
            </w:pPr>
            <w:r w:rsidRPr="00C1432E">
              <w:t>CASA AC21.16(0) Approval of material, parts, processes and appliances</w:t>
            </w:r>
          </w:p>
          <w:p w:rsidR="00000000" w:rsidRPr="00C1432E" w:rsidP="00C1432E">
            <w:pPr>
              <w:pStyle w:val="ListBullet"/>
            </w:pPr>
            <w:r w:rsidRPr="00C1432E">
              <w:t>CASA AC21.145(0) Manufacture of parts during the course of maintenance</w:t>
            </w:r>
          </w:p>
          <w:p w:rsidR="00000000" w:rsidRPr="00C1432E" w:rsidP="00C1432E">
            <w:pPr>
              <w:pStyle w:val="ListBullet"/>
            </w:pPr>
            <w:r w:rsidRPr="00C1432E">
              <w:t>CASA AC21.601(0) Australian Technical St</w:t>
            </w:r>
            <w:r w:rsidRPr="00C1432E">
              <w:t>andards Order Authorisation</w:t>
            </w:r>
          </w:p>
          <w:p w:rsidR="00000000" w:rsidRPr="00C1432E" w:rsidP="00C1432E">
            <w:pPr>
              <w:pStyle w:val="ListBullet"/>
            </w:pPr>
            <w:r w:rsidRPr="00C1432E">
              <w:t xml:space="preserve">CASA CAAP35-7(0) Design approval of modifications and repairs </w:t>
            </w:r>
          </w:p>
          <w:p w:rsidR="00000000" w:rsidRPr="00C1432E" w:rsidP="00C1432E">
            <w:pPr>
              <w:pStyle w:val="ListBullet"/>
            </w:pPr>
            <w:r w:rsidRPr="00C1432E">
              <w:t>CASA AC 21-99 Aircraft Wiring and Bonding</w:t>
            </w:r>
          </w:p>
          <w:p w:rsidR="00000000" w:rsidP="00C1432E">
            <w:pPr>
              <w:pStyle w:val="ListBullet"/>
              <w:rPr>
                <w:lang w:val="en-NZ"/>
              </w:rPr>
            </w:pPr>
            <w:r w:rsidRPr="00C1432E">
              <w:t>FAA AC 43-13-1B Acceptable Methods, Techniques and Practices – Aircraft Inspection and Repair</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C1432E">
            <w:pPr>
              <w:pStyle w:val="ListBullet"/>
              <w:rPr>
                <w:lang w:val="en-NZ"/>
              </w:rPr>
            </w:pPr>
            <w:r w:rsidRPr="00C1432E">
              <w:t>CM is a process for control and documentation of the design and development process and for the management of system, component and software throughout the service life</w:t>
            </w:r>
          </w:p>
        </w:tc>
      </w:tr>
      <w:tr w:rsidTr="00C1432E">
        <w:tblPrEx>
          <w:tblW w:w="0" w:type="auto"/>
          <w:tblLayout w:type="fixed"/>
          <w:tblCellMar>
            <w:left w:w="62" w:type="dxa"/>
            <w:right w:w="62" w:type="dxa"/>
          </w:tblCellMar>
          <w:tblLook w:val="0000"/>
        </w:tblPrEx>
        <w:trPr>
          <w:trHeight w:val="3492"/>
        </w:trPr>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ILS is an integrated</w:t>
            </w:r>
            <w:r w:rsidRPr="00C1432E">
              <w:t xml:space="preserve"> approach to the management of logistic disciplines originally developed for the management of military systems from design concept to final disposal at life-of-type. It covers:</w:t>
            </w:r>
          </w:p>
          <w:p w:rsidR="00000000" w:rsidRPr="00C1432E" w:rsidP="00C1432E">
            <w:pPr>
              <w:pStyle w:val="ListBullet2"/>
            </w:pPr>
            <w:r w:rsidRPr="00C1432E">
              <w:t>reliability engineering, maintainability engineering and maintenance planning</w:t>
            </w:r>
          </w:p>
          <w:p w:rsidR="00000000" w:rsidRPr="00C1432E" w:rsidP="00C1432E">
            <w:pPr>
              <w:pStyle w:val="ListBullet2"/>
            </w:pPr>
            <w:r w:rsidRPr="00C1432E">
              <w:t>supply and support</w:t>
            </w:r>
          </w:p>
          <w:p w:rsidR="00000000" w:rsidRPr="00C1432E" w:rsidP="00C1432E">
            <w:pPr>
              <w:pStyle w:val="ListBullet2"/>
            </w:pPr>
            <w:r w:rsidRPr="00C1432E">
              <w:t>support and test equipment</w:t>
            </w:r>
          </w:p>
          <w:p w:rsidR="00000000" w:rsidRPr="00C1432E" w:rsidP="00C1432E">
            <w:pPr>
              <w:pStyle w:val="ListBullet2"/>
            </w:pPr>
            <w:r w:rsidRPr="00C1432E">
              <w:t>manpower and personnel</w:t>
            </w:r>
          </w:p>
          <w:p w:rsidR="00000000" w:rsidRPr="00C1432E" w:rsidP="00C1432E">
            <w:pPr>
              <w:pStyle w:val="ListBullet2"/>
            </w:pPr>
            <w:r w:rsidRPr="00C1432E">
              <w:t>training and training support</w:t>
            </w:r>
          </w:p>
          <w:p w:rsidR="00000000" w:rsidRPr="00C1432E" w:rsidP="00C1432E">
            <w:pPr>
              <w:pStyle w:val="ListBullet2"/>
            </w:pPr>
            <w:r w:rsidRPr="00C1432E">
              <w:t>technical data and publications</w:t>
            </w:r>
          </w:p>
          <w:p w:rsidR="00000000" w:rsidRPr="00C1432E" w:rsidP="00C1432E">
            <w:pPr>
              <w:pStyle w:val="ListBullet2"/>
            </w:pPr>
            <w:r w:rsidRPr="00C1432E">
              <w:t>computer resources support</w:t>
            </w:r>
          </w:p>
          <w:p w:rsidR="00000000" w:rsidRPr="00C1432E" w:rsidP="00C1432E">
            <w:pPr>
              <w:pStyle w:val="ListBullet2"/>
            </w:pPr>
            <w:r w:rsidRPr="00C1432E">
              <w:t>facilities</w:t>
            </w:r>
          </w:p>
          <w:p w:rsidR="00000000" w:rsidRPr="00C1432E" w:rsidP="00C1432E">
            <w:pPr>
              <w:pStyle w:val="ListBullet2"/>
            </w:pPr>
            <w:r w:rsidRPr="00C1432E">
              <w:t>packaging, handling, storage and transportation</w:t>
            </w:r>
          </w:p>
          <w:p w:rsidR="00000000" w:rsidP="00C1432E">
            <w:pPr>
              <w:pStyle w:val="ListBullet2"/>
              <w:rPr>
                <w:lang w:val="en-NZ"/>
              </w:rPr>
            </w:pPr>
            <w:r w:rsidRPr="00C1432E">
              <w:t>design interface</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32E">
            <w:pPr>
              <w:pStyle w:val="BodyText"/>
              <w:rPr>
                <w:lang w:val="en-NZ"/>
              </w:rPr>
            </w:pPr>
            <w:r w:rsidRPr="00C1432E">
              <w:rPr>
                <w:rStyle w:val="SpecialBold"/>
              </w:rPr>
              <w:t>Appropriate technical and professional assistance</w:t>
            </w: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Assistance from individuals with CASA maintenance certification licenses or those with supervisory authorisations in the ADF regulatory system</w:t>
            </w:r>
          </w:p>
          <w:p w:rsidR="00000000" w:rsidRPr="00C1432E" w:rsidP="00C1432E">
            <w:pPr>
              <w:pStyle w:val="ListBullet"/>
            </w:pPr>
            <w:r w:rsidRPr="00C1432E">
              <w:t>Professional support from engineers employed within:</w:t>
            </w:r>
          </w:p>
          <w:p w:rsidR="00000000" w:rsidRPr="00C1432E" w:rsidP="00C1432E">
            <w:pPr>
              <w:pStyle w:val="ListBullet2"/>
            </w:pPr>
            <w:r w:rsidRPr="00C1432E">
              <w:t>organisations with CASA continuing airworthiness management or maintenance approvals</w:t>
            </w:r>
          </w:p>
          <w:p w:rsidR="00000000" w:rsidRPr="00C1432E" w:rsidP="00C1432E">
            <w:pPr>
              <w:pStyle w:val="ListBullet2"/>
            </w:pPr>
            <w:r w:rsidRPr="00C1432E">
              <w:t>approved engineering organisations under the ADF regulatory system</w:t>
            </w:r>
          </w:p>
          <w:p w:rsidR="00000000" w:rsidP="00C1432E">
            <w:pPr>
              <w:pStyle w:val="ListBullet"/>
              <w:rPr>
                <w:lang w:val="en-NZ"/>
              </w:rPr>
            </w:pPr>
            <w:r w:rsidRPr="00C1432E">
              <w:t>Engineers employed within organisations recognised by overseas airworthiness organisations</w:t>
            </w:r>
          </w:p>
        </w:tc>
      </w:tr>
      <w:tr w:rsidTr="00C14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1432E" w:rsidP="00C1432E">
            <w:pPr>
              <w:pStyle w:val="BodyText"/>
            </w:pPr>
            <w:r w:rsidRPr="00C1432E">
              <w:rPr>
                <w:rStyle w:val="SpecialBold"/>
              </w:rPr>
              <w:t>WHS, regula</w:t>
            </w:r>
            <w:r w:rsidRPr="00C1432E">
              <w:rPr>
                <w:rStyle w:val="SpecialBold"/>
              </w:rPr>
              <w:t>tory requirements and enterprise procedures include:</w:t>
            </w:r>
          </w:p>
          <w:p w:rsidR="00000000" w:rsidP="00C1432E">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C1432E" w:rsidP="00C1432E">
            <w:pPr>
              <w:pStyle w:val="ListBullet"/>
            </w:pPr>
            <w:r w:rsidRPr="00C1432E">
              <w:t>WHS Acts and regulations</w:t>
            </w:r>
          </w:p>
          <w:p w:rsidR="00000000" w:rsidRPr="00C1432E" w:rsidP="00C1432E">
            <w:pPr>
              <w:pStyle w:val="ListBullet"/>
            </w:pPr>
            <w:r w:rsidRPr="00C1432E">
              <w:t>Relevant standards</w:t>
            </w:r>
          </w:p>
          <w:p w:rsidR="00000000" w:rsidRPr="00C1432E" w:rsidP="00C1432E">
            <w:pPr>
              <w:pStyle w:val="ListBullet"/>
            </w:pPr>
            <w:r w:rsidRPr="00C1432E">
              <w:t>Industry codes of practice</w:t>
            </w:r>
          </w:p>
          <w:p w:rsidR="00000000" w:rsidRPr="00C1432E" w:rsidP="00C1432E">
            <w:pPr>
              <w:pStyle w:val="ListBullet"/>
            </w:pPr>
            <w:r w:rsidRPr="00C1432E">
              <w:t>Risk assessments</w:t>
            </w:r>
          </w:p>
          <w:p w:rsidR="00000000" w:rsidRPr="00C1432E" w:rsidP="00C1432E">
            <w:pPr>
              <w:pStyle w:val="ListBullet"/>
            </w:pPr>
            <w:r w:rsidRPr="00C1432E">
              <w:t xml:space="preserve">Registration requirements </w:t>
            </w:r>
          </w:p>
          <w:p w:rsidR="00000000" w:rsidRPr="00C1432E" w:rsidP="00C1432E">
            <w:pPr>
              <w:pStyle w:val="ListBullet"/>
            </w:pPr>
            <w:r w:rsidRPr="00C1432E">
              <w:t>Safe work practices</w:t>
            </w:r>
          </w:p>
          <w:p w:rsidR="00000000" w:rsidRPr="00C1432E" w:rsidP="00C1432E">
            <w:pPr>
              <w:pStyle w:val="ListBullet"/>
            </w:pPr>
            <w:r w:rsidRPr="00C1432E">
              <w:t xml:space="preserve">Civil Aviation Safety Regulations (CASRs) </w:t>
            </w:r>
          </w:p>
          <w:p w:rsidR="00000000" w:rsidRPr="00C1432E" w:rsidP="00C1432E">
            <w:pPr>
              <w:pStyle w:val="ListBullet"/>
            </w:pPr>
            <w:r w:rsidRPr="00C1432E">
              <w:t>AAP7001.053 ADF Technical Airworthiness Management Manual</w:t>
            </w:r>
          </w:p>
          <w:p w:rsidR="00000000" w:rsidRPr="00C1432E" w:rsidP="00C1432E">
            <w:pPr>
              <w:pStyle w:val="ListBullet"/>
            </w:pPr>
            <w:r w:rsidRPr="00C1432E">
              <w:t>Overseas airworthiness authorities, where applicable, e.g. Federal Aviation Administration, Transport Canada, European Aviation Safety Agency</w:t>
            </w:r>
          </w:p>
        </w:tc>
      </w:tr>
    </w:tbl>
    <w:p w:rsidR="00000000" w:rsidRPr="00C1432E" w:rsidP="00C1432E">
      <w:pPr>
        <w:pStyle w:val="BodyText"/>
      </w:pPr>
    </w:p>
    <w:p w:rsidR="00000000" w:rsidRPr="00C1432E" w:rsidP="00C1432E">
      <w:pPr>
        <w:pStyle w:val="AllowPageBreak"/>
      </w:pPr>
    </w:p>
    <w:p w:rsidR="00000000" w:rsidRPr="00C1432E" w:rsidP="00C1432E">
      <w:pPr>
        <w:pStyle w:val="Heading1"/>
      </w:pPr>
      <w:bookmarkStart w:id="9" w:name="O_724069"/>
      <w:bookmarkEnd w:id="9"/>
      <w:r w:rsidRPr="00C1432E">
        <w:t>Unit Mapping Information</w:t>
      </w:r>
    </w:p>
    <w:p w:rsidR="00000000" w:rsidRPr="00C1432E" w:rsidP="00877873">
      <w:pPr>
        <w:pStyle w:val="BodyText"/>
      </w:pPr>
      <w:r w:rsidRPr="00C1432E">
        <w:t>Release 1 –</w:t>
      </w:r>
      <w:r w:rsidRPr="00C1432E">
        <w:t xml:space="preserve"> new unit based on MEM23097A Apply automated systems principles and techniques in aeronautical engineering situations – units not equivalent</w:t>
      </w:r>
    </w:p>
    <w:p w:rsidR="00000000" w:rsidRPr="00C1432E" w:rsidP="00C1432E">
      <w:pPr>
        <w:pStyle w:val="Heading1"/>
      </w:pPr>
      <w:bookmarkStart w:id="10" w:name="O_724062"/>
      <w:bookmarkEnd w:id="10"/>
      <w:r w:rsidRPr="00C1432E">
        <w:t>Links</w:t>
      </w:r>
    </w:p>
    <w:p w:rsidR="00000000" w:rsidRPr="00C1432E" w:rsidP="00877873">
      <w:pPr>
        <w:pStyle w:val="BodyText"/>
      </w:pPr>
      <w:r w:rsidRPr="00C1432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F4FEE">
        <w:rPr>
          <w:rStyle w:val="Hyperlink"/>
        </w:rPr>
        <w:t>https://vetnet.gov.au/Pages/TrainingDocs.aspx?q=ce216c9c-04d5-4b3b-9bcf-4e81d0950371</w:t>
      </w:r>
      <w:r>
        <w:fldChar w:fldCharType="end"/>
      </w:r>
    </w:p>
    <w:p w:rsidR="00000000" w:rsidRPr="00C1432E" w:rsidP="00877873">
      <w:pPr>
        <w:pStyle w:val="BodyText"/>
        <w:sectPr w:rsidSect="00C1432E">
          <w:headerReference w:type="default" r:id="rId10"/>
          <w:footerReference w:type="default" r:id="rId11"/>
          <w:pgSz w:w="11908" w:h="16833"/>
          <w:pgMar w:top="1702" w:right="1418" w:bottom="1702" w:left="1418" w:header="992" w:footer="992" w:gutter="0"/>
          <w:cols w:space="720"/>
          <w:noEndnote/>
          <w:docGrid w:linePitch="299"/>
        </w:sectPr>
      </w:pPr>
    </w:p>
    <w:p w:rsidR="00000000" w:rsidRPr="00C1432E" w:rsidP="00C1432E">
      <w:pPr>
        <w:pStyle w:val="SuperHeading"/>
      </w:pPr>
      <w:r w:rsidRPr="00C1432E">
        <w:t>Assessment Requirements for MEA715 Evaluate aeroplane flight control systems</w:t>
      </w:r>
    </w:p>
    <w:p w:rsidR="00000000" w:rsidRPr="00C1432E" w:rsidP="00C1432E">
      <w:pPr>
        <w:pStyle w:val="Heading1"/>
      </w:pPr>
      <w:bookmarkStart w:id="11" w:name="O_724064"/>
      <w:bookmarkEnd w:id="11"/>
      <w:r w:rsidRPr="00C1432E">
        <w:t>Modification History</w:t>
      </w:r>
    </w:p>
    <w:p w:rsidR="00000000" w:rsidRPr="00C1432E" w:rsidP="00877873">
      <w:pPr>
        <w:pStyle w:val="BodyText"/>
      </w:pPr>
      <w:r w:rsidRPr="00C1432E">
        <w:t>Release 1 - New unit of competency</w:t>
      </w:r>
    </w:p>
    <w:p w:rsidR="00000000" w:rsidRPr="00C1432E" w:rsidP="00C1432E">
      <w:pPr>
        <w:pStyle w:val="Heading1"/>
      </w:pPr>
      <w:bookmarkStart w:id="12" w:name="O_724067"/>
      <w:bookmarkEnd w:id="12"/>
      <w:r w:rsidRPr="00C1432E">
        <w:t>Performance Evidence</w:t>
      </w:r>
    </w:p>
    <w:p w:rsidR="00000000" w:rsidRPr="00C1432E" w:rsidP="00877873">
      <w:pPr>
        <w:pStyle w:val="BodyText"/>
      </w:pPr>
      <w:r w:rsidRPr="00C1432E">
        <w:t>Evidence required to demonstrate competency in this unit must be relevant to and satisfy all of the requirements of the elements and performance criteria under the specified conditions of assessment, and must include:</w:t>
      </w:r>
    </w:p>
    <w:p w:rsidR="00000000" w:rsidRPr="00C1432E" w:rsidP="00C1432E">
      <w:pPr>
        <w:pStyle w:val="ListBullet"/>
      </w:pPr>
      <w:r w:rsidRPr="00C1432E">
        <w:t>ident</w:t>
      </w:r>
      <w:r w:rsidRPr="00C1432E">
        <w:t>ifying WHS, regulatory and electrical safety requirements, risk management procedures, features and functions of aeroplane flight control systems and components, system design principles and techniques, including:</w:t>
      </w:r>
    </w:p>
    <w:p w:rsidR="00000000" w:rsidRPr="00C1432E" w:rsidP="00C1432E">
      <w:pPr>
        <w:pStyle w:val="ListBullet2"/>
      </w:pPr>
      <w:r w:rsidRPr="00C1432E">
        <w:t>performance and operating environment</w:t>
      </w:r>
    </w:p>
    <w:p w:rsidR="00000000" w:rsidRPr="00C1432E" w:rsidP="00C1432E">
      <w:pPr>
        <w:pStyle w:val="ListBullet2"/>
      </w:pPr>
      <w:r w:rsidRPr="00C1432E">
        <w:t>system control</w:t>
      </w:r>
    </w:p>
    <w:p w:rsidR="00000000" w:rsidRPr="00C1432E" w:rsidP="00C1432E">
      <w:pPr>
        <w:pStyle w:val="ListBullet2"/>
      </w:pPr>
      <w:r w:rsidRPr="00C1432E">
        <w:t>indicating and circuit protection requirements</w:t>
      </w:r>
    </w:p>
    <w:p w:rsidR="00000000" w:rsidRPr="00C1432E" w:rsidP="00C1432E">
      <w:pPr>
        <w:pStyle w:val="ListBullet2"/>
      </w:pPr>
      <w:r w:rsidRPr="00C1432E">
        <w:t xml:space="preserve">interface requirements between aeroplane flight control systems and other systems, including automatic flight control systems and electrical power distribution </w:t>
      </w:r>
    </w:p>
    <w:p w:rsidR="00000000" w:rsidRPr="00C1432E" w:rsidP="00C1432E">
      <w:pPr>
        <w:pStyle w:val="ListBullet"/>
      </w:pPr>
      <w:r w:rsidRPr="00C1432E">
        <w:t>determining and confirming:</w:t>
      </w:r>
    </w:p>
    <w:p w:rsidR="00000000" w:rsidRPr="00C1432E" w:rsidP="00C1432E">
      <w:pPr>
        <w:pStyle w:val="ListBullet2"/>
      </w:pPr>
      <w:r w:rsidRPr="00C1432E">
        <w:t>par</w:t>
      </w:r>
      <w:r w:rsidRPr="00C1432E">
        <w:t>ameters and context of tasks</w:t>
      </w:r>
    </w:p>
    <w:p w:rsidR="00000000" w:rsidRPr="00C1432E" w:rsidP="00C1432E">
      <w:pPr>
        <w:pStyle w:val="ListBullet2"/>
      </w:pPr>
      <w:r w:rsidRPr="00C1432E">
        <w:t>chain of responsibility</w:t>
      </w:r>
    </w:p>
    <w:p w:rsidR="00000000" w:rsidRPr="00C1432E" w:rsidP="00C1432E">
      <w:pPr>
        <w:pStyle w:val="ListBullet2"/>
      </w:pPr>
      <w:r w:rsidRPr="00C1432E">
        <w:t>personal functions and responsibilities</w:t>
      </w:r>
    </w:p>
    <w:p w:rsidR="00000000" w:rsidRPr="00C1432E" w:rsidP="00C1432E">
      <w:pPr>
        <w:pStyle w:val="ListBullet2"/>
      </w:pPr>
      <w:r w:rsidRPr="00C1432E">
        <w:t>team and support functional group interdependencies and communications</w:t>
      </w:r>
    </w:p>
    <w:p w:rsidR="00000000" w:rsidRPr="00C1432E" w:rsidP="00C1432E">
      <w:pPr>
        <w:pStyle w:val="ListBullet2"/>
      </w:pPr>
      <w:r w:rsidRPr="00C1432E">
        <w:t>appropriate qualifications and delegations</w:t>
      </w:r>
    </w:p>
    <w:p w:rsidR="00000000" w:rsidRPr="00C1432E" w:rsidP="00C1432E">
      <w:pPr>
        <w:pStyle w:val="ListBullet2"/>
      </w:pPr>
      <w:r w:rsidRPr="00C1432E">
        <w:t>appropriate support, including technical and prof</w:t>
      </w:r>
      <w:r w:rsidRPr="00C1432E">
        <w:t>essional assistance</w:t>
      </w:r>
    </w:p>
    <w:p w:rsidR="00000000" w:rsidRPr="00C1432E" w:rsidP="00C1432E">
      <w:pPr>
        <w:pStyle w:val="ListBullet"/>
      </w:pPr>
      <w:r w:rsidRPr="00C1432E">
        <w:t>investigating associated CM and ILS requirements and drafting required data</w:t>
      </w:r>
    </w:p>
    <w:p w:rsidR="00000000" w:rsidRPr="00C1432E" w:rsidP="00C1432E">
      <w:pPr>
        <w:pStyle w:val="ListBullet"/>
      </w:pPr>
      <w:r w:rsidRPr="00C1432E">
        <w:t>drafting material required for compliance with airworthiness regulations</w:t>
      </w:r>
    </w:p>
    <w:p w:rsidR="00000000" w:rsidRPr="00C1432E" w:rsidP="00C1432E">
      <w:pPr>
        <w:pStyle w:val="ListBullet"/>
      </w:pPr>
      <w:r w:rsidRPr="00C1432E">
        <w:t>assessing and applying:</w:t>
      </w:r>
    </w:p>
    <w:p w:rsidR="00000000" w:rsidRPr="00C1432E" w:rsidP="00C1432E">
      <w:pPr>
        <w:pStyle w:val="ListBullet2"/>
      </w:pPr>
      <w:r w:rsidRPr="00C1432E">
        <w:t>basic aeroplane flight control system performance analysis and design procedures</w:t>
      </w:r>
    </w:p>
    <w:p w:rsidR="00000000" w:rsidRPr="00C1432E" w:rsidP="00C1432E">
      <w:pPr>
        <w:pStyle w:val="ListBullet2"/>
      </w:pPr>
      <w:r w:rsidRPr="00C1432E">
        <w:t xml:space="preserve">design standards, regulatory requirements </w:t>
      </w:r>
    </w:p>
    <w:p w:rsidR="00000000" w:rsidRPr="00C1432E" w:rsidP="00C1432E">
      <w:pPr>
        <w:pStyle w:val="ListBullet2"/>
      </w:pPr>
      <w:r w:rsidRPr="00C1432E">
        <w:t xml:space="preserve">graphics skills and techniques </w:t>
      </w:r>
    </w:p>
    <w:p w:rsidR="00000000" w:rsidRPr="00C1432E" w:rsidP="00C1432E">
      <w:pPr>
        <w:pStyle w:val="ListBullet"/>
      </w:pPr>
      <w:r w:rsidRPr="00C1432E">
        <w:t>evaluating system components and specifications against system design and operating criteria</w:t>
      </w:r>
    </w:p>
    <w:p w:rsidR="00000000" w:rsidRPr="00C1432E" w:rsidP="00C1432E">
      <w:pPr>
        <w:pStyle w:val="ListBullet"/>
      </w:pPr>
      <w:r w:rsidRPr="00C1432E">
        <w:t>report</w:t>
      </w:r>
      <w:r w:rsidRPr="00C1432E">
        <w:t>ing and documenting results of scoping, principles and techniques identification and evaluation of applications.</w:t>
      </w:r>
    </w:p>
    <w:p w:rsidR="00000000" w:rsidRPr="00C1432E" w:rsidP="00C1432E">
      <w:pPr>
        <w:pStyle w:val="AllowPageBreak"/>
      </w:pPr>
    </w:p>
    <w:p w:rsidR="00000000" w:rsidRPr="00C1432E" w:rsidP="00C1432E">
      <w:pPr>
        <w:pStyle w:val="Heading1"/>
      </w:pPr>
      <w:bookmarkStart w:id="13" w:name="O_724066"/>
      <w:bookmarkEnd w:id="13"/>
      <w:r w:rsidRPr="00C1432E">
        <w:t>Knowledge Evidence</w:t>
      </w:r>
    </w:p>
    <w:p w:rsidR="00000000" w:rsidRPr="00C1432E" w:rsidP="00877873">
      <w:pPr>
        <w:pStyle w:val="BodyText"/>
      </w:pPr>
      <w:r w:rsidRPr="00C1432E">
        <w:t>Evidence required to demonstrate competency in this unit must be relevant to and satisfy all of the require</w:t>
      </w:r>
      <w:r w:rsidRPr="00C1432E">
        <w:t>ments of the elements and performance criteria and include knowledge of:</w:t>
      </w:r>
    </w:p>
    <w:p w:rsidR="00000000" w:rsidRPr="00C1432E" w:rsidP="00C1432E">
      <w:pPr>
        <w:pStyle w:val="ListBullet"/>
      </w:pPr>
      <w:r w:rsidRPr="00C1432E">
        <w:t>features and layout of aeroplane flight control systems including control, indication and interface with other systems:</w:t>
      </w:r>
    </w:p>
    <w:p w:rsidR="00000000" w:rsidRPr="00C1432E" w:rsidP="00C1432E">
      <w:pPr>
        <w:pStyle w:val="ListBullet2"/>
      </w:pPr>
      <w:r w:rsidRPr="00C1432E">
        <w:t>primary flight control mechanical systems and components</w:t>
      </w:r>
    </w:p>
    <w:p w:rsidR="00000000" w:rsidRPr="00C1432E" w:rsidP="00C1432E">
      <w:pPr>
        <w:pStyle w:val="ListBullet2"/>
      </w:pPr>
      <w:r w:rsidRPr="00C1432E">
        <w:t>prim</w:t>
      </w:r>
      <w:r w:rsidRPr="00C1432E">
        <w:t>ary flight control powered systems - hydraulic actuators and boost packages</w:t>
      </w:r>
    </w:p>
    <w:p w:rsidR="00000000" w:rsidRPr="00C1432E" w:rsidP="00C1432E">
      <w:pPr>
        <w:pStyle w:val="ListBullet2"/>
      </w:pPr>
      <w:r w:rsidRPr="00C1432E">
        <w:t>interface with automatic flight control synchros and servos</w:t>
      </w:r>
    </w:p>
    <w:p w:rsidR="00000000" w:rsidRPr="00C1432E" w:rsidP="00C1432E">
      <w:pPr>
        <w:pStyle w:val="ListBullet2"/>
      </w:pPr>
      <w:r w:rsidRPr="00C1432E">
        <w:t>trim systems – mechanical and electrical</w:t>
      </w:r>
    </w:p>
    <w:p w:rsidR="00000000" w:rsidRPr="00C1432E" w:rsidP="00C1432E">
      <w:pPr>
        <w:pStyle w:val="ListBullet2"/>
      </w:pPr>
      <w:r w:rsidRPr="00C1432E">
        <w:t>flaps – mechanical, hydraulic and electrical actuation</w:t>
      </w:r>
    </w:p>
    <w:p w:rsidR="00000000" w:rsidRPr="00C1432E" w:rsidP="00C1432E">
      <w:pPr>
        <w:pStyle w:val="ListBullet2"/>
      </w:pPr>
      <w:r w:rsidRPr="00C1432E">
        <w:t>high lift and spoiler systems</w:t>
      </w:r>
    </w:p>
    <w:p w:rsidR="00000000" w:rsidRPr="00C1432E" w:rsidP="00C1432E">
      <w:pPr>
        <w:pStyle w:val="ListBullet2"/>
      </w:pPr>
      <w:r w:rsidRPr="00C1432E">
        <w:t>speed brakes</w:t>
      </w:r>
    </w:p>
    <w:p w:rsidR="00000000" w:rsidRPr="00C1432E" w:rsidP="00C1432E">
      <w:pPr>
        <w:pStyle w:val="ListBullet"/>
      </w:pPr>
      <w:r w:rsidRPr="00C1432E">
        <w:t>basic design principles for:</w:t>
      </w:r>
    </w:p>
    <w:p w:rsidR="00000000" w:rsidRPr="00C1432E" w:rsidP="00C1432E">
      <w:pPr>
        <w:pStyle w:val="ListBullet2"/>
      </w:pPr>
      <w:r w:rsidRPr="00C1432E">
        <w:t>primary flight controls (aerodynamics, stability, control surface mass and aerodynamic balancing, flutter)</w:t>
      </w:r>
    </w:p>
    <w:p w:rsidR="00000000" w:rsidRPr="00C1432E" w:rsidP="00C1432E">
      <w:pPr>
        <w:pStyle w:val="ListBullet2"/>
      </w:pPr>
      <w:r w:rsidRPr="00C1432E">
        <w:t>primary flight control mechanical systems and components</w:t>
      </w:r>
    </w:p>
    <w:p w:rsidR="00000000" w:rsidRPr="00C1432E" w:rsidP="00C1432E">
      <w:pPr>
        <w:pStyle w:val="ListBullet2"/>
      </w:pPr>
      <w:r w:rsidRPr="00C1432E">
        <w:t>powered flight con</w:t>
      </w:r>
      <w:r w:rsidRPr="00C1432E">
        <w:t>trol systems and components</w:t>
      </w:r>
    </w:p>
    <w:p w:rsidR="00000000" w:rsidRPr="00C1432E" w:rsidP="00C1432E">
      <w:pPr>
        <w:pStyle w:val="ListBullet2"/>
      </w:pPr>
      <w:r w:rsidRPr="00C1432E">
        <w:t>trim systems and components</w:t>
      </w:r>
    </w:p>
    <w:p w:rsidR="00000000" w:rsidRPr="00C1432E" w:rsidP="00C1432E">
      <w:pPr>
        <w:pStyle w:val="ListBullet2"/>
      </w:pPr>
      <w:r w:rsidRPr="00C1432E">
        <w:t>flap systems including actuators and mechanical linkages</w:t>
      </w:r>
    </w:p>
    <w:p w:rsidR="00000000" w:rsidRPr="00C1432E" w:rsidP="00C1432E">
      <w:pPr>
        <w:pStyle w:val="ListBullet2"/>
      </w:pPr>
      <w:r w:rsidRPr="00C1432E">
        <w:t>high lift and spoiler systems including actuators and mechanical linkages</w:t>
      </w:r>
    </w:p>
    <w:p w:rsidR="00000000" w:rsidRPr="00C1432E" w:rsidP="00C1432E">
      <w:pPr>
        <w:pStyle w:val="ListBullet2"/>
      </w:pPr>
      <w:r w:rsidRPr="00C1432E">
        <w:t>speed brakes and system components</w:t>
      </w:r>
    </w:p>
    <w:p w:rsidR="00000000" w:rsidRPr="00C1432E" w:rsidP="00C1432E">
      <w:pPr>
        <w:pStyle w:val="ListBullet"/>
      </w:pPr>
      <w:r w:rsidRPr="00C1432E">
        <w:t>interface with the aircraft elect</w:t>
      </w:r>
      <w:r w:rsidRPr="00C1432E">
        <w:t>rical and instrument systems</w:t>
      </w:r>
    </w:p>
    <w:p w:rsidR="00000000" w:rsidRPr="00C1432E" w:rsidP="00C1432E">
      <w:pPr>
        <w:pStyle w:val="ListBullet"/>
      </w:pPr>
      <w:r w:rsidRPr="00C1432E">
        <w:t>interface with automatic flight control systems</w:t>
      </w:r>
    </w:p>
    <w:p w:rsidR="00000000" w:rsidRPr="00C1432E" w:rsidP="00C1432E">
      <w:pPr>
        <w:pStyle w:val="ListBullet"/>
      </w:pPr>
      <w:r w:rsidRPr="00C1432E">
        <w:t>wiring types, standards and specifications</w:t>
      </w:r>
    </w:p>
    <w:p w:rsidR="00000000" w:rsidRPr="00C1432E" w:rsidP="00C1432E">
      <w:pPr>
        <w:pStyle w:val="ListBullet"/>
      </w:pPr>
      <w:r w:rsidRPr="00C1432E">
        <w:t>performance and operating environment effects</w:t>
      </w:r>
    </w:p>
    <w:p w:rsidR="00000000" w:rsidRPr="00C1432E" w:rsidP="00C1432E">
      <w:pPr>
        <w:pStyle w:val="ListBullet"/>
      </w:pPr>
      <w:r w:rsidRPr="00C1432E">
        <w:t>airworthiness regulator design standards</w:t>
      </w:r>
    </w:p>
    <w:p w:rsidR="00000000" w:rsidRPr="00C1432E" w:rsidP="00C1432E">
      <w:pPr>
        <w:pStyle w:val="ListBullet"/>
      </w:pPr>
      <w:r w:rsidRPr="00C1432E">
        <w:t xml:space="preserve">compliance requirements of the WHS Act and regulations, codes of practice, standards, risk assessment </w:t>
      </w:r>
    </w:p>
    <w:p w:rsidR="00000000" w:rsidRPr="00C1432E" w:rsidP="00C1432E">
      <w:pPr>
        <w:pStyle w:val="ListBullet"/>
      </w:pPr>
      <w:r w:rsidRPr="00C1432E">
        <w:t>scope of trade, technical and professional support services required in aircraft flight control system applications</w:t>
      </w:r>
    </w:p>
    <w:p w:rsidR="00000000" w:rsidRPr="00C1432E" w:rsidP="00C1432E">
      <w:pPr>
        <w:pStyle w:val="ListBullet"/>
      </w:pPr>
      <w:r w:rsidRPr="00C1432E">
        <w:t>management data interface with CM and</w:t>
      </w:r>
      <w:r w:rsidRPr="00C1432E">
        <w:t xml:space="preserve"> ILS.</w:t>
      </w:r>
    </w:p>
    <w:p w:rsidR="00000000" w:rsidRPr="00C1432E" w:rsidP="00C1432E">
      <w:pPr>
        <w:pStyle w:val="AllowPageBreak"/>
      </w:pPr>
    </w:p>
    <w:p w:rsidR="00000000" w:rsidRPr="00C1432E" w:rsidP="00C1432E">
      <w:pPr>
        <w:pStyle w:val="Heading1"/>
      </w:pPr>
      <w:bookmarkStart w:id="14" w:name="O_724065"/>
      <w:bookmarkEnd w:id="14"/>
      <w:r w:rsidRPr="00C1432E">
        <w:t>Assessment Conditions</w:t>
      </w:r>
    </w:p>
    <w:p w:rsidR="00000000" w:rsidRPr="00C1432E" w:rsidP="00C1432E">
      <w:pPr>
        <w:pStyle w:val="ListBullet"/>
      </w:pPr>
      <w:r w:rsidRPr="00C1432E">
        <w:t xml:space="preserve">This unit may be assessed on the job, off the job or a combination of both on and off the job. Where </w:t>
      </w:r>
      <w:r w:rsidRPr="00C1432E">
        <w:t xml:space="preserve">assessment occurs off the job, that is, the candidate is not in productive work, then a simulated working environment must be used that reflects realistic workplace situations and conditions. </w:t>
      </w:r>
    </w:p>
    <w:p w:rsidR="00000000" w:rsidRPr="00C1432E" w:rsidP="00C1432E">
      <w:pPr>
        <w:pStyle w:val="ListBullet"/>
      </w:pPr>
      <w:r w:rsidRPr="00C1432E">
        <w:t xml:space="preserve">The competencies covered by this unit would be demonstrated by </w:t>
      </w:r>
      <w:r w:rsidRPr="00C1432E">
        <w:t xml:space="preserve">an individual working alone or as part of a team. </w:t>
      </w:r>
    </w:p>
    <w:p w:rsidR="00000000" w:rsidRPr="00C1432E" w:rsidP="00C1432E">
      <w:pPr>
        <w:pStyle w:val="ListBullet"/>
      </w:pPr>
      <w:r w:rsidRPr="00C1432E">
        <w:t>Where applicable, reasonable adjustment must be made to work environments and training situations to accommodate ethnicity, age, gender, demographics and disability.</w:t>
      </w:r>
    </w:p>
    <w:p w:rsidR="00000000" w:rsidRPr="00C1432E" w:rsidP="00C1432E">
      <w:pPr>
        <w:pStyle w:val="ListBullet"/>
      </w:pPr>
      <w:r w:rsidRPr="00C1432E">
        <w:t>Assessment methods must be by direct ob</w:t>
      </w:r>
      <w:r w:rsidRPr="00C1432E">
        <w:t>servation of tasks and include questioning on underpinning knowledge to ensure its correct interpretation and application.</w:t>
      </w:r>
    </w:p>
    <w:p w:rsidR="00000000" w:rsidRPr="00C1432E" w:rsidP="00C1432E">
      <w:pPr>
        <w:pStyle w:val="ListBullet"/>
      </w:pPr>
      <w:r w:rsidRPr="00C1432E">
        <w:t>Assessment may be applied under project-related conditions (real or simulated) and require evidence of process.</w:t>
      </w:r>
    </w:p>
    <w:p w:rsidR="00000000" w:rsidRPr="00C1432E" w:rsidP="00C1432E">
      <w:pPr>
        <w:pStyle w:val="ListBullet"/>
      </w:pPr>
      <w:r w:rsidRPr="00C1432E">
        <w:t>Assessment must confi</w:t>
      </w:r>
      <w:r w:rsidRPr="00C1432E">
        <w:t>rm a reasonable inference that competency is able not only to be satisfied under the particular circumstance, but is able to be transferred to other circumstances.</w:t>
      </w:r>
    </w:p>
    <w:p w:rsidR="00000000" w:rsidRPr="00C1432E" w:rsidP="00C1432E">
      <w:pPr>
        <w:pStyle w:val="ListBullet"/>
      </w:pPr>
      <w:r w:rsidRPr="00C1432E">
        <w:t>Assessors must be satisfied that the candidate can competently and consistently:</w:t>
      </w:r>
    </w:p>
    <w:p w:rsidR="00000000" w:rsidRPr="00C1432E" w:rsidP="00C1432E">
      <w:pPr>
        <w:pStyle w:val="ListBullet2"/>
      </w:pPr>
      <w:r w:rsidRPr="00C1432E">
        <w:t>identify a</w:t>
      </w:r>
      <w:r w:rsidRPr="00C1432E">
        <w:t>nd apply WHS, regulatory and risk management procedures</w:t>
      </w:r>
    </w:p>
    <w:p w:rsidR="00000000" w:rsidRPr="00C1432E" w:rsidP="00C1432E">
      <w:pPr>
        <w:pStyle w:val="ListBullet2"/>
      </w:pPr>
      <w:r w:rsidRPr="00C1432E">
        <w:t>determine parameters and context of tasks, personal, team, licensed technical and professional assistance and support personnel functions and responsibilities, and chain of responsibility</w:t>
      </w:r>
    </w:p>
    <w:p w:rsidR="00000000" w:rsidRPr="00C1432E" w:rsidP="00C1432E">
      <w:pPr>
        <w:pStyle w:val="ListBullet2"/>
      </w:pPr>
      <w:r w:rsidRPr="00C1432E">
        <w:t>investigate sustainability implications of aeroplane flight control system applications as specified in CM and/or ILS requirements</w:t>
      </w:r>
    </w:p>
    <w:p w:rsidR="00000000" w:rsidRPr="00C1432E" w:rsidP="00C1432E">
      <w:pPr>
        <w:pStyle w:val="ListBullet2"/>
      </w:pPr>
      <w:r w:rsidRPr="00C1432E">
        <w:t>assess and apply basic aeroplane flight control system design and maintenance/repair requirements, and graphics skills and te</w:t>
      </w:r>
      <w:r w:rsidRPr="00C1432E">
        <w:t>chniques</w:t>
      </w:r>
    </w:p>
    <w:p w:rsidR="00000000" w:rsidRPr="00C1432E" w:rsidP="00C1432E">
      <w:pPr>
        <w:pStyle w:val="ListBullet2"/>
      </w:pPr>
      <w:r w:rsidRPr="00C1432E">
        <w:t xml:space="preserve">evaluate aeroplane flight control systems and components for compliance with WHS and airworthiness regulatory requirements </w:t>
      </w:r>
    </w:p>
    <w:p w:rsidR="00000000" w:rsidRPr="00C1432E" w:rsidP="00C1432E">
      <w:pPr>
        <w:pStyle w:val="ListBullet"/>
      </w:pPr>
      <w:r w:rsidRPr="00C1432E">
        <w:t>report and document results including provision of CM and ILS input data</w:t>
      </w:r>
    </w:p>
    <w:p w:rsidR="00000000" w:rsidRPr="00C1432E" w:rsidP="00C1432E">
      <w:pPr>
        <w:pStyle w:val="ListBullet"/>
      </w:pPr>
      <w:r w:rsidRPr="00C1432E">
        <w:t xml:space="preserve">Assessment may be in conjunction with assessment </w:t>
      </w:r>
      <w:r w:rsidRPr="00C1432E">
        <w:t>of other units of competency where required.</w:t>
      </w:r>
    </w:p>
    <w:p w:rsidR="00000000" w:rsidRPr="00C1432E" w:rsidP="00C1432E">
      <w:pPr>
        <w:pStyle w:val="ListBullet"/>
      </w:pPr>
      <w:r w:rsidRPr="00C1432E">
        <w:t>Assessors must satisfy the requirements of the National Vocational Education and Training Regulator (Australian Skills Quality Authority, or its successors).</w:t>
      </w:r>
    </w:p>
    <w:p w:rsidR="00000000" w:rsidRPr="00C1432E" w:rsidP="00C1432E">
      <w:pPr>
        <w:pStyle w:val="AllowPageBreak"/>
      </w:pPr>
    </w:p>
    <w:p w:rsidR="00000000" w:rsidRPr="00C1432E" w:rsidP="00C1432E">
      <w:pPr>
        <w:pStyle w:val="Heading1"/>
      </w:pPr>
      <w:bookmarkStart w:id="15" w:name="O_724063"/>
      <w:bookmarkEnd w:id="15"/>
      <w:r w:rsidRPr="00C1432E">
        <w:t>Links</w:t>
      </w:r>
    </w:p>
    <w:p w:rsidR="00000000" w:rsidRPr="00C1432E" w:rsidP="00877873">
      <w:pPr>
        <w:pStyle w:val="BodyText"/>
      </w:pPr>
      <w:r w:rsidRPr="00C1432E">
        <w:t>Companion Volume implementatio</w:t>
      </w:r>
      <w:r w:rsidRPr="00C1432E">
        <w:t xml:space="preserve">n guides are found in VETNet - </w:t>
      </w:r>
      <w:r>
        <w:fldChar w:fldCharType="begin"/>
      </w:r>
      <w:r>
        <w:instrText xml:space="preserve"> HYPERLINK "https://vetnet.gov.au/Pages/TrainingDocs.aspx?q=ce216c9c-04d5-4b3b-9bcf-4e81d0950371" </w:instrText>
      </w:r>
      <w:r>
        <w:fldChar w:fldCharType="separate"/>
      </w:r>
      <w:r w:rsidRPr="005F4FEE">
        <w:rPr>
          <w:rStyle w:val="Hyperlink"/>
        </w:rPr>
        <w:t>https://vetnet.gov.au/Pages/TrainingDocs.aspx?q=ce216c9c-04d5-4b3b-9bcf-4e81d0950371</w:t>
      </w:r>
      <w:r>
        <w:fldChar w:fldCharType="end"/>
      </w:r>
    </w:p>
    <w:p w:rsidR="00000000" w:rsidRPr="00C1432E" w:rsidP="00C1432E"/>
    <w:sectPr w:rsidSect="00C143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rsidRPr="00877873" w:rsidP="00877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73" w:rsidP="00C14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7873" w:rsidP="00C143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77873" w:rsidP="00C143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rsidP="00C1432E">
    <w:pPr>
      <w:pStyle w:val="Footer"/>
      <w:framePr w:wrap="around"/>
    </w:pPr>
    <w:r>
      <w:fldChar w:fldCharType="begin"/>
    </w:r>
    <w:r>
      <w:instrText xml:space="preserve"> DOCPROPERTY  Subject  \* MERGEFORMAT </w:instrText>
    </w:r>
    <w:r>
      <w:fldChar w:fldCharType="separate"/>
    </w:r>
    <w:r w:rsidR="00877873">
      <w:t>Approved</w:t>
    </w:r>
    <w:r w:rsidR="00877873">
      <w:fldChar w:fldCharType="end"/>
    </w:r>
    <w:r>
      <w:tab/>
      <w:t xml:space="preserve">Page </w:t>
    </w:r>
    <w:r>
      <w:fldChar w:fldCharType="begin"/>
    </w:r>
    <w:r>
      <w:instrText xml:space="preserve"> PAGE  \* Arabic  \* MERGEFORMAT </w:instrText>
    </w:r>
    <w:r>
      <w:fldChar w:fldCharType="separate"/>
    </w:r>
    <w:r w:rsidR="0087787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873">
      <w:rPr>
        <w:noProof/>
      </w:rPr>
      <w:t>7</w:t>
    </w:r>
    <w:r>
      <w:rPr>
        <w:noProof/>
      </w:rPr>
      <w:fldChar w:fldCharType="end"/>
    </w:r>
  </w:p>
  <w:p w:rsidR="00C1432E" w:rsidP="00C1432E">
    <w:pPr>
      <w:pStyle w:val="Footer"/>
      <w:framePr w:wrap="around"/>
    </w:pPr>
    <w:r>
      <w:t xml:space="preserve">© Commonwealth of Australia, </w:t>
    </w:r>
    <w:r>
      <w:fldChar w:fldCharType="begin"/>
    </w:r>
    <w:r>
      <w:instrText xml:space="preserve"> DATE  \@ "yyyy"  \* MERGEFORMAT </w:instrText>
    </w:r>
    <w:r>
      <w:fldChar w:fldCharType="separate"/>
    </w:r>
    <w:r w:rsidR="00877873">
      <w:rPr>
        <w:noProof/>
      </w:rPr>
      <w:t>2025</w:t>
    </w:r>
    <w:r>
      <w:fldChar w:fldCharType="end"/>
    </w:r>
    <w:r>
      <w:tab/>
    </w:r>
    <w:r>
      <w:fldChar w:fldCharType="begin"/>
    </w:r>
    <w:r>
      <w:instrText xml:space="preserve"> DOCPROPERTY  Author  \* MERGEFORMAT </w:instrText>
    </w:r>
    <w:r>
      <w:fldChar w:fldCharType="separate"/>
    </w:r>
    <w:r w:rsidR="00877873">
      <w:t>Manufacturing Industry Skills Alliance</w:t>
    </w:r>
    <w:r w:rsidR="00877873">
      <w:fldChar w:fldCharType="end"/>
    </w:r>
  </w:p>
  <w:p w:rsidR="00C1432E" w:rsidP="00C14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32E" w:rsidRPr="00877873" w:rsidP="00877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73" w:rsidRPr="002D2AF8" w:rsidP="00C1432E">
    <w:pPr>
      <w:pStyle w:val="Header"/>
      <w:framePr w:wrap="around"/>
    </w:pPr>
    <w:r>
      <w:fldChar w:fldCharType="begin"/>
    </w:r>
    <w:r>
      <w:instrText xml:space="preserve"> TITLE   \* MERGEFORMAT </w:instrText>
    </w:r>
    <w:r>
      <w:fldChar w:fldCharType="separate"/>
    </w:r>
    <w:r>
      <w:t>MEA715 Evaluate aeroplane flight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873" w:rsidP="00C143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2E" w:rsidRPr="002D2AF8" w:rsidP="00C1432E">
    <w:pPr>
      <w:pStyle w:val="Header"/>
      <w:framePr w:wrap="around"/>
    </w:pPr>
    <w:r>
      <w:fldChar w:fldCharType="begin"/>
    </w:r>
    <w:r>
      <w:instrText xml:space="preserve"> TITLE   \* MERGEFORMAT </w:instrText>
    </w:r>
    <w:r>
      <w:fldChar w:fldCharType="separate"/>
    </w:r>
    <w:r w:rsidR="00877873">
      <w:t>MEA715 Evaluate aeroplane flight control systems</w:t>
    </w:r>
    <w:r w:rsidR="00877873">
      <w:fldChar w:fldCharType="end"/>
    </w:r>
    <w:r>
      <w:tab/>
      <w:t xml:space="preserve">Date this document was generated: </w:t>
    </w:r>
    <w:r>
      <w:fldChar w:fldCharType="begin"/>
    </w:r>
    <w:r>
      <w:instrText xml:space="preserve"> CREATEDATE  \@ "d MMMM yyyy"  \* MERGEFORMAT </w:instrText>
    </w:r>
    <w:r>
      <w:fldChar w:fldCharType="separate"/>
    </w:r>
    <w:r w:rsidR="00877873">
      <w:rPr>
        <w:noProof/>
      </w:rPr>
      <w:t>2 March 2025</w:t>
    </w:r>
    <w:r>
      <w:fldChar w:fldCharType="end"/>
    </w:r>
  </w:p>
  <w:p w:rsidR="00C1432E" w:rsidP="00C14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48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A3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88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32E"/>
    <w:pPr>
      <w:spacing w:before="360" w:after="60"/>
      <w:outlineLvl w:val="0"/>
    </w:pPr>
    <w:rPr>
      <w:sz w:val="32"/>
    </w:rPr>
  </w:style>
  <w:style w:type="paragraph" w:styleId="Heading2">
    <w:name w:val="heading 2"/>
    <w:basedOn w:val="HeadingBase"/>
    <w:next w:val="BodyText"/>
    <w:link w:val="Heading2Char"/>
    <w:qFormat/>
    <w:rsid w:val="00C1432E"/>
    <w:pPr>
      <w:keepLines/>
      <w:spacing w:before="240" w:after="120"/>
      <w:outlineLvl w:val="1"/>
    </w:pPr>
    <w:rPr>
      <w:sz w:val="28"/>
      <w:szCs w:val="40"/>
    </w:rPr>
  </w:style>
  <w:style w:type="paragraph" w:styleId="Heading3">
    <w:name w:val="heading 3"/>
    <w:basedOn w:val="HeadingBase"/>
    <w:next w:val="BodyText"/>
    <w:link w:val="Heading3Char"/>
    <w:qFormat/>
    <w:rsid w:val="00C1432E"/>
    <w:pPr>
      <w:spacing w:before="180" w:after="120"/>
      <w:outlineLvl w:val="2"/>
    </w:pPr>
    <w:rPr>
      <w:spacing w:val="-10"/>
      <w:kern w:val="32"/>
    </w:rPr>
  </w:style>
  <w:style w:type="paragraph" w:styleId="Heading4">
    <w:name w:val="heading 4"/>
    <w:basedOn w:val="HeadingBase"/>
    <w:next w:val="BodyText"/>
    <w:link w:val="Heading4Char"/>
    <w:qFormat/>
    <w:rsid w:val="00C1432E"/>
    <w:pPr>
      <w:spacing w:before="160" w:after="120"/>
      <w:outlineLvl w:val="3"/>
    </w:pPr>
    <w:rPr>
      <w:sz w:val="22"/>
    </w:rPr>
  </w:style>
  <w:style w:type="paragraph" w:styleId="Heading5">
    <w:name w:val="heading 5"/>
    <w:basedOn w:val="HeadingBase"/>
    <w:next w:val="Normal"/>
    <w:link w:val="Heading5Char"/>
    <w:qFormat/>
    <w:rsid w:val="00C1432E"/>
    <w:pPr>
      <w:spacing w:before="80"/>
      <w:outlineLvl w:val="4"/>
    </w:pPr>
    <w:rPr>
      <w:color w:val="918585"/>
      <w:sz w:val="20"/>
    </w:rPr>
  </w:style>
  <w:style w:type="paragraph" w:styleId="Heading6">
    <w:name w:val="heading 6"/>
    <w:basedOn w:val="HeadingBase"/>
    <w:next w:val="Normal"/>
    <w:link w:val="Heading6Char"/>
    <w:qFormat/>
    <w:rsid w:val="00C1432E"/>
    <w:pPr>
      <w:spacing w:before="60"/>
      <w:outlineLvl w:val="5"/>
    </w:pPr>
    <w:rPr>
      <w:color w:val="918585"/>
      <w:sz w:val="20"/>
    </w:rPr>
  </w:style>
  <w:style w:type="paragraph" w:styleId="Heading7">
    <w:name w:val="heading 7"/>
    <w:basedOn w:val="Normal"/>
    <w:next w:val="Normal"/>
    <w:link w:val="Heading7Char"/>
    <w:qFormat/>
    <w:rsid w:val="00C1432E"/>
    <w:pPr>
      <w:ind w:left="720"/>
      <w:outlineLvl w:val="6"/>
    </w:pPr>
    <w:rPr>
      <w:i/>
    </w:rPr>
  </w:style>
  <w:style w:type="paragraph" w:styleId="Heading8">
    <w:name w:val="heading 8"/>
    <w:basedOn w:val="Normal"/>
    <w:next w:val="Normal"/>
    <w:link w:val="Heading8Char"/>
    <w:qFormat/>
    <w:rsid w:val="00C1432E"/>
    <w:pPr>
      <w:ind w:left="720"/>
      <w:outlineLvl w:val="7"/>
    </w:pPr>
    <w:rPr>
      <w:i/>
    </w:rPr>
  </w:style>
  <w:style w:type="paragraph" w:styleId="Heading9">
    <w:name w:val="heading 9"/>
    <w:basedOn w:val="Normal"/>
    <w:next w:val="Normal"/>
    <w:link w:val="Heading9Char"/>
    <w:qFormat/>
    <w:rsid w:val="00C1432E"/>
    <w:pPr>
      <w:ind w:left="720"/>
      <w:outlineLvl w:val="8"/>
    </w:pPr>
    <w:rPr>
      <w:i/>
    </w:rPr>
  </w:style>
  <w:style w:type="character" w:default="1" w:styleId="DefaultParagraphFont">
    <w:name w:val="Default Paragraph Font"/>
    <w:uiPriority w:val="1"/>
    <w:unhideWhenUsed/>
    <w:rsid w:val="00C14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32E"/>
  </w:style>
  <w:style w:type="character" w:customStyle="1" w:styleId="Heading1Char">
    <w:name w:val="Heading 1 Char"/>
    <w:basedOn w:val="DefaultParagraphFont"/>
    <w:link w:val="Heading1"/>
    <w:rsid w:val="00C1432E"/>
    <w:rPr>
      <w:rFonts w:ascii="Times New Roman" w:eastAsia="Times New Roman" w:hAnsi="Times New Roman" w:cs="Times New Roman"/>
      <w:b/>
      <w:sz w:val="32"/>
      <w:szCs w:val="20"/>
      <w:lang w:eastAsia="en-US"/>
    </w:rPr>
  </w:style>
  <w:style w:type="paragraph" w:styleId="BodyText">
    <w:name w:val="Body Text"/>
    <w:basedOn w:val="Normal"/>
    <w:link w:val="BodyTextChar"/>
    <w:rsid w:val="00C143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32E"/>
    <w:rPr>
      <w:rFonts w:ascii="Times New Roman" w:eastAsia="Times New Roman" w:hAnsi="Times New Roman" w:cs="Times New Roman"/>
      <w:sz w:val="24"/>
      <w:lang w:eastAsia="en-US"/>
    </w:rPr>
  </w:style>
  <w:style w:type="paragraph" w:styleId="ListBullet">
    <w:name w:val="List Bullet"/>
    <w:basedOn w:val="List"/>
    <w:rsid w:val="00C1432E"/>
    <w:pPr>
      <w:numPr>
        <w:numId w:val="12"/>
      </w:numPr>
      <w:tabs>
        <w:tab w:val="clear" w:pos="340"/>
      </w:tabs>
      <w:spacing w:before="40" w:after="40"/>
    </w:pPr>
  </w:style>
  <w:style w:type="character" w:customStyle="1" w:styleId="SpecialBold">
    <w:name w:val="Special Bold"/>
    <w:basedOn w:val="DefaultParagraphFont"/>
    <w:rsid w:val="00C1432E"/>
    <w:rPr>
      <w:b/>
      <w:spacing w:val="0"/>
    </w:rPr>
  </w:style>
  <w:style w:type="paragraph" w:styleId="ListBullet2">
    <w:name w:val="List Bullet 2"/>
    <w:basedOn w:val="List2"/>
    <w:rsid w:val="00C1432E"/>
    <w:pPr>
      <w:numPr>
        <w:numId w:val="13"/>
      </w:numPr>
      <w:tabs>
        <w:tab w:val="clear" w:pos="680"/>
      </w:tabs>
    </w:pPr>
  </w:style>
  <w:style w:type="paragraph" w:customStyle="1" w:styleId="SuperHeading">
    <w:name w:val="SuperHeading"/>
    <w:basedOn w:val="Normal"/>
    <w:rsid w:val="00C1432E"/>
    <w:pPr>
      <w:spacing w:before="240" w:after="120"/>
      <w:outlineLvl w:val="0"/>
    </w:pPr>
    <w:rPr>
      <w:rFonts w:ascii="Times New Roman" w:hAnsi="Times New Roman"/>
      <w:b/>
      <w:sz w:val="32"/>
    </w:rPr>
  </w:style>
  <w:style w:type="paragraph" w:customStyle="1" w:styleId="AllowPageBreak">
    <w:name w:val="AllowPageBreak"/>
    <w:rsid w:val="00C14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32E"/>
    <w:rPr>
      <w:rFonts w:ascii="Courier New" w:eastAsia="Times New Roman" w:hAnsi="Courier New" w:cs="Times New Roman"/>
      <w:i/>
      <w:szCs w:val="20"/>
      <w:lang w:eastAsia="en-US"/>
    </w:rPr>
  </w:style>
  <w:style w:type="paragraph" w:customStyle="1" w:styleId="HeadingBase">
    <w:name w:val="Heading Base"/>
    <w:rsid w:val="00C14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32E"/>
    <w:pPr>
      <w:tabs>
        <w:tab w:val="right" w:leader="dot" w:pos="9072"/>
      </w:tabs>
      <w:ind w:left="567"/>
    </w:pPr>
    <w:rPr>
      <w:szCs w:val="22"/>
    </w:rPr>
  </w:style>
  <w:style w:type="paragraph" w:customStyle="1" w:styleId="TOCBase">
    <w:name w:val="TOC Base"/>
    <w:rsid w:val="00C14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32E"/>
    <w:pPr>
      <w:tabs>
        <w:tab w:val="right" w:leader="dot" w:pos="9072"/>
      </w:tabs>
      <w:spacing w:before="40" w:after="40"/>
      <w:ind w:left="284"/>
    </w:pPr>
    <w:rPr>
      <w:rFonts w:ascii="Times New Roman" w:hAnsi="Times New Roman"/>
    </w:rPr>
  </w:style>
  <w:style w:type="paragraph" w:styleId="TOC1">
    <w:name w:val="toc 1"/>
    <w:basedOn w:val="TOCBase"/>
    <w:next w:val="Normal"/>
    <w:rsid w:val="00C14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32E"/>
    <w:rPr>
      <w:rFonts w:ascii="Times New Roman" w:eastAsia="Times New Roman" w:hAnsi="Times New Roman" w:cs="Times New Roman"/>
      <w:sz w:val="16"/>
      <w:lang w:eastAsia="en-US"/>
    </w:rPr>
  </w:style>
  <w:style w:type="paragraph" w:styleId="Title">
    <w:name w:val="Title"/>
    <w:basedOn w:val="HeadingBase"/>
    <w:link w:val="TitleChar"/>
    <w:qFormat/>
    <w:rsid w:val="00C1432E"/>
    <w:pPr>
      <w:spacing w:before="5040"/>
      <w:jc w:val="center"/>
    </w:pPr>
    <w:rPr>
      <w:sz w:val="48"/>
      <w:szCs w:val="72"/>
      <w:lang w:val="en-US"/>
    </w:rPr>
  </w:style>
  <w:style w:type="character" w:customStyle="1" w:styleId="TitleChar">
    <w:name w:val="Title Char"/>
    <w:basedOn w:val="DefaultParagraphFont"/>
    <w:link w:val="Title"/>
    <w:rsid w:val="00C14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32E"/>
    <w:pPr>
      <w:tabs>
        <w:tab w:val="left" w:pos="3600"/>
        <w:tab w:val="left" w:pos="3958"/>
      </w:tabs>
    </w:pPr>
  </w:style>
  <w:style w:type="paragraph" w:styleId="List">
    <w:name w:val="List"/>
    <w:basedOn w:val="BodyText"/>
    <w:next w:val="BodyText"/>
    <w:rsid w:val="00C1432E"/>
    <w:pPr>
      <w:tabs>
        <w:tab w:val="left" w:pos="340"/>
      </w:tabs>
      <w:spacing w:before="60" w:after="60"/>
      <w:ind w:left="340" w:hanging="340"/>
    </w:pPr>
  </w:style>
  <w:style w:type="paragraph" w:customStyle="1" w:styleId="Note">
    <w:name w:val="Note"/>
    <w:basedOn w:val="BodyText"/>
    <w:rsid w:val="00C14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32E"/>
    <w:pPr>
      <w:framePr w:wrap="auto" w:hAnchor="text" w:y="6049"/>
    </w:pPr>
    <w:rPr>
      <w:color w:val="000000"/>
      <w:sz w:val="40"/>
    </w:rPr>
  </w:style>
  <w:style w:type="paragraph" w:customStyle="1" w:styleId="TOCTitle">
    <w:name w:val="TOCTitle"/>
    <w:basedOn w:val="Heading1"/>
    <w:rsid w:val="00C1432E"/>
    <w:pPr>
      <w:spacing w:after="240"/>
      <w:jc w:val="center"/>
      <w:outlineLvl w:val="9"/>
    </w:pPr>
    <w:rPr>
      <w:caps/>
    </w:rPr>
  </w:style>
  <w:style w:type="paragraph" w:customStyle="1" w:styleId="Version">
    <w:name w:val="Version"/>
    <w:rsid w:val="00C14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32E"/>
    <w:pPr>
      <w:keepNext w:val="0"/>
      <w:tabs>
        <w:tab w:val="right" w:pos="4176"/>
      </w:tabs>
      <w:ind w:left="198" w:hanging="198"/>
    </w:pPr>
    <w:rPr>
      <w:rFonts w:ascii="Garamond" w:hAnsi="Garamond"/>
    </w:rPr>
  </w:style>
  <w:style w:type="paragraph" w:styleId="IndexHeading">
    <w:name w:val="index heading"/>
    <w:basedOn w:val="Normal"/>
    <w:next w:val="Index1"/>
    <w:semiHidden/>
    <w:rsid w:val="00C1432E"/>
    <w:pPr>
      <w:spacing w:before="120" w:after="120"/>
    </w:pPr>
    <w:rPr>
      <w:rFonts w:ascii="Arial" w:hAnsi="Arial"/>
      <w:b/>
      <w:color w:val="918585"/>
      <w:sz w:val="24"/>
    </w:rPr>
  </w:style>
  <w:style w:type="paragraph" w:styleId="Header">
    <w:name w:val="header"/>
    <w:basedOn w:val="Normal"/>
    <w:link w:val="HeaderChar"/>
    <w:rsid w:val="00C14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32E"/>
    <w:rPr>
      <w:rFonts w:ascii="Times New Roman" w:eastAsia="Times New Roman" w:hAnsi="Times New Roman" w:cs="Times New Roman"/>
      <w:sz w:val="16"/>
      <w:szCs w:val="20"/>
      <w:lang w:val="en-GB" w:eastAsia="en-US"/>
    </w:rPr>
  </w:style>
  <w:style w:type="paragraph" w:customStyle="1" w:styleId="Chapter">
    <w:name w:val="Chapter"/>
    <w:basedOn w:val="Normal"/>
    <w:rsid w:val="00C1432E"/>
    <w:pPr>
      <w:spacing w:before="240"/>
    </w:pPr>
    <w:rPr>
      <w:rFonts w:ascii="Times New Roman" w:hAnsi="Times New Roman"/>
      <w:smallCaps/>
      <w:spacing w:val="80"/>
      <w:sz w:val="28"/>
    </w:rPr>
  </w:style>
  <w:style w:type="paragraph" w:customStyle="1" w:styleId="InChapter">
    <w:name w:val="InChapter"/>
    <w:basedOn w:val="Heading3"/>
    <w:rsid w:val="00C1432E"/>
    <w:pPr>
      <w:spacing w:after="240"/>
      <w:outlineLvl w:val="9"/>
    </w:pPr>
    <w:rPr>
      <w:noProof/>
    </w:rPr>
  </w:style>
  <w:style w:type="paragraph" w:styleId="Index2">
    <w:name w:val="index 2"/>
    <w:basedOn w:val="Normal"/>
    <w:next w:val="Normal"/>
    <w:semiHidden/>
    <w:rsid w:val="00C1432E"/>
    <w:pPr>
      <w:tabs>
        <w:tab w:val="right" w:pos="4176"/>
      </w:tabs>
      <w:ind w:left="568" w:hanging="284"/>
    </w:pPr>
    <w:rPr>
      <w:rFonts w:ascii="Garamond" w:hAnsi="Garamond"/>
    </w:rPr>
  </w:style>
  <w:style w:type="paragraph" w:customStyle="1" w:styleId="Byline">
    <w:name w:val="Byline"/>
    <w:rsid w:val="00C14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32E"/>
    <w:pPr>
      <w:tabs>
        <w:tab w:val="clear" w:pos="3600"/>
        <w:tab w:val="clear" w:pos="3958"/>
      </w:tabs>
      <w:jc w:val="right"/>
    </w:pPr>
  </w:style>
  <w:style w:type="character" w:styleId="Emphasis">
    <w:name w:val="Emphasis"/>
    <w:basedOn w:val="DefaultParagraphFont"/>
    <w:qFormat/>
    <w:rsid w:val="00C1432E"/>
    <w:rPr>
      <w:i/>
    </w:rPr>
  </w:style>
  <w:style w:type="paragraph" w:styleId="Caption">
    <w:name w:val="caption"/>
    <w:basedOn w:val="BodyText"/>
    <w:next w:val="Normal"/>
    <w:qFormat/>
    <w:rsid w:val="00C1432E"/>
    <w:pPr>
      <w:framePr w:w="2268" w:hSpace="181" w:vSpace="181" w:wrap="around" w:vAnchor="text" w:hAnchor="page" w:x="1135" w:y="285" w:anchorLock="1"/>
    </w:pPr>
    <w:rPr>
      <w:i/>
    </w:rPr>
  </w:style>
  <w:style w:type="paragraph" w:customStyle="1" w:styleId="MiniTOCTitle">
    <w:name w:val="MiniTOCTitle"/>
    <w:basedOn w:val="Heading4"/>
    <w:rsid w:val="00C1432E"/>
    <w:pPr>
      <w:spacing w:before="240"/>
      <w:outlineLvl w:val="9"/>
    </w:pPr>
    <w:rPr>
      <w:noProof/>
      <w:sz w:val="24"/>
    </w:rPr>
  </w:style>
  <w:style w:type="paragraph" w:customStyle="1" w:styleId="MiniTOCItem">
    <w:name w:val="MiniTOCItem"/>
    <w:basedOn w:val="ListBullet"/>
    <w:rsid w:val="00C1432E"/>
    <w:pPr>
      <w:numPr>
        <w:numId w:val="0"/>
      </w:numPr>
      <w:tabs>
        <w:tab w:val="right" w:leader="dot" w:pos="6521"/>
      </w:tabs>
      <w:spacing w:before="0" w:after="0"/>
    </w:pPr>
  </w:style>
  <w:style w:type="paragraph" w:customStyle="1" w:styleId="TOFTitle">
    <w:name w:val="TOFTitle"/>
    <w:basedOn w:val="TOCTitle"/>
    <w:rsid w:val="00C1432E"/>
  </w:style>
  <w:style w:type="paragraph" w:styleId="TableofFigures">
    <w:name w:val="table of figures"/>
    <w:basedOn w:val="Normal"/>
    <w:next w:val="Normal"/>
    <w:semiHidden/>
    <w:rsid w:val="00C1432E"/>
    <w:pPr>
      <w:tabs>
        <w:tab w:val="right" w:leader="dot" w:pos="9072"/>
      </w:tabs>
      <w:ind w:left="970" w:hanging="403"/>
    </w:pPr>
    <w:rPr>
      <w:rFonts w:ascii="Times New Roman" w:hAnsi="Times New Roman"/>
      <w:b/>
    </w:rPr>
  </w:style>
  <w:style w:type="paragraph" w:styleId="ListNumber">
    <w:name w:val="List Number"/>
    <w:basedOn w:val="List"/>
    <w:rsid w:val="00C1432E"/>
    <w:pPr>
      <w:numPr>
        <w:numId w:val="15"/>
      </w:numPr>
      <w:tabs>
        <w:tab w:val="clear" w:pos="340"/>
      </w:tabs>
    </w:pPr>
  </w:style>
  <w:style w:type="character" w:customStyle="1" w:styleId="WingdingSymbols">
    <w:name w:val="Wingding Symbols"/>
    <w:rsid w:val="00C1432E"/>
    <w:rPr>
      <w:rFonts w:ascii="Wingdings" w:hAnsi="Wingdings"/>
    </w:rPr>
  </w:style>
  <w:style w:type="paragraph" w:customStyle="1" w:styleId="TableHeading">
    <w:name w:val="Table Heading"/>
    <w:basedOn w:val="HeadingBase"/>
    <w:rsid w:val="00C1432E"/>
    <w:pPr>
      <w:keepLines/>
      <w:pBdr>
        <w:bottom w:val="single" w:sz="6" w:space="1" w:color="918585"/>
      </w:pBdr>
      <w:spacing w:before="240"/>
    </w:pPr>
  </w:style>
  <w:style w:type="character" w:customStyle="1" w:styleId="HotSpot">
    <w:name w:val="HotSpot"/>
    <w:rsid w:val="00C1432E"/>
    <w:rPr>
      <w:color w:val="0033CC"/>
      <w:u w:val="none"/>
    </w:rPr>
  </w:style>
  <w:style w:type="paragraph" w:customStyle="1" w:styleId="BodyTextRight">
    <w:name w:val="Body Text Right"/>
    <w:basedOn w:val="BodyText"/>
    <w:rsid w:val="00C1432E"/>
    <w:pPr>
      <w:spacing w:before="0" w:after="0"/>
      <w:jc w:val="right"/>
    </w:pPr>
  </w:style>
  <w:style w:type="paragraph" w:styleId="Index3">
    <w:name w:val="index 3"/>
    <w:basedOn w:val="ListNumber2"/>
    <w:next w:val="Normal"/>
    <w:semiHidden/>
    <w:rsid w:val="00C1432E"/>
    <w:pPr>
      <w:numPr>
        <w:numId w:val="0"/>
      </w:numPr>
      <w:tabs>
        <w:tab w:val="right" w:leader="dot" w:pos="4176"/>
      </w:tabs>
    </w:pPr>
  </w:style>
  <w:style w:type="paragraph" w:styleId="ListNumber2">
    <w:name w:val="List Number 2"/>
    <w:basedOn w:val="List2"/>
    <w:rsid w:val="00C1432E"/>
    <w:pPr>
      <w:numPr>
        <w:numId w:val="10"/>
      </w:numPr>
      <w:tabs>
        <w:tab w:val="clear" w:pos="1060"/>
      </w:tabs>
    </w:pPr>
  </w:style>
  <w:style w:type="paragraph" w:customStyle="1" w:styleId="MarginNote">
    <w:name w:val="Margin Note"/>
    <w:basedOn w:val="BodyText"/>
    <w:rsid w:val="00C14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32E"/>
    <w:rPr>
      <w:sz w:val="32"/>
    </w:rPr>
  </w:style>
  <w:style w:type="paragraph" w:customStyle="1" w:styleId="HeadingProcedure">
    <w:name w:val="Heading Procedure"/>
    <w:basedOn w:val="HeadingBase"/>
    <w:next w:val="Normal"/>
    <w:rsid w:val="00C1432E"/>
    <w:pPr>
      <w:tabs>
        <w:tab w:val="left" w:pos="0"/>
      </w:tabs>
      <w:spacing w:before="120" w:after="60"/>
    </w:pPr>
    <w:rPr>
      <w:i/>
      <w:color w:val="918585"/>
      <w:sz w:val="22"/>
    </w:rPr>
  </w:style>
  <w:style w:type="paragraph" w:customStyle="1" w:styleId="TableBodyText">
    <w:name w:val="Table Body Text"/>
    <w:basedOn w:val="BodyText"/>
    <w:rsid w:val="00C1432E"/>
    <w:pPr>
      <w:spacing w:before="60" w:after="60"/>
    </w:pPr>
  </w:style>
  <w:style w:type="paragraph" w:styleId="ListContinue">
    <w:name w:val="List Continue"/>
    <w:basedOn w:val="List"/>
    <w:rsid w:val="00C1432E"/>
    <w:pPr>
      <w:ind w:firstLine="0"/>
    </w:pPr>
  </w:style>
  <w:style w:type="paragraph" w:customStyle="1" w:styleId="ListNote">
    <w:name w:val="List Note"/>
    <w:basedOn w:val="List"/>
    <w:rsid w:val="00C1432E"/>
    <w:pPr>
      <w:pBdr>
        <w:top w:val="single" w:sz="6" w:space="2" w:color="918585"/>
        <w:bottom w:val="single" w:sz="6" w:space="2" w:color="918585"/>
      </w:pBdr>
      <w:tabs>
        <w:tab w:val="left" w:pos="1021"/>
      </w:tabs>
      <w:ind w:firstLine="0"/>
    </w:pPr>
  </w:style>
  <w:style w:type="paragraph" w:customStyle="1" w:styleId="Warning">
    <w:name w:val="Warning"/>
    <w:basedOn w:val="BodyText"/>
    <w:rsid w:val="00C1432E"/>
    <w:pPr>
      <w:shd w:val="clear" w:color="auto" w:fill="D9D9D9"/>
      <w:tabs>
        <w:tab w:val="left" w:pos="992"/>
      </w:tabs>
      <w:ind w:left="119" w:right="119"/>
    </w:pPr>
    <w:rPr>
      <w:sz w:val="20"/>
    </w:rPr>
  </w:style>
  <w:style w:type="paragraph" w:customStyle="1" w:styleId="MarginIcons">
    <w:name w:val="Margin Icons"/>
    <w:basedOn w:val="BodyText"/>
    <w:rsid w:val="00C14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32E"/>
    <w:rPr>
      <w:rFonts w:ascii="Courier New" w:hAnsi="Courier New"/>
    </w:rPr>
  </w:style>
  <w:style w:type="paragraph" w:customStyle="1" w:styleId="NoteBullet">
    <w:name w:val="Note Bullet"/>
    <w:basedOn w:val="Note"/>
    <w:rsid w:val="00C1432E"/>
    <w:pPr>
      <w:tabs>
        <w:tab w:val="clear" w:pos="680"/>
      </w:tabs>
      <w:spacing w:before="60" w:after="60"/>
    </w:pPr>
  </w:style>
  <w:style w:type="paragraph" w:customStyle="1" w:styleId="SubHeading2">
    <w:name w:val="SubHeading2"/>
    <w:basedOn w:val="HeadingBase"/>
    <w:rsid w:val="00C1432E"/>
    <w:pPr>
      <w:spacing w:before="240" w:after="60"/>
    </w:pPr>
    <w:rPr>
      <w:sz w:val="20"/>
    </w:rPr>
  </w:style>
  <w:style w:type="paragraph" w:customStyle="1" w:styleId="SubHeading1">
    <w:name w:val="SubHeading1"/>
    <w:basedOn w:val="HeadingBase"/>
    <w:rsid w:val="00C1432E"/>
    <w:pPr>
      <w:spacing w:before="240" w:after="60"/>
    </w:pPr>
    <w:rPr>
      <w:color w:val="918585"/>
      <w:sz w:val="22"/>
    </w:rPr>
  </w:style>
  <w:style w:type="paragraph" w:customStyle="1" w:styleId="SideHeading">
    <w:name w:val="Side Heading"/>
    <w:basedOn w:val="HeadingBase"/>
    <w:rsid w:val="00C14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32E"/>
    <w:pPr>
      <w:tabs>
        <w:tab w:val="num" w:pos="360"/>
      </w:tabs>
    </w:pPr>
  </w:style>
  <w:style w:type="paragraph" w:styleId="PlainText">
    <w:name w:val="Plain Text"/>
    <w:basedOn w:val="Normal"/>
    <w:link w:val="PlainTextChar"/>
    <w:rsid w:val="00C1432E"/>
    <w:rPr>
      <w:sz w:val="20"/>
    </w:rPr>
  </w:style>
  <w:style w:type="character" w:customStyle="1" w:styleId="PlainTextChar">
    <w:name w:val="Plain Text Char"/>
    <w:basedOn w:val="DefaultParagraphFont"/>
    <w:link w:val="PlainText"/>
    <w:rsid w:val="00C1432E"/>
    <w:rPr>
      <w:rFonts w:ascii="Courier New" w:eastAsia="Times New Roman" w:hAnsi="Courier New" w:cs="Times New Roman"/>
      <w:sz w:val="20"/>
      <w:szCs w:val="20"/>
      <w:lang w:eastAsia="en-US"/>
    </w:rPr>
  </w:style>
  <w:style w:type="character" w:customStyle="1" w:styleId="MenuOption">
    <w:name w:val="Menu Option"/>
    <w:basedOn w:val="DefaultParagraphFont"/>
    <w:rsid w:val="00C1432E"/>
    <w:rPr>
      <w:b/>
      <w:smallCaps/>
    </w:rPr>
  </w:style>
  <w:style w:type="paragraph" w:customStyle="1" w:styleId="TableListNumber">
    <w:name w:val="Table List Number"/>
    <w:basedOn w:val="ListNumber"/>
    <w:rsid w:val="00C1432E"/>
    <w:pPr>
      <w:numPr>
        <w:numId w:val="0"/>
      </w:numPr>
    </w:pPr>
  </w:style>
  <w:style w:type="paragraph" w:styleId="TOC4">
    <w:name w:val="toc 4"/>
    <w:basedOn w:val="TOCBase"/>
    <w:next w:val="Normal"/>
    <w:semiHidden/>
    <w:rsid w:val="00C1432E"/>
    <w:pPr>
      <w:tabs>
        <w:tab w:val="right" w:leader="dot" w:pos="9071"/>
      </w:tabs>
      <w:ind w:left="1701"/>
    </w:pPr>
  </w:style>
  <w:style w:type="paragraph" w:customStyle="1" w:styleId="ListAlpha">
    <w:name w:val="List Alpha"/>
    <w:basedOn w:val="List"/>
    <w:rsid w:val="00C1432E"/>
    <w:pPr>
      <w:numPr>
        <w:numId w:val="9"/>
      </w:numPr>
    </w:pPr>
  </w:style>
  <w:style w:type="paragraph" w:customStyle="1" w:styleId="ListAlpha2">
    <w:name w:val="List Alpha 2"/>
    <w:basedOn w:val="List2"/>
    <w:rsid w:val="00C1432E"/>
    <w:pPr>
      <w:numPr>
        <w:numId w:val="8"/>
      </w:numPr>
    </w:pPr>
  </w:style>
  <w:style w:type="paragraph" w:styleId="List2">
    <w:name w:val="List 2"/>
    <w:basedOn w:val="BodyText"/>
    <w:rsid w:val="00C1432E"/>
    <w:pPr>
      <w:tabs>
        <w:tab w:val="left" w:pos="680"/>
      </w:tabs>
      <w:spacing w:before="60" w:after="60"/>
      <w:ind w:left="680" w:hanging="340"/>
    </w:pPr>
  </w:style>
  <w:style w:type="paragraph" w:styleId="List3">
    <w:name w:val="List 3"/>
    <w:basedOn w:val="BodyText"/>
    <w:rsid w:val="00C1432E"/>
    <w:pPr>
      <w:tabs>
        <w:tab w:val="left" w:pos="1021"/>
      </w:tabs>
      <w:spacing w:before="60" w:after="60"/>
      <w:ind w:left="1020" w:hanging="340"/>
    </w:pPr>
  </w:style>
  <w:style w:type="paragraph" w:styleId="List4">
    <w:name w:val="List 4"/>
    <w:basedOn w:val="BodyText"/>
    <w:rsid w:val="00C1432E"/>
    <w:pPr>
      <w:tabs>
        <w:tab w:val="left" w:pos="1361"/>
      </w:tabs>
      <w:spacing w:before="60" w:after="60"/>
      <w:ind w:left="1361" w:hanging="340"/>
    </w:pPr>
  </w:style>
  <w:style w:type="paragraph" w:styleId="List5">
    <w:name w:val="List 5"/>
    <w:basedOn w:val="BodyText"/>
    <w:rsid w:val="00C1432E"/>
    <w:pPr>
      <w:tabs>
        <w:tab w:val="left" w:pos="1701"/>
      </w:tabs>
      <w:spacing w:before="60" w:after="60"/>
      <w:ind w:left="1701" w:hanging="340"/>
    </w:pPr>
  </w:style>
  <w:style w:type="paragraph" w:styleId="ListBullet3">
    <w:name w:val="List Bullet 3"/>
    <w:basedOn w:val="List3"/>
    <w:rsid w:val="00C1432E"/>
    <w:pPr>
      <w:numPr>
        <w:numId w:val="14"/>
      </w:numPr>
      <w:tabs>
        <w:tab w:val="clear" w:pos="1021"/>
      </w:tabs>
      <w:ind w:left="1037" w:hanging="357"/>
    </w:pPr>
  </w:style>
  <w:style w:type="paragraph" w:styleId="ListBullet4">
    <w:name w:val="List Bullet 4"/>
    <w:basedOn w:val="List4"/>
    <w:rsid w:val="00C1432E"/>
    <w:pPr>
      <w:numPr>
        <w:numId w:val="3"/>
      </w:numPr>
      <w:tabs>
        <w:tab w:val="clear" w:pos="1361"/>
      </w:tabs>
    </w:pPr>
  </w:style>
  <w:style w:type="paragraph" w:styleId="ListBullet5">
    <w:name w:val="List Bullet 5"/>
    <w:basedOn w:val="List5"/>
    <w:rsid w:val="00C1432E"/>
    <w:pPr>
      <w:numPr>
        <w:numId w:val="4"/>
      </w:numPr>
    </w:pPr>
  </w:style>
  <w:style w:type="paragraph" w:styleId="ListContinue2">
    <w:name w:val="List Continue 2"/>
    <w:basedOn w:val="List2"/>
    <w:rsid w:val="00C1432E"/>
    <w:pPr>
      <w:ind w:firstLine="0"/>
    </w:pPr>
  </w:style>
  <w:style w:type="paragraph" w:styleId="ListContinue3">
    <w:name w:val="List Continue 3"/>
    <w:basedOn w:val="List3"/>
    <w:rsid w:val="00C1432E"/>
    <w:pPr>
      <w:ind w:left="1021" w:firstLine="0"/>
    </w:pPr>
  </w:style>
  <w:style w:type="paragraph" w:styleId="ListContinue4">
    <w:name w:val="List Continue 4"/>
    <w:basedOn w:val="List4"/>
    <w:rsid w:val="00C1432E"/>
    <w:pPr>
      <w:ind w:firstLine="0"/>
    </w:pPr>
  </w:style>
  <w:style w:type="paragraph" w:styleId="ListContinue5">
    <w:name w:val="List Continue 5"/>
    <w:basedOn w:val="List5"/>
    <w:rsid w:val="00C1432E"/>
    <w:pPr>
      <w:ind w:firstLine="0"/>
    </w:pPr>
  </w:style>
  <w:style w:type="paragraph" w:styleId="ListNumber3">
    <w:name w:val="List Number 3"/>
    <w:basedOn w:val="List3"/>
    <w:rsid w:val="00C1432E"/>
    <w:pPr>
      <w:numPr>
        <w:numId w:val="5"/>
      </w:numPr>
    </w:pPr>
  </w:style>
  <w:style w:type="paragraph" w:styleId="ListNumber4">
    <w:name w:val="List Number 4"/>
    <w:basedOn w:val="List4"/>
    <w:rsid w:val="00C1432E"/>
    <w:pPr>
      <w:numPr>
        <w:numId w:val="6"/>
      </w:numPr>
    </w:pPr>
  </w:style>
  <w:style w:type="paragraph" w:styleId="ListNumber5">
    <w:name w:val="List Number 5"/>
    <w:basedOn w:val="List5"/>
    <w:rsid w:val="00C1432E"/>
    <w:pPr>
      <w:numPr>
        <w:numId w:val="7"/>
      </w:numPr>
    </w:pPr>
  </w:style>
  <w:style w:type="paragraph" w:styleId="BlockText">
    <w:name w:val="Block Text"/>
    <w:basedOn w:val="Normal"/>
    <w:rsid w:val="00C1432E"/>
    <w:pPr>
      <w:spacing w:after="120"/>
      <w:ind w:left="1440" w:right="1440"/>
    </w:pPr>
  </w:style>
  <w:style w:type="character" w:customStyle="1" w:styleId="Subscript">
    <w:name w:val="Subscript"/>
    <w:basedOn w:val="DefaultParagraphFont"/>
    <w:rsid w:val="00C1432E"/>
    <w:rPr>
      <w:sz w:val="16"/>
      <w:vertAlign w:val="subscript"/>
    </w:rPr>
  </w:style>
  <w:style w:type="character" w:customStyle="1" w:styleId="Superscript">
    <w:name w:val="Superscript"/>
    <w:basedOn w:val="DefaultParagraphFont"/>
    <w:rsid w:val="00C1432E"/>
    <w:rPr>
      <w:sz w:val="16"/>
      <w:vertAlign w:val="superscript"/>
    </w:rPr>
  </w:style>
  <w:style w:type="character" w:customStyle="1" w:styleId="Symbols">
    <w:name w:val="Symbols"/>
    <w:basedOn w:val="DefaultParagraphFont"/>
    <w:rsid w:val="00C1432E"/>
    <w:rPr>
      <w:rFonts w:ascii="Symbol" w:hAnsi="Symbol"/>
    </w:rPr>
  </w:style>
  <w:style w:type="character" w:customStyle="1" w:styleId="MenuOptions">
    <w:name w:val="Menu Options"/>
    <w:basedOn w:val="DefaultParagraphFont"/>
    <w:rsid w:val="00C1432E"/>
    <w:rPr>
      <w:rFonts w:ascii="Arial Narrow" w:hAnsi="Arial Narrow"/>
      <w:smallCaps/>
    </w:rPr>
  </w:style>
  <w:style w:type="character" w:customStyle="1" w:styleId="Buttons">
    <w:name w:val="Buttons"/>
    <w:basedOn w:val="DefaultParagraphFont"/>
    <w:rsid w:val="00C1432E"/>
    <w:rPr>
      <w:b/>
    </w:rPr>
  </w:style>
  <w:style w:type="character" w:customStyle="1" w:styleId="Underlined">
    <w:name w:val="Underlined"/>
    <w:basedOn w:val="DefaultParagraphFont"/>
    <w:rsid w:val="00C1432E"/>
    <w:rPr>
      <w:u w:val="single"/>
    </w:rPr>
  </w:style>
  <w:style w:type="paragraph" w:customStyle="1" w:styleId="TableBodyTextRight">
    <w:name w:val="Table Body Text Right"/>
    <w:basedOn w:val="TableBodyText"/>
    <w:rsid w:val="00C1432E"/>
    <w:pPr>
      <w:widowControl w:val="0"/>
      <w:autoSpaceDE w:val="0"/>
      <w:autoSpaceDN w:val="0"/>
      <w:adjustRightInd w:val="0"/>
      <w:jc w:val="right"/>
    </w:pPr>
    <w:rPr>
      <w:rFonts w:cs="Arial"/>
      <w:szCs w:val="18"/>
    </w:rPr>
  </w:style>
  <w:style w:type="paragraph" w:customStyle="1" w:styleId="CopyrightText">
    <w:name w:val="Copyright Text"/>
    <w:basedOn w:val="BodyText"/>
    <w:rsid w:val="00C1432E"/>
    <w:rPr>
      <w:sz w:val="18"/>
    </w:rPr>
  </w:style>
  <w:style w:type="paragraph" w:customStyle="1" w:styleId="BodySmallRight">
    <w:name w:val="Body Small Right"/>
    <w:basedOn w:val="BodyTextRight"/>
    <w:rsid w:val="00C1432E"/>
    <w:rPr>
      <w:sz w:val="18"/>
      <w:szCs w:val="18"/>
    </w:rPr>
  </w:style>
  <w:style w:type="paragraph" w:customStyle="1" w:styleId="MarginEdition">
    <w:name w:val="Margin Edition"/>
    <w:basedOn w:val="MarginNote"/>
    <w:rsid w:val="00C1432E"/>
    <w:pPr>
      <w:spacing w:before="0" w:after="0"/>
    </w:pPr>
    <w:rPr>
      <w:rFonts w:ascii="Times New Roman" w:hAnsi="Times New Roman"/>
      <w:color w:val="999999"/>
    </w:rPr>
  </w:style>
  <w:style w:type="paragraph" w:customStyle="1" w:styleId="Spacer">
    <w:name w:val="Spacer"/>
    <w:basedOn w:val="Normal"/>
    <w:rsid w:val="00C1432E"/>
    <w:rPr>
      <w:sz w:val="2"/>
      <w:szCs w:val="2"/>
    </w:rPr>
  </w:style>
  <w:style w:type="character" w:customStyle="1" w:styleId="Small">
    <w:name w:val="Small"/>
    <w:basedOn w:val="DefaultParagraphFont"/>
    <w:rsid w:val="00C1432E"/>
    <w:rPr>
      <w:sz w:val="16"/>
    </w:rPr>
  </w:style>
  <w:style w:type="paragraph" w:customStyle="1" w:styleId="WideTable">
    <w:name w:val="Wide Table"/>
    <w:basedOn w:val="Normal"/>
    <w:rsid w:val="00C1432E"/>
    <w:pPr>
      <w:ind w:left="-1418"/>
    </w:pPr>
    <w:rPr>
      <w:sz w:val="2"/>
      <w:szCs w:val="2"/>
    </w:rPr>
  </w:style>
  <w:style w:type="character" w:styleId="PageNumber">
    <w:name w:val="page number"/>
    <w:basedOn w:val="DefaultParagraphFont"/>
    <w:rsid w:val="00C1432E"/>
  </w:style>
  <w:style w:type="paragraph" w:styleId="Quote">
    <w:name w:val="Quote"/>
    <w:basedOn w:val="Heading1"/>
    <w:link w:val="QuoteChar"/>
    <w:qFormat/>
    <w:rsid w:val="00C1432E"/>
    <w:rPr>
      <w:b w:val="0"/>
      <w:sz w:val="72"/>
      <w:szCs w:val="72"/>
      <w:lang w:val="en-NZ"/>
    </w:rPr>
  </w:style>
  <w:style w:type="character" w:customStyle="1" w:styleId="QuoteChar">
    <w:name w:val="Quote Char"/>
    <w:basedOn w:val="DefaultParagraphFont"/>
    <w:link w:val="Quote"/>
    <w:rsid w:val="00C14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32E"/>
    <w:pPr>
      <w:pageBreakBefore/>
    </w:pPr>
  </w:style>
  <w:style w:type="paragraph" w:customStyle="1" w:styleId="Border">
    <w:name w:val="Border"/>
    <w:basedOn w:val="Normal"/>
    <w:qFormat/>
    <w:rsid w:val="00C14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32E"/>
    <w:rPr>
      <w:b/>
      <w:bCs/>
      <w:i/>
      <w:iCs/>
      <w:color w:val="auto"/>
    </w:rPr>
  </w:style>
  <w:style w:type="paragraph" w:styleId="IntenseQuote">
    <w:name w:val="Intense Quote"/>
    <w:basedOn w:val="Normal"/>
    <w:next w:val="Normal"/>
    <w:link w:val="IntenseQuoteChar"/>
    <w:uiPriority w:val="30"/>
    <w:qFormat/>
    <w:rsid w:val="00C14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32E"/>
    <w:rPr>
      <w:smallCaps/>
      <w:color w:val="auto"/>
      <w:u w:val="single"/>
    </w:rPr>
  </w:style>
  <w:style w:type="character" w:styleId="IntenseReference">
    <w:name w:val="Intense Reference"/>
    <w:basedOn w:val="DefaultParagraphFont"/>
    <w:uiPriority w:val="32"/>
    <w:qFormat/>
    <w:rsid w:val="00C1432E"/>
    <w:rPr>
      <w:b/>
      <w:bCs/>
      <w:smallCaps/>
      <w:color w:val="auto"/>
      <w:spacing w:val="5"/>
      <w:u w:val="single"/>
    </w:rPr>
  </w:style>
  <w:style w:type="paragraph" w:customStyle="1" w:styleId="2ColumnHeading">
    <w:name w:val="2Column Heading"/>
    <w:basedOn w:val="BodyText"/>
    <w:qFormat/>
    <w:rsid w:val="00C1432E"/>
    <w:pPr>
      <w:spacing w:after="60"/>
      <w:ind w:left="-2268"/>
    </w:pPr>
    <w:rPr>
      <w:b/>
    </w:rPr>
  </w:style>
  <w:style w:type="paragraph" w:customStyle="1" w:styleId="Heading1TOC">
    <w:name w:val="Heading1 TOC"/>
    <w:basedOn w:val="Normal"/>
    <w:qFormat/>
    <w:rsid w:val="00C1432E"/>
    <w:pPr>
      <w:spacing w:before="240" w:after="120"/>
    </w:pPr>
    <w:rPr>
      <w:rFonts w:ascii="Times New Roman" w:hAnsi="Times New Roman"/>
      <w:b/>
      <w:sz w:val="32"/>
    </w:rPr>
  </w:style>
  <w:style w:type="paragraph" w:customStyle="1" w:styleId="Heading2TOC">
    <w:name w:val="Heading2 TOC"/>
    <w:basedOn w:val="Normal"/>
    <w:qFormat/>
    <w:rsid w:val="00C1432E"/>
    <w:pPr>
      <w:spacing w:before="240" w:after="60"/>
    </w:pPr>
    <w:rPr>
      <w:rFonts w:ascii="Times New Roman" w:hAnsi="Times New Roman"/>
      <w:b/>
      <w:sz w:val="28"/>
    </w:rPr>
  </w:style>
  <w:style w:type="character" w:customStyle="1" w:styleId="Underline">
    <w:name w:val="Underline"/>
    <w:basedOn w:val="DefaultParagraphFont"/>
    <w:qFormat/>
    <w:rsid w:val="00C1432E"/>
    <w:rPr>
      <w:u w:val="single"/>
    </w:rPr>
  </w:style>
  <w:style w:type="character" w:customStyle="1" w:styleId="BoldandItalics">
    <w:name w:val="Bold and Italics"/>
    <w:qFormat/>
    <w:rsid w:val="00C1432E"/>
    <w:rPr>
      <w:b/>
      <w:i/>
      <w:u w:val="none"/>
    </w:rPr>
  </w:style>
  <w:style w:type="paragraph" w:styleId="BalloonText">
    <w:name w:val="Balloon Text"/>
    <w:basedOn w:val="Normal"/>
    <w:link w:val="BalloonTextChar"/>
    <w:rsid w:val="00C1432E"/>
    <w:rPr>
      <w:rFonts w:ascii="Tahoma" w:hAnsi="Tahoma" w:cs="Tahoma"/>
      <w:sz w:val="16"/>
      <w:szCs w:val="16"/>
    </w:rPr>
  </w:style>
  <w:style w:type="character" w:customStyle="1" w:styleId="BalloonTextChar">
    <w:name w:val="Balloon Text Char"/>
    <w:basedOn w:val="DefaultParagraphFont"/>
    <w:link w:val="BalloonText"/>
    <w:rsid w:val="00C14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3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32E"/>
    <w:rPr>
      <w:b/>
      <w:color w:val="660033"/>
      <w:spacing w:val="0"/>
    </w:rPr>
  </w:style>
  <w:style w:type="paragraph" w:customStyle="1" w:styleId="Nameditemlist">
    <w:name w:val="Named item list"/>
    <w:basedOn w:val="BodyText"/>
    <w:qFormat/>
    <w:rsid w:val="00C1432E"/>
    <w:pPr>
      <w:tabs>
        <w:tab w:val="left" w:pos="2835"/>
      </w:tabs>
      <w:ind w:left="2835" w:hanging="2835"/>
    </w:pPr>
  </w:style>
  <w:style w:type="paragraph" w:customStyle="1" w:styleId="BodyTextnopadding">
    <w:name w:val="Body Text no padding"/>
    <w:basedOn w:val="BodyText"/>
    <w:qFormat/>
    <w:rsid w:val="00C1432E"/>
    <w:pPr>
      <w:spacing w:before="0" w:after="0"/>
    </w:pPr>
  </w:style>
  <w:style w:type="paragraph" w:customStyle="1" w:styleId="BodyTextBold">
    <w:name w:val="Body Text Bold"/>
    <w:basedOn w:val="BodyText"/>
    <w:qFormat/>
    <w:rsid w:val="00C1432E"/>
    <w:rPr>
      <w:b/>
    </w:rPr>
  </w:style>
  <w:style w:type="character" w:styleId="Hyperlink">
    <w:name w:val="Hyperlink"/>
    <w:basedOn w:val="DefaultParagraphFont"/>
    <w:uiPriority w:val="99"/>
    <w:unhideWhenUsed/>
    <w:rsid w:val="00877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1746</Words>
  <Characters>11914</Characters>
  <Application>Microsoft Office Word</Application>
  <DocSecurity>0</DocSecurity>
  <Lines>372</Lines>
  <Paragraphs>231</Paragraphs>
  <ScaleCrop>false</ScaleCrop>
  <Company>Author-it Software Corporation Ltd.</Company>
  <LinksUpToDate>false</LinksUpToDate>
  <CharactersWithSpaces>13429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MEA715 Evaluate aeroplane flight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