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45F" w:rsidP="0081645F">
      <w:pPr>
        <w:pStyle w:val="Title"/>
      </w:pPr>
      <w:r>
        <w:fldChar w:fldCharType="begin"/>
      </w:r>
      <w:r>
        <w:instrText xml:space="preserve"> TITLE   \* MERGEFORMAT </w:instrText>
      </w:r>
      <w:r>
        <w:fldChar w:fldCharType="separate"/>
      </w:r>
      <w:r>
        <w:t>MEA713 Integrate aeronautical fundamentals into an engineering task</w:t>
      </w:r>
      <w:r>
        <w:fldChar w:fldCharType="end"/>
      </w:r>
    </w:p>
    <w:p w:rsidR="0081645F" w:rsidP="0081645F">
      <w:pPr>
        <w:pStyle w:val="Version"/>
        <w:sectPr w:rsidSect="009436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67E" w:rsidP="0094367E">
      <w:pPr>
        <w:pStyle w:val="SuperHeading"/>
      </w:pPr>
      <w:r w:rsidRPr="0094367E">
        <w:t>MEA713 Integrate aeronautical fundamentals into an engineering task</w:t>
      </w:r>
    </w:p>
    <w:p w:rsidR="00000000" w:rsidRPr="0094367E" w:rsidP="0094367E">
      <w:pPr>
        <w:pStyle w:val="Heading1"/>
      </w:pPr>
      <w:bookmarkStart w:id="1" w:name="O_724030"/>
      <w:bookmarkEnd w:id="1"/>
      <w:r w:rsidRPr="0094367E">
        <w:t>Modification History</w:t>
      </w:r>
    </w:p>
    <w:p w:rsidR="00000000" w:rsidRPr="0094367E" w:rsidP="0081645F">
      <w:pPr>
        <w:pStyle w:val="BodyText"/>
      </w:pPr>
      <w:r w:rsidRPr="0094367E">
        <w:t>Release 1 - New unit of competency</w:t>
      </w:r>
    </w:p>
    <w:p w:rsidR="00000000" w:rsidRPr="0094367E" w:rsidP="0094367E">
      <w:pPr>
        <w:pStyle w:val="Heading1"/>
      </w:pPr>
      <w:bookmarkStart w:id="2" w:name="O_724038"/>
      <w:bookmarkEnd w:id="2"/>
      <w:r w:rsidRPr="0094367E">
        <w:t>Application</w:t>
      </w:r>
    </w:p>
    <w:p w:rsidR="00000000" w:rsidRPr="0094367E" w:rsidP="0081645F">
      <w:pPr>
        <w:pStyle w:val="BodyText"/>
      </w:pPr>
      <w:r w:rsidRPr="0094367E">
        <w:t>The unit of competency applies to engineering or related projects requiring aeronautical engineering skills and includes the identification, application and integration of aeronautical fundamentals. It includes identifying task parameters, personal and tea</w:t>
      </w:r>
      <w:r w:rsidRPr="0094367E">
        <w:t xml:space="preserve">m function, chain of responsibility and work health and safety (WHS) guidelines. It includes investigation of aircraft structure, power plants and of mechanical, hydraulic, pneumatic and flight control systems and components and aeronautical fundamentals, </w:t>
      </w:r>
      <w:r w:rsidRPr="0094367E">
        <w:t xml:space="preserve">including structural, power plant and aircraft system methods and processes, workshop techniques, materials, scientific and mathematical principles and computer software. It requires completion of the task in cooperation with the team and documentation of </w:t>
      </w:r>
      <w:r w:rsidRPr="0094367E">
        <w:t>the process and outcomes.</w:t>
      </w:r>
    </w:p>
    <w:p w:rsidR="00000000" w:rsidRPr="0094367E" w:rsidP="0081645F">
      <w:pPr>
        <w:pStyle w:val="BodyText"/>
      </w:pPr>
      <w:r w:rsidRPr="0094367E">
        <w:t>It is suitable for people pursuing paraprofessional careers and qualifications in aeronautical engineering.</w:t>
      </w:r>
    </w:p>
    <w:p w:rsidR="00000000" w:rsidRPr="0094367E" w:rsidP="0081645F">
      <w:pPr>
        <w:pStyle w:val="BodyText"/>
      </w:pPr>
      <w:r w:rsidRPr="0094367E">
        <w:t xml:space="preserve">This unit is used in workplaces that operate under the airworthiness regulatory systems of the Australian Defence Force </w:t>
      </w:r>
      <w:r w:rsidRPr="0094367E">
        <w:t>(ADF) and the Civil Aviation Safety Authority (CASA).</w:t>
      </w:r>
    </w:p>
    <w:p w:rsidR="00000000" w:rsidRPr="0094367E" w:rsidP="0094367E">
      <w:pPr>
        <w:pStyle w:val="Heading1"/>
      </w:pPr>
      <w:bookmarkStart w:id="3" w:name="O_724037"/>
      <w:bookmarkEnd w:id="3"/>
      <w:r w:rsidRPr="0094367E">
        <w:t>Pre-requisite Unit</w:t>
      </w:r>
    </w:p>
    <w:tbl>
      <w:tblPr>
        <w:tblW w:w="9421" w:type="dxa"/>
        <w:tblLayout w:type="fixed"/>
        <w:tblCellMar>
          <w:left w:w="62" w:type="dxa"/>
          <w:right w:w="62" w:type="dxa"/>
        </w:tblCellMar>
        <w:tblLook w:val="0000"/>
      </w:tblPr>
      <w:tblGrid>
        <w:gridCol w:w="2438"/>
        <w:gridCol w:w="6983"/>
      </w:tblGrid>
      <w:tr w:rsidTr="0094367E">
        <w:tblPrEx>
          <w:tblW w:w="9421" w:type="dxa"/>
          <w:tblLayout w:type="fixed"/>
          <w:tblCellMar>
            <w:left w:w="62" w:type="dxa"/>
            <w:right w:w="62" w:type="dxa"/>
          </w:tblCellMar>
          <w:tblLook w:val="0000"/>
        </w:tblPrEx>
        <w:tc>
          <w:tcPr>
            <w:tcW w:w="2438"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MEA705</w:t>
            </w:r>
          </w:p>
        </w:tc>
        <w:tc>
          <w:tcPr>
            <w:tcW w:w="6983"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Apply basic scientific principles and techniques in aeronautical engineering situations</w:t>
            </w:r>
          </w:p>
        </w:tc>
      </w:tr>
      <w:tr w:rsidTr="0094367E">
        <w:tblPrEx>
          <w:tblW w:w="9421" w:type="dxa"/>
          <w:tblLayout w:type="fixed"/>
          <w:tblCellMar>
            <w:left w:w="62" w:type="dxa"/>
            <w:right w:w="62" w:type="dxa"/>
          </w:tblCellMar>
          <w:tblLook w:val="0000"/>
        </w:tblPrEx>
        <w:tc>
          <w:tcPr>
            <w:tcW w:w="2438"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MEM23004A</w:t>
            </w:r>
          </w:p>
        </w:tc>
        <w:tc>
          <w:tcPr>
            <w:tcW w:w="6983"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Apply technical mathematics</w:t>
            </w:r>
          </w:p>
        </w:tc>
      </w:tr>
      <w:tr w:rsidTr="0094367E">
        <w:tblPrEx>
          <w:tblW w:w="9421" w:type="dxa"/>
          <w:tblLayout w:type="fixed"/>
          <w:tblCellMar>
            <w:left w:w="62" w:type="dxa"/>
            <w:right w:w="62" w:type="dxa"/>
          </w:tblCellMar>
          <w:tblLook w:val="0000"/>
        </w:tblPrEx>
        <w:tc>
          <w:tcPr>
            <w:tcW w:w="2438"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MEM23007A</w:t>
            </w:r>
          </w:p>
        </w:tc>
        <w:tc>
          <w:tcPr>
            <w:tcW w:w="6983" w:type="dxa"/>
            <w:tcBorders>
              <w:top w:val="nil"/>
              <w:left w:val="nil"/>
              <w:bottom w:val="nil"/>
              <w:right w:val="nil"/>
            </w:tcBorders>
            <w:tcMar>
              <w:top w:w="0" w:type="dxa"/>
              <w:left w:w="62" w:type="dxa"/>
              <w:bottom w:w="0" w:type="dxa"/>
              <w:right w:w="62" w:type="dxa"/>
            </w:tcMar>
          </w:tcPr>
          <w:p w:rsidR="00000000" w:rsidRPr="0094367E" w:rsidP="0094367E">
            <w:pPr>
              <w:pStyle w:val="BodyText"/>
            </w:pPr>
            <w:r w:rsidRPr="0094367E">
              <w:t>Apply calculus to eng</w:t>
            </w:r>
            <w:r w:rsidRPr="0094367E">
              <w:t>ineering tasks</w:t>
            </w:r>
          </w:p>
        </w:tc>
      </w:tr>
    </w:tbl>
    <w:p w:rsidR="00000000" w:rsidRPr="0094367E" w:rsidP="0094367E">
      <w:pPr>
        <w:pStyle w:val="BodyText"/>
      </w:pPr>
    </w:p>
    <w:p w:rsidR="00000000" w:rsidRPr="0094367E" w:rsidP="0094367E">
      <w:pPr>
        <w:pStyle w:val="AllowPageBreak"/>
      </w:pPr>
    </w:p>
    <w:p w:rsidR="00000000" w:rsidRPr="0094367E" w:rsidP="0094367E">
      <w:pPr>
        <w:pStyle w:val="Heading1"/>
      </w:pPr>
      <w:bookmarkStart w:id="4" w:name="O_724036"/>
      <w:bookmarkEnd w:id="4"/>
      <w:r w:rsidRPr="0094367E">
        <w:t>Competency Field</w:t>
      </w:r>
    </w:p>
    <w:p w:rsidR="00000000" w:rsidRPr="0094367E" w:rsidP="0081645F">
      <w:pPr>
        <w:pStyle w:val="BodyText"/>
      </w:pPr>
      <w:r w:rsidRPr="0094367E">
        <w:t xml:space="preserve">Aeronautical engineering </w:t>
      </w:r>
    </w:p>
    <w:p w:rsidR="00000000" w:rsidRPr="0094367E" w:rsidP="0094367E">
      <w:pPr>
        <w:pStyle w:val="Heading1"/>
      </w:pPr>
      <w:bookmarkStart w:id="5" w:name="O_724035"/>
      <w:bookmarkEnd w:id="5"/>
      <w:r w:rsidRPr="0094367E">
        <w:t>Unit Sector</w:t>
      </w:r>
    </w:p>
    <w:p w:rsidR="00000000" w:rsidRPr="0094367E" w:rsidP="0094367E">
      <w:pPr>
        <w:pStyle w:val="Heading1"/>
      </w:pPr>
      <w:bookmarkStart w:id="6" w:name="O_724034"/>
      <w:bookmarkEnd w:id="6"/>
      <w:r w:rsidRPr="0094367E">
        <w:t>Elements and Performance Criteria</w:t>
      </w:r>
    </w:p>
    <w:tbl>
      <w:tblPr>
        <w:tblW w:w="9322" w:type="dxa"/>
        <w:tblLayout w:type="fixed"/>
        <w:tblCellMar>
          <w:left w:w="62" w:type="dxa"/>
          <w:right w:w="62" w:type="dxa"/>
        </w:tblCellMar>
        <w:tblLook w:val="0000"/>
      </w:tblPr>
      <w:tblGrid>
        <w:gridCol w:w="717"/>
        <w:gridCol w:w="2295"/>
        <w:gridCol w:w="1004"/>
        <w:gridCol w:w="5306"/>
      </w:tblGrid>
      <w:tr w:rsidTr="0094367E">
        <w:tblPrEx>
          <w:tblW w:w="9322"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Elements describe the essential outcomes.</w:t>
            </w:r>
          </w:p>
        </w:tc>
        <w:tc>
          <w:tcPr>
            <w:tcW w:w="6310" w:type="dxa"/>
            <w:gridSpan w:val="2"/>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 xml:space="preserve">Performance criteria describe the performance needed to demonstrate achievement of the element. </w:t>
            </w:r>
          </w:p>
        </w:tc>
      </w:tr>
      <w:tr w:rsidTr="0094367E">
        <w:tblPrEx>
          <w:tblW w:w="9322" w:type="dxa"/>
          <w:tblLayout w:type="fixed"/>
          <w:tblCellMar>
            <w:left w:w="62" w:type="dxa"/>
            <w:right w:w="62" w:type="dxa"/>
          </w:tblCellMar>
          <w:tblLook w:val="0000"/>
        </w:tblPrEx>
        <w:trPr>
          <w:trHeight w:val="732"/>
        </w:trPr>
        <w:tc>
          <w:tcPr>
            <w:tcW w:w="717"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1.</w:t>
            </w:r>
          </w:p>
        </w:tc>
        <w:tc>
          <w:tcPr>
            <w:tcW w:w="2295" w:type="dxa"/>
            <w:vMerge w:val="restart"/>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Investigate scope of engineering task</w:t>
            </w:r>
          </w:p>
        </w:tc>
        <w:tc>
          <w:tcPr>
            <w:tcW w:w="1004"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1.1</w:t>
            </w:r>
          </w:p>
        </w:tc>
        <w:tc>
          <w:tcPr>
            <w:tcW w:w="5306"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Determine task parameters and context</w:t>
            </w:r>
          </w:p>
        </w:tc>
      </w:tr>
      <w:tr w:rsidTr="0094367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1.2</w:t>
            </w:r>
          </w:p>
        </w:tc>
        <w:tc>
          <w:tcPr>
            <w:tcW w:w="5306"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Confirm personal functions and responsibilities, team and support functional group interdependencies and communications</w:t>
            </w:r>
          </w:p>
        </w:tc>
      </w:tr>
      <w:tr w:rsidTr="0094367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1.3</w:t>
            </w:r>
          </w:p>
        </w:tc>
        <w:tc>
          <w:tcPr>
            <w:tcW w:w="5306"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Confirm that task and responsibility is appropriate to qualifications and delegations and that appropriate support, including tec</w:t>
            </w:r>
            <w:r w:rsidRPr="0094367E">
              <w:t>hnical and professional assistance, is available when required</w:t>
            </w:r>
          </w:p>
        </w:tc>
      </w:tr>
      <w:tr w:rsidTr="0094367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1.4</w:t>
            </w:r>
          </w:p>
        </w:tc>
        <w:tc>
          <w:tcPr>
            <w:tcW w:w="5306"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Determine chain of responsibility for the activity</w:t>
            </w:r>
          </w:p>
        </w:tc>
      </w:tr>
      <w:tr w:rsidTr="0094367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1.5</w:t>
            </w:r>
          </w:p>
        </w:tc>
        <w:tc>
          <w:tcPr>
            <w:tcW w:w="5306"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Determine WHS, regulatory requirements, risk management and organisational procedures</w:t>
            </w:r>
          </w:p>
        </w:tc>
      </w:tr>
      <w:tr w:rsidTr="0094367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2.</w:t>
            </w:r>
          </w:p>
        </w:tc>
        <w:tc>
          <w:tcPr>
            <w:tcW w:w="2295" w:type="dxa"/>
            <w:vMerge w:val="restart"/>
            <w:tcBorders>
              <w:top w:val="nil"/>
              <w:left w:val="nil"/>
              <w:bottom w:val="nil"/>
              <w:right w:val="nil"/>
            </w:tcBorders>
            <w:tcMar>
              <w:top w:w="0" w:type="dxa"/>
              <w:left w:w="62" w:type="dxa"/>
              <w:bottom w:w="0" w:type="dxa"/>
              <w:right w:w="62" w:type="dxa"/>
            </w:tcMar>
          </w:tcPr>
          <w:p w:rsidR="00000000" w:rsidRPr="0094367E" w:rsidP="0094367E">
            <w:pPr>
              <w:pStyle w:val="BodyText"/>
            </w:pPr>
            <w:r w:rsidRPr="0094367E">
              <w:t>Evalua</w:t>
            </w:r>
            <w:r w:rsidRPr="0094367E">
              <w:t>te task for aeronautical fundamentals requirements</w:t>
            </w:r>
          </w:p>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2.1</w:t>
            </w:r>
          </w:p>
        </w:tc>
        <w:tc>
          <w:tcPr>
            <w:tcW w:w="5306"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Evaluate methods, processes and workshop techniques required by task</w:t>
            </w:r>
          </w:p>
        </w:tc>
      </w:tr>
      <w:tr w:rsidTr="0094367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2.2</w:t>
            </w:r>
          </w:p>
        </w:tc>
        <w:tc>
          <w:tcPr>
            <w:tcW w:w="5306"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Evaluate aeronautical fundamentals required by task</w:t>
            </w:r>
          </w:p>
        </w:tc>
      </w:tr>
      <w:tr w:rsidTr="0094367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2.3</w:t>
            </w:r>
          </w:p>
        </w:tc>
        <w:tc>
          <w:tcPr>
            <w:tcW w:w="5306"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Evaluate functions and features of aeronautical components and systems related to the task</w:t>
            </w:r>
          </w:p>
        </w:tc>
      </w:tr>
      <w:tr w:rsidTr="0094367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2.4</w:t>
            </w:r>
          </w:p>
        </w:tc>
        <w:tc>
          <w:tcPr>
            <w:tcW w:w="5306"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Evaluate software techniques required for basic programming, analysis and graphics</w:t>
            </w:r>
          </w:p>
        </w:tc>
      </w:tr>
      <w:tr w:rsidTr="0094367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3.</w:t>
            </w:r>
          </w:p>
        </w:tc>
        <w:tc>
          <w:tcPr>
            <w:tcW w:w="2295" w:type="dxa"/>
            <w:vMerge w:val="restart"/>
            <w:tcBorders>
              <w:top w:val="nil"/>
              <w:left w:val="nil"/>
              <w:bottom w:val="nil"/>
              <w:right w:val="nil"/>
            </w:tcBorders>
            <w:tcMar>
              <w:top w:w="0" w:type="dxa"/>
              <w:left w:w="62" w:type="dxa"/>
              <w:bottom w:w="0" w:type="dxa"/>
              <w:right w:w="62" w:type="dxa"/>
            </w:tcMar>
          </w:tcPr>
          <w:p w:rsidR="00000000" w:rsidRPr="0094367E" w:rsidP="0094367E">
            <w:pPr>
              <w:pStyle w:val="BodyText"/>
            </w:pPr>
            <w:r w:rsidRPr="0094367E">
              <w:t>Integrate aeronautical fundamentals</w:t>
            </w:r>
          </w:p>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3.1</w:t>
            </w:r>
          </w:p>
        </w:tc>
        <w:tc>
          <w:tcPr>
            <w:tcW w:w="5306"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Plan the task</w:t>
            </w:r>
          </w:p>
        </w:tc>
      </w:tr>
      <w:tr w:rsidTr="0094367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3.2</w:t>
            </w:r>
          </w:p>
        </w:tc>
        <w:tc>
          <w:tcPr>
            <w:tcW w:w="5306"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Communicate, cooperate and negotiate with stakeholders, use systems thinking to address contingencies and constraints, problem solving and decision making and continuous improvement to achieve integration task</w:t>
            </w:r>
          </w:p>
        </w:tc>
      </w:tr>
      <w:tr w:rsidTr="0094367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3.3</w:t>
            </w:r>
          </w:p>
        </w:tc>
        <w:tc>
          <w:tcPr>
            <w:tcW w:w="5306"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Integrate aeronautical fundamentals to achieve task objectives</w:t>
            </w:r>
          </w:p>
        </w:tc>
      </w:tr>
      <w:tr w:rsidTr="0094367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4.</w:t>
            </w:r>
          </w:p>
        </w:tc>
        <w:tc>
          <w:tcPr>
            <w:tcW w:w="2295"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Report results</w:t>
            </w:r>
          </w:p>
        </w:tc>
        <w:tc>
          <w:tcPr>
            <w:tcW w:w="1004"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4.1</w:t>
            </w:r>
          </w:p>
        </w:tc>
        <w:tc>
          <w:tcPr>
            <w:tcW w:w="5306"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 xml:space="preserve">Report results of investigation, evaluation and integration </w:t>
            </w:r>
          </w:p>
        </w:tc>
      </w:tr>
      <w:tr w:rsidTr="0094367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4.2</w:t>
            </w:r>
          </w:p>
        </w:tc>
        <w:tc>
          <w:tcPr>
            <w:tcW w:w="5306"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Provide documentation, such as diagrams and calculations</w:t>
            </w:r>
          </w:p>
        </w:tc>
      </w:tr>
      <w:tr w:rsidTr="0094367E">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4.3</w:t>
            </w:r>
          </w:p>
        </w:tc>
        <w:tc>
          <w:tcPr>
            <w:tcW w:w="5306" w:type="dxa"/>
            <w:tcBorders>
              <w:top w:val="nil"/>
              <w:left w:val="nil"/>
              <w:bottom w:val="nil"/>
              <w:right w:val="nil"/>
            </w:tcBorders>
            <w:tcMar>
              <w:top w:w="0" w:type="dxa"/>
              <w:left w:w="62" w:type="dxa"/>
              <w:bottom w:w="0" w:type="dxa"/>
              <w:right w:w="62" w:type="dxa"/>
            </w:tcMar>
          </w:tcPr>
          <w:p w:rsidR="00000000" w:rsidRPr="0094367E" w:rsidP="0094367E">
            <w:pPr>
              <w:pStyle w:val="BodyText"/>
            </w:pPr>
            <w:r w:rsidRPr="0094367E">
              <w:t>Provide documentation, such as modification instructions and maintenance manual or manual amendment and other documentation required by configuration management (CM) or integrated logistic support (ILS) procedures, where applicable</w:t>
            </w:r>
          </w:p>
        </w:tc>
      </w:tr>
    </w:tbl>
    <w:p w:rsidR="00000000" w:rsidRPr="0094367E" w:rsidP="0094367E">
      <w:pPr>
        <w:pStyle w:val="BodyText"/>
      </w:pPr>
    </w:p>
    <w:p w:rsidR="00000000" w:rsidRPr="0094367E" w:rsidP="0094367E">
      <w:pPr>
        <w:pStyle w:val="AllowPageBreak"/>
      </w:pPr>
    </w:p>
    <w:p w:rsidR="00000000" w:rsidRPr="0094367E" w:rsidP="0094367E">
      <w:pPr>
        <w:pStyle w:val="Heading1"/>
      </w:pPr>
      <w:bookmarkStart w:id="7" w:name="O_724033"/>
      <w:bookmarkEnd w:id="7"/>
      <w:r w:rsidRPr="0094367E">
        <w:t>Found</w:t>
      </w:r>
      <w:r w:rsidRPr="0094367E">
        <w:t>ation Skills</w:t>
      </w:r>
    </w:p>
    <w:p w:rsidR="00000000" w:rsidRPr="0094367E" w:rsidP="0081645F">
      <w:pPr>
        <w:pStyle w:val="BodyText"/>
      </w:pPr>
      <w:r w:rsidRPr="0094367E">
        <w:t>Foundation skills essential to performance are explicit in the performance criteria of this unit of competency.</w:t>
      </w:r>
    </w:p>
    <w:p w:rsidR="00000000" w:rsidRPr="0094367E" w:rsidP="0094367E">
      <w:pPr>
        <w:pStyle w:val="Heading1"/>
      </w:pPr>
      <w:bookmarkStart w:id="8" w:name="O_724032"/>
      <w:bookmarkEnd w:id="8"/>
      <w:r w:rsidRPr="0094367E">
        <w:t>Range of Conditions</w:t>
      </w:r>
    </w:p>
    <w:tbl>
      <w:tblPr>
        <w:tblW w:w="0" w:type="auto"/>
        <w:tblLayout w:type="fixed"/>
        <w:tblCellMar>
          <w:left w:w="62" w:type="dxa"/>
          <w:right w:w="62" w:type="dxa"/>
        </w:tblCellMar>
        <w:tblLook w:val="0000"/>
      </w:tblPr>
      <w:tblGrid>
        <w:gridCol w:w="3150"/>
        <w:gridCol w:w="5922"/>
      </w:tblGrid>
      <w:tr w:rsidTr="009436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t xml:space="preserve">This field allows for different work environments and conditions that may affect performance. </w:t>
            </w:r>
            <w:r w:rsidRPr="0094367E">
              <w:t>Essential operating conditions that may be present (depending on the work situation, needs of the candidate, accessibility of the item, and local industry and regional contexts) are included.</w:t>
            </w:r>
          </w:p>
        </w:tc>
      </w:tr>
      <w:tr w:rsidTr="0094367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rPr>
                <w:rStyle w:val="SpecialBold"/>
              </w:rPr>
              <w:t>Appropriate technical and professional assistance includes:</w:t>
            </w:r>
          </w:p>
        </w:tc>
        <w:tc>
          <w:tcPr>
            <w:tcW w:w="5922" w:type="dxa"/>
            <w:tcBorders>
              <w:top w:val="nil"/>
              <w:left w:val="nil"/>
              <w:bottom w:val="nil"/>
              <w:right w:val="nil"/>
            </w:tcBorders>
            <w:tcMar>
              <w:top w:w="0" w:type="dxa"/>
              <w:left w:w="62" w:type="dxa"/>
              <w:bottom w:w="0" w:type="dxa"/>
              <w:right w:w="62" w:type="dxa"/>
            </w:tcMar>
          </w:tcPr>
          <w:p w:rsidR="00000000" w:rsidRPr="0094367E" w:rsidP="0094367E">
            <w:pPr>
              <w:pStyle w:val="ListBullet"/>
            </w:pPr>
            <w:r w:rsidRPr="0094367E">
              <w:t>S</w:t>
            </w:r>
            <w:r w:rsidRPr="0094367E">
              <w:t>pecific licenses and authorisations required by the relevant airworthiness regulator, CASA or the ADF</w:t>
            </w:r>
          </w:p>
          <w:p w:rsidR="00000000" w:rsidRPr="0094367E" w:rsidP="0094367E">
            <w:pPr>
              <w:pStyle w:val="ListBullet"/>
            </w:pPr>
            <w:r w:rsidRPr="0094367E">
              <w:t>Technical support and advice relating to elements which have intrinsic dangers, for example:</w:t>
            </w:r>
          </w:p>
          <w:p w:rsidR="00000000" w:rsidRPr="0094367E" w:rsidP="0094367E">
            <w:pPr>
              <w:pStyle w:val="ListBullet2"/>
            </w:pPr>
            <w:r w:rsidRPr="0094367E">
              <w:t>high pressure</w:t>
            </w:r>
          </w:p>
          <w:p w:rsidR="00000000" w:rsidRPr="0094367E" w:rsidP="0094367E">
            <w:pPr>
              <w:pStyle w:val="ListBullet2"/>
            </w:pPr>
            <w:r w:rsidRPr="0094367E">
              <w:t>energised fluid vessels</w:t>
            </w:r>
          </w:p>
          <w:p w:rsidR="00000000" w:rsidRPr="0094367E" w:rsidP="0094367E">
            <w:pPr>
              <w:pStyle w:val="ListBullet2"/>
            </w:pPr>
            <w:r w:rsidRPr="0094367E">
              <w:t>high temperatures and heat energy capacity</w:t>
            </w:r>
          </w:p>
          <w:p w:rsidR="00000000" w:rsidRPr="0094367E" w:rsidP="0094367E">
            <w:pPr>
              <w:pStyle w:val="ListBullet2"/>
            </w:pPr>
            <w:r w:rsidRPr="0094367E">
              <w:t>wiring with high current control voltages above extra low voltage</w:t>
            </w:r>
          </w:p>
          <w:p w:rsidR="00000000" w:rsidRPr="0094367E" w:rsidP="0094367E">
            <w:pPr>
              <w:pStyle w:val="ListBullet"/>
            </w:pPr>
            <w:r w:rsidRPr="0094367E">
              <w:t>Professional support for technologies, such as:</w:t>
            </w:r>
          </w:p>
          <w:p w:rsidR="00000000" w:rsidRPr="0094367E" w:rsidP="0094367E">
            <w:pPr>
              <w:pStyle w:val="ListBullet2"/>
            </w:pPr>
            <w:r w:rsidRPr="0094367E">
              <w:t>specialist electric motor drives and controllers</w:t>
            </w:r>
          </w:p>
          <w:p w:rsidR="00000000" w:rsidRPr="0094367E" w:rsidP="0094367E">
            <w:pPr>
              <w:pStyle w:val="ListBullet2"/>
            </w:pPr>
            <w:r w:rsidRPr="0094367E">
              <w:t>specialist materials, plastics, metal alloys and</w:t>
            </w:r>
            <w:r w:rsidRPr="0094367E">
              <w:t xml:space="preserve"> nano materials</w:t>
            </w:r>
          </w:p>
          <w:p w:rsidR="00000000" w:rsidP="0094367E">
            <w:pPr>
              <w:pStyle w:val="ListBullet"/>
              <w:rPr>
                <w:lang w:val="en-NZ"/>
              </w:rPr>
            </w:pPr>
            <w:r w:rsidRPr="0094367E">
              <w:t>Special processes, foundry, alloy welding, heat treatment, sealing and fastening</w:t>
            </w:r>
          </w:p>
        </w:tc>
      </w:tr>
      <w:tr w:rsidTr="0094367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94367E" w:rsidP="0094367E">
            <w:pPr>
              <w:pStyle w:val="BodyText"/>
            </w:pPr>
            <w:r w:rsidRPr="0094367E">
              <w:rPr>
                <w:rStyle w:val="SpecialBold"/>
              </w:rPr>
              <w:t>WHS, regulatory requirements and enterprise procedures include:</w:t>
            </w:r>
          </w:p>
          <w:p w:rsidR="00000000" w:rsidP="0094367E">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94367E" w:rsidP="0094367E">
            <w:pPr>
              <w:pStyle w:val="ListBullet"/>
            </w:pPr>
            <w:r w:rsidRPr="0094367E">
              <w:t>WHS Acts and regulations</w:t>
            </w:r>
          </w:p>
          <w:p w:rsidR="00000000" w:rsidRPr="0094367E" w:rsidP="0094367E">
            <w:pPr>
              <w:pStyle w:val="ListBullet"/>
            </w:pPr>
            <w:r w:rsidRPr="0094367E">
              <w:t>Relevant standards</w:t>
            </w:r>
          </w:p>
          <w:p w:rsidR="00000000" w:rsidRPr="0094367E" w:rsidP="0094367E">
            <w:pPr>
              <w:pStyle w:val="ListBullet"/>
            </w:pPr>
            <w:r w:rsidRPr="0094367E">
              <w:t>Industry codes of practice</w:t>
            </w:r>
          </w:p>
          <w:p w:rsidR="00000000" w:rsidRPr="0094367E" w:rsidP="0094367E">
            <w:pPr>
              <w:pStyle w:val="ListBullet"/>
            </w:pPr>
            <w:r w:rsidRPr="0094367E">
              <w:t>Risk assessments</w:t>
            </w:r>
          </w:p>
          <w:p w:rsidR="00000000" w:rsidRPr="0094367E" w:rsidP="0094367E">
            <w:pPr>
              <w:pStyle w:val="ListBullet"/>
            </w:pPr>
            <w:r w:rsidRPr="0094367E">
              <w:t xml:space="preserve">Registration requirements </w:t>
            </w:r>
          </w:p>
          <w:p w:rsidR="00000000" w:rsidRPr="0094367E" w:rsidP="0094367E">
            <w:pPr>
              <w:pStyle w:val="ListBullet"/>
            </w:pPr>
            <w:r w:rsidRPr="0094367E">
              <w:t>Safe work practices</w:t>
            </w:r>
          </w:p>
          <w:p w:rsidR="00000000" w:rsidRPr="0094367E" w:rsidP="0094367E">
            <w:pPr>
              <w:pStyle w:val="ListBullet"/>
            </w:pPr>
            <w:r w:rsidRPr="0094367E">
              <w:t>State and territory regulatory requirements applying to electrical work</w:t>
            </w:r>
          </w:p>
          <w:p w:rsidR="00000000" w:rsidRPr="0094367E" w:rsidP="0094367E">
            <w:pPr>
              <w:pStyle w:val="ListBullet"/>
            </w:pPr>
            <w:r w:rsidRPr="0094367E">
              <w:t>Civil Aviation Safety Regulations (CASRs)</w:t>
            </w:r>
          </w:p>
          <w:p w:rsidR="00000000" w:rsidRPr="0094367E" w:rsidP="0094367E">
            <w:pPr>
              <w:pStyle w:val="ListBullet"/>
            </w:pPr>
            <w:r w:rsidRPr="0094367E">
              <w:t>AAP7001.053 ADF Technical Airworthiness Management Manual</w:t>
            </w:r>
          </w:p>
          <w:p w:rsidR="00000000" w:rsidP="0094367E">
            <w:pPr>
              <w:pStyle w:val="ListBullet"/>
              <w:rPr>
                <w:lang w:val="en-NZ"/>
              </w:rPr>
            </w:pPr>
            <w:r w:rsidRPr="0094367E">
              <w:t>Overseas airworthiness authorities, w</w:t>
            </w:r>
            <w:r w:rsidRPr="0094367E">
              <w:t>here applicable, e.g. Federal Aviation Administration, Transport Canada, European Aviation Safety Agency</w:t>
            </w:r>
          </w:p>
        </w:tc>
      </w:tr>
      <w:tr w:rsidTr="0094367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94367E" w:rsidP="0094367E">
            <w:pPr>
              <w:pStyle w:val="BodyText"/>
            </w:pPr>
            <w:r w:rsidRPr="0094367E">
              <w:rPr>
                <w:rStyle w:val="SpecialBold"/>
              </w:rPr>
              <w:t>Systems thinking includes:</w:t>
            </w:r>
          </w:p>
          <w:p w:rsidR="00000000" w:rsidP="0094367E">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94367E" w:rsidP="0094367E">
            <w:pPr>
              <w:pStyle w:val="ListBullet"/>
            </w:pPr>
            <w:r w:rsidRPr="0094367E">
              <w:t>The process of developing solutions within the context of an entire system</w:t>
            </w:r>
          </w:p>
          <w:p w:rsidR="00000000" w:rsidP="0094367E">
            <w:pPr>
              <w:pStyle w:val="ListBullet"/>
              <w:rPr>
                <w:lang w:val="en-NZ"/>
              </w:rPr>
            </w:pPr>
            <w:r w:rsidRPr="0094367E">
              <w:t>Recognising that an improvement in one subsystem can adversely affect another subsystem</w:t>
            </w:r>
          </w:p>
        </w:tc>
      </w:tr>
      <w:tr w:rsidTr="0094367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rPr>
                <w:rStyle w:val="SpecialBold"/>
              </w:rPr>
              <w:t>Continuous improvement implementation:</w:t>
            </w:r>
          </w:p>
        </w:tc>
        <w:tc>
          <w:tcPr>
            <w:tcW w:w="5922" w:type="dxa"/>
            <w:tcBorders>
              <w:top w:val="nil"/>
              <w:left w:val="nil"/>
              <w:bottom w:val="nil"/>
              <w:right w:val="nil"/>
            </w:tcBorders>
            <w:tcMar>
              <w:top w:w="0" w:type="dxa"/>
              <w:left w:w="62" w:type="dxa"/>
              <w:bottom w:w="0" w:type="dxa"/>
              <w:right w:w="62" w:type="dxa"/>
            </w:tcMar>
          </w:tcPr>
          <w:p w:rsidR="00000000" w:rsidRPr="0094367E" w:rsidP="0094367E">
            <w:pPr>
              <w:pStyle w:val="ListBullet"/>
            </w:pPr>
            <w:r w:rsidRPr="0094367E">
              <w:t>Continuous improvement implementation relates to plant, products, processes, systems or services, including design, development</w:t>
            </w:r>
            <w:r w:rsidRPr="0094367E">
              <w:t>, implementation or manufacture, commissioning, operation or delivery and maintenance. Continuous improvement is part of CM and ILS.</w:t>
            </w:r>
          </w:p>
          <w:p w:rsidR="00000000" w:rsidRPr="0094367E" w:rsidP="0094367E">
            <w:pPr>
              <w:pStyle w:val="ListBullet"/>
            </w:pPr>
            <w:r w:rsidRPr="0094367E">
              <w:t>Improvement processes include techniques, such as:</w:t>
            </w:r>
          </w:p>
          <w:p w:rsidR="00000000" w:rsidRPr="0094367E" w:rsidP="0094367E">
            <w:pPr>
              <w:pStyle w:val="ListBullet2"/>
            </w:pPr>
            <w:r w:rsidRPr="0094367E">
              <w:t xml:space="preserve">balanced scorecard </w:t>
            </w:r>
          </w:p>
          <w:p w:rsidR="00000000" w:rsidRPr="0094367E" w:rsidP="0094367E">
            <w:pPr>
              <w:pStyle w:val="ListBullet2"/>
            </w:pPr>
            <w:r w:rsidRPr="0094367E">
              <w:t>current and future state mapping</w:t>
            </w:r>
          </w:p>
          <w:p w:rsidR="00000000" w:rsidRPr="0094367E" w:rsidP="0094367E">
            <w:pPr>
              <w:pStyle w:val="ListBullet2"/>
            </w:pPr>
            <w:r w:rsidRPr="0094367E">
              <w:t xml:space="preserve">measuring performance against benchmarks </w:t>
            </w:r>
          </w:p>
          <w:p w:rsidR="00000000" w:rsidRPr="0094367E" w:rsidP="0094367E">
            <w:pPr>
              <w:pStyle w:val="ListBullet2"/>
            </w:pPr>
            <w:r w:rsidRPr="0094367E">
              <w:t>process improvement, problem solving and decision making</w:t>
            </w:r>
          </w:p>
          <w:p w:rsidR="00000000" w:rsidRPr="0094367E" w:rsidP="0094367E">
            <w:pPr>
              <w:pStyle w:val="ListBullet2"/>
            </w:pPr>
            <w:r w:rsidRPr="0094367E">
              <w:t>data management, generation, recording, analysing, storing, use of software</w:t>
            </w:r>
          </w:p>
          <w:p w:rsidR="00000000" w:rsidRPr="0094367E" w:rsidP="0094367E">
            <w:pPr>
              <w:pStyle w:val="ListBullet2"/>
            </w:pPr>
            <w:r w:rsidRPr="0094367E">
              <w:t>training for improvement systems participation</w:t>
            </w:r>
          </w:p>
          <w:p w:rsidR="00000000" w:rsidP="0094367E">
            <w:pPr>
              <w:pStyle w:val="ListBullet2"/>
              <w:rPr>
                <w:lang w:val="en-NZ"/>
              </w:rPr>
            </w:pPr>
            <w:r w:rsidRPr="0094367E">
              <w:t>technical training</w:t>
            </w:r>
          </w:p>
        </w:tc>
      </w:tr>
      <w:tr w:rsidTr="0094367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rPr>
                <w:rStyle w:val="SpecialBold"/>
              </w:rPr>
              <w:t>Constraints an</w:t>
            </w:r>
            <w:r w:rsidRPr="0094367E">
              <w:rPr>
                <w:rStyle w:val="SpecialBold"/>
              </w:rPr>
              <w:t>d contingencies include:</w:t>
            </w:r>
          </w:p>
        </w:tc>
        <w:tc>
          <w:tcPr>
            <w:tcW w:w="5922" w:type="dxa"/>
            <w:tcBorders>
              <w:top w:val="nil"/>
              <w:left w:val="nil"/>
              <w:bottom w:val="nil"/>
              <w:right w:val="nil"/>
            </w:tcBorders>
            <w:tcMar>
              <w:top w:w="0" w:type="dxa"/>
              <w:left w:w="62" w:type="dxa"/>
              <w:bottom w:w="0" w:type="dxa"/>
              <w:right w:w="62" w:type="dxa"/>
            </w:tcMar>
          </w:tcPr>
          <w:p w:rsidR="00000000" w:rsidRPr="0094367E" w:rsidP="0094367E">
            <w:pPr>
              <w:pStyle w:val="ListBullet"/>
            </w:pPr>
            <w:r w:rsidRPr="0094367E">
              <w:t>Financial</w:t>
            </w:r>
          </w:p>
          <w:p w:rsidR="00000000" w:rsidRPr="0094367E" w:rsidP="0094367E">
            <w:pPr>
              <w:pStyle w:val="ListBullet"/>
            </w:pPr>
            <w:r w:rsidRPr="0094367E">
              <w:t>Organisation procedural or culture</w:t>
            </w:r>
          </w:p>
          <w:p w:rsidR="00000000" w:rsidRPr="0094367E" w:rsidP="0094367E">
            <w:pPr>
              <w:pStyle w:val="ListBullet"/>
            </w:pPr>
            <w:r w:rsidRPr="0094367E">
              <w:t>Physical constraints such as limits to resources, limits to site access or logistical limitations</w:t>
            </w:r>
          </w:p>
          <w:p w:rsidR="00000000" w:rsidP="0094367E">
            <w:pPr>
              <w:pStyle w:val="ListBullet"/>
              <w:rPr>
                <w:lang w:val="en-NZ"/>
              </w:rPr>
            </w:pPr>
            <w:r w:rsidRPr="0094367E">
              <w:t>Airworthiness regulatory requirements</w:t>
            </w:r>
          </w:p>
        </w:tc>
      </w:tr>
      <w:tr w:rsidTr="0094367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rPr>
                <w:rStyle w:val="SpecialBold"/>
              </w:rPr>
              <w:t>Configuration management (CM)</w:t>
            </w:r>
          </w:p>
        </w:tc>
        <w:tc>
          <w:tcPr>
            <w:tcW w:w="5922" w:type="dxa"/>
            <w:tcBorders>
              <w:top w:val="nil"/>
              <w:left w:val="nil"/>
              <w:bottom w:val="nil"/>
              <w:right w:val="nil"/>
            </w:tcBorders>
            <w:tcMar>
              <w:top w:w="0" w:type="dxa"/>
              <w:left w:w="62" w:type="dxa"/>
              <w:bottom w:w="0" w:type="dxa"/>
              <w:right w:w="62" w:type="dxa"/>
            </w:tcMar>
          </w:tcPr>
          <w:p w:rsidR="00000000" w:rsidP="0094367E">
            <w:pPr>
              <w:pStyle w:val="ListBullet"/>
              <w:rPr>
                <w:lang w:val="en-NZ"/>
              </w:rPr>
            </w:pPr>
            <w:r w:rsidRPr="0094367E">
              <w:t>CM is a process for control and documentation of the design and development process and for the management of system, component and software throughout the service life</w:t>
            </w:r>
          </w:p>
        </w:tc>
      </w:tr>
      <w:tr w:rsidTr="0094367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4367E">
            <w:pPr>
              <w:pStyle w:val="BodyText"/>
              <w:rPr>
                <w:lang w:val="en-NZ"/>
              </w:rPr>
            </w:pPr>
            <w:r w:rsidRPr="0094367E">
              <w:rPr>
                <w:rStyle w:val="SpecialBold"/>
              </w:rPr>
              <w:t>Integrated logistic support (ILS)</w:t>
            </w:r>
          </w:p>
        </w:tc>
        <w:tc>
          <w:tcPr>
            <w:tcW w:w="5922" w:type="dxa"/>
            <w:tcBorders>
              <w:top w:val="nil"/>
              <w:left w:val="nil"/>
              <w:bottom w:val="nil"/>
              <w:right w:val="nil"/>
            </w:tcBorders>
            <w:tcMar>
              <w:top w:w="0" w:type="dxa"/>
              <w:left w:w="62" w:type="dxa"/>
              <w:bottom w:w="0" w:type="dxa"/>
              <w:right w:w="62" w:type="dxa"/>
            </w:tcMar>
          </w:tcPr>
          <w:p w:rsidR="00000000" w:rsidRPr="0094367E" w:rsidP="0094367E">
            <w:pPr>
              <w:pStyle w:val="ListBullet"/>
            </w:pPr>
            <w:r w:rsidRPr="0094367E">
              <w:t xml:space="preserve">ILS is an integrated approach to the management of </w:t>
            </w:r>
            <w:r w:rsidRPr="0094367E">
              <w:t>logistic disciplines originally developed for the management of military systems from design concept to final disposal at life-of-type. It covers:</w:t>
            </w:r>
          </w:p>
          <w:p w:rsidR="00000000" w:rsidRPr="0094367E" w:rsidP="0094367E">
            <w:pPr>
              <w:pStyle w:val="ListBullet2"/>
            </w:pPr>
            <w:r w:rsidRPr="0094367E">
              <w:t>reliability engineering, maintainability engineering and maintenance planning</w:t>
            </w:r>
          </w:p>
          <w:p w:rsidR="00000000" w:rsidRPr="0094367E" w:rsidP="0094367E">
            <w:pPr>
              <w:pStyle w:val="ListBullet2"/>
            </w:pPr>
            <w:r w:rsidRPr="0094367E">
              <w:t>supply and support</w:t>
            </w:r>
          </w:p>
          <w:p w:rsidR="00000000" w:rsidRPr="0094367E" w:rsidP="0094367E">
            <w:pPr>
              <w:pStyle w:val="ListBullet2"/>
            </w:pPr>
            <w:r w:rsidRPr="0094367E">
              <w:t>support and test equipment</w:t>
            </w:r>
          </w:p>
          <w:p w:rsidR="00000000" w:rsidRPr="0094367E" w:rsidP="0094367E">
            <w:pPr>
              <w:pStyle w:val="ListBullet2"/>
            </w:pPr>
            <w:r w:rsidRPr="0094367E">
              <w:t>manpower and personnel</w:t>
            </w:r>
          </w:p>
          <w:p w:rsidR="00000000" w:rsidRPr="0094367E" w:rsidP="0094367E">
            <w:pPr>
              <w:pStyle w:val="ListBullet2"/>
            </w:pPr>
            <w:r w:rsidRPr="0094367E">
              <w:t>training and training support</w:t>
            </w:r>
          </w:p>
          <w:p w:rsidR="00000000" w:rsidRPr="0094367E" w:rsidP="0094367E">
            <w:pPr>
              <w:pStyle w:val="ListBullet2"/>
            </w:pPr>
            <w:r w:rsidRPr="0094367E">
              <w:t>technical data and publications</w:t>
            </w:r>
          </w:p>
          <w:p w:rsidR="00000000" w:rsidRPr="0094367E" w:rsidP="0094367E">
            <w:pPr>
              <w:pStyle w:val="ListBullet2"/>
            </w:pPr>
            <w:r w:rsidRPr="0094367E">
              <w:t>computer resources support</w:t>
            </w:r>
          </w:p>
          <w:p w:rsidR="00000000" w:rsidRPr="0094367E" w:rsidP="0094367E">
            <w:pPr>
              <w:pStyle w:val="ListBullet2"/>
            </w:pPr>
            <w:r w:rsidRPr="0094367E">
              <w:t>facilities</w:t>
            </w:r>
          </w:p>
          <w:p w:rsidR="00000000" w:rsidRPr="0094367E" w:rsidP="0094367E">
            <w:pPr>
              <w:pStyle w:val="ListBullet2"/>
            </w:pPr>
            <w:r w:rsidRPr="0094367E">
              <w:t>packaging, handling, storage and transportation</w:t>
            </w:r>
          </w:p>
          <w:p w:rsidR="00000000" w:rsidRPr="0094367E" w:rsidP="0094367E">
            <w:pPr>
              <w:pStyle w:val="ListBullet2"/>
            </w:pPr>
            <w:r w:rsidRPr="0094367E">
              <w:t>design interface</w:t>
            </w:r>
          </w:p>
        </w:tc>
      </w:tr>
    </w:tbl>
    <w:p w:rsidR="00000000" w:rsidRPr="0094367E" w:rsidP="0094367E">
      <w:pPr>
        <w:pStyle w:val="BodyText"/>
      </w:pPr>
    </w:p>
    <w:p w:rsidR="00000000" w:rsidRPr="0094367E" w:rsidP="0094367E">
      <w:pPr>
        <w:pStyle w:val="AllowPageBreak"/>
      </w:pPr>
    </w:p>
    <w:p w:rsidR="00000000" w:rsidRPr="0094367E" w:rsidP="0094367E">
      <w:pPr>
        <w:pStyle w:val="Heading1"/>
      </w:pPr>
      <w:bookmarkStart w:id="9" w:name="O_724031"/>
      <w:bookmarkEnd w:id="9"/>
      <w:r w:rsidRPr="0094367E">
        <w:t>Unit Mapping Informati</w:t>
      </w:r>
      <w:r w:rsidRPr="0094367E">
        <w:t>on</w:t>
      </w:r>
    </w:p>
    <w:p w:rsidR="00000000" w:rsidRPr="0094367E" w:rsidP="0081645F">
      <w:pPr>
        <w:pStyle w:val="BodyText"/>
      </w:pPr>
      <w:r w:rsidRPr="0094367E">
        <w:t>Release 1 – new unit based on MEM14083A Apply aeronautical fundamentals to support design and development of engineering projects and MEM23073A Select and apply aeronautical engineering methods, processes and construction techniques – units not equivale</w:t>
      </w:r>
      <w:r w:rsidRPr="0094367E">
        <w:t>nt</w:t>
      </w:r>
    </w:p>
    <w:p w:rsidR="00000000" w:rsidRPr="0094367E" w:rsidP="0094367E">
      <w:pPr>
        <w:pStyle w:val="Heading1"/>
      </w:pPr>
      <w:bookmarkStart w:id="10" w:name="O_724024"/>
      <w:bookmarkEnd w:id="10"/>
      <w:r w:rsidRPr="0094367E">
        <w:t>Links</w:t>
      </w:r>
    </w:p>
    <w:p w:rsidR="00000000" w:rsidRPr="0094367E" w:rsidP="0081645F">
      <w:pPr>
        <w:pStyle w:val="BodyText"/>
      </w:pPr>
      <w:r w:rsidRPr="0094367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73513">
        <w:rPr>
          <w:rStyle w:val="Hyperlink"/>
        </w:rPr>
        <w:t>https://vetnet.gov.au/Pages/TrainingDocs.aspx?q=ce216c9c-04d5-4b3b-9bcf-4e81d0950371</w:t>
      </w:r>
      <w:r>
        <w:fldChar w:fldCharType="end"/>
      </w:r>
    </w:p>
    <w:p w:rsidR="00000000" w:rsidRPr="0094367E" w:rsidP="0081645F">
      <w:pPr>
        <w:pStyle w:val="BodyText"/>
        <w:sectPr w:rsidSect="0094367E">
          <w:headerReference w:type="default" r:id="rId10"/>
          <w:footerReference w:type="default" r:id="rId11"/>
          <w:pgSz w:w="11908" w:h="16833"/>
          <w:pgMar w:top="1702" w:right="1418" w:bottom="1702" w:left="1418" w:header="992" w:footer="992" w:gutter="0"/>
          <w:cols w:space="720"/>
          <w:noEndnote/>
          <w:docGrid w:linePitch="299"/>
        </w:sectPr>
      </w:pPr>
    </w:p>
    <w:p w:rsidR="00000000" w:rsidRPr="0094367E" w:rsidP="0094367E">
      <w:pPr>
        <w:pStyle w:val="SuperHeading"/>
      </w:pPr>
      <w:r w:rsidRPr="0094367E">
        <w:t xml:space="preserve">Assessment </w:t>
      </w:r>
      <w:r w:rsidRPr="0094367E">
        <w:t>Requirements for MEA713 Integrate aeronautical fundamentals into an engineering task</w:t>
      </w:r>
    </w:p>
    <w:p w:rsidR="00000000" w:rsidRPr="0094367E" w:rsidP="0094367E">
      <w:pPr>
        <w:pStyle w:val="Heading1"/>
      </w:pPr>
      <w:bookmarkStart w:id="11" w:name="O_724026"/>
      <w:bookmarkEnd w:id="11"/>
      <w:r w:rsidRPr="0094367E">
        <w:t>Modification History</w:t>
      </w:r>
    </w:p>
    <w:p w:rsidR="00000000" w:rsidRPr="0094367E" w:rsidP="0081645F">
      <w:pPr>
        <w:pStyle w:val="BodyText"/>
      </w:pPr>
      <w:r w:rsidRPr="0094367E">
        <w:t>Release 1 - New unit of competency</w:t>
      </w:r>
    </w:p>
    <w:p w:rsidR="00000000" w:rsidRPr="0094367E" w:rsidP="0094367E">
      <w:pPr>
        <w:pStyle w:val="Heading1"/>
      </w:pPr>
      <w:bookmarkStart w:id="12" w:name="O_724029"/>
      <w:bookmarkEnd w:id="12"/>
      <w:r w:rsidRPr="0094367E">
        <w:t>Performance Evidence</w:t>
      </w:r>
    </w:p>
    <w:p w:rsidR="00000000" w:rsidRPr="0094367E" w:rsidP="0081645F">
      <w:pPr>
        <w:pStyle w:val="BodyText"/>
      </w:pPr>
      <w:r w:rsidRPr="0094367E">
        <w:t>Evidence required to demonstrate competency in this unit must</w:t>
      </w:r>
      <w:r w:rsidRPr="0094367E">
        <w:t xml:space="preserve"> be relevant to and satisfy all of the requirements of the elements and performance criteria under the specified conditions of assessment, and must include:</w:t>
      </w:r>
    </w:p>
    <w:p w:rsidR="00000000" w:rsidRPr="0094367E" w:rsidP="0094367E">
      <w:pPr>
        <w:pStyle w:val="ListBullet"/>
      </w:pPr>
      <w:r w:rsidRPr="0094367E">
        <w:t>communicating, cooperating and negotiating with stakeholders to achieve integration task</w:t>
      </w:r>
    </w:p>
    <w:p w:rsidR="00000000" w:rsidRPr="0094367E" w:rsidP="0094367E">
      <w:pPr>
        <w:pStyle w:val="ListBullet"/>
      </w:pPr>
      <w:r w:rsidRPr="0094367E">
        <w:t>determini</w:t>
      </w:r>
      <w:r w:rsidRPr="0094367E">
        <w:t>ng task parameters and context, chain of responsibility, WHS, regulatory requirements, risk management and organisational procedures</w:t>
      </w:r>
    </w:p>
    <w:p w:rsidR="00000000" w:rsidRPr="0094367E" w:rsidP="0094367E">
      <w:pPr>
        <w:pStyle w:val="ListBullet"/>
      </w:pPr>
      <w:r w:rsidRPr="0094367E">
        <w:t>confirming personal, team and support personnel tasks and responsibilities</w:t>
      </w:r>
    </w:p>
    <w:p w:rsidR="00000000" w:rsidRPr="0094367E" w:rsidP="0094367E">
      <w:pPr>
        <w:pStyle w:val="ListBullet"/>
      </w:pPr>
      <w:r w:rsidRPr="0094367E">
        <w:t>evaluating task requirements, principles, techni</w:t>
      </w:r>
      <w:r w:rsidRPr="0094367E">
        <w:t>ques, components and systems, including software requirements, and software for basic analysis and graphics</w:t>
      </w:r>
    </w:p>
    <w:p w:rsidR="00000000" w:rsidRPr="0094367E" w:rsidP="0094367E">
      <w:pPr>
        <w:pStyle w:val="ListBullet"/>
      </w:pPr>
      <w:r w:rsidRPr="0094367E">
        <w:t>planning the task</w:t>
      </w:r>
    </w:p>
    <w:p w:rsidR="00000000" w:rsidRPr="0094367E" w:rsidP="0094367E">
      <w:pPr>
        <w:pStyle w:val="ListBullet"/>
      </w:pPr>
      <w:r w:rsidRPr="0094367E">
        <w:t>integrating aeronautical fundamentals to achieve task objectives</w:t>
      </w:r>
    </w:p>
    <w:p w:rsidR="00000000" w:rsidRPr="0094367E" w:rsidP="0094367E">
      <w:pPr>
        <w:pStyle w:val="ListBullet"/>
      </w:pPr>
      <w:r w:rsidRPr="0094367E">
        <w:t xml:space="preserve">solving problems and making decisions using systems thinking and </w:t>
      </w:r>
      <w:r w:rsidRPr="0094367E">
        <w:t>continuous improvement to address contingencies and constraints and application of CM and/or ILS procedures</w:t>
      </w:r>
    </w:p>
    <w:p w:rsidR="00000000" w:rsidRPr="0094367E" w:rsidP="0094367E">
      <w:pPr>
        <w:pStyle w:val="ListBullet"/>
      </w:pPr>
      <w:r w:rsidRPr="0094367E">
        <w:t xml:space="preserve">report and documenting results of investigation, evaluation and integration, diagrams and calculations. </w:t>
      </w:r>
    </w:p>
    <w:p w:rsidR="00000000" w:rsidRPr="0094367E" w:rsidP="0094367E">
      <w:pPr>
        <w:pStyle w:val="AllowPageBreak"/>
      </w:pPr>
    </w:p>
    <w:p w:rsidR="00000000" w:rsidRPr="0094367E" w:rsidP="0094367E">
      <w:pPr>
        <w:pStyle w:val="Heading1"/>
      </w:pPr>
      <w:bookmarkStart w:id="13" w:name="O_724028"/>
      <w:bookmarkEnd w:id="13"/>
      <w:r w:rsidRPr="0094367E">
        <w:t>Knowledge Evidence</w:t>
      </w:r>
    </w:p>
    <w:p w:rsidR="00000000" w:rsidRPr="0094367E" w:rsidP="0081645F">
      <w:pPr>
        <w:pStyle w:val="BodyText"/>
      </w:pPr>
      <w:r w:rsidRPr="0094367E">
        <w:t>Evidence required to demonstrate competency in this unit must be relevant to and satisfy all of the requirements of the elements and performance criteria and include knowledge of:</w:t>
      </w:r>
    </w:p>
    <w:p w:rsidR="00000000" w:rsidRPr="0094367E" w:rsidP="0094367E">
      <w:pPr>
        <w:pStyle w:val="ListBullet"/>
      </w:pPr>
      <w:r w:rsidRPr="0094367E">
        <w:t>WHS and organisational safe working procedures</w:t>
      </w:r>
    </w:p>
    <w:p w:rsidR="00000000" w:rsidRPr="0094367E" w:rsidP="0094367E">
      <w:pPr>
        <w:pStyle w:val="ListBullet"/>
      </w:pPr>
      <w:r w:rsidRPr="0094367E">
        <w:t xml:space="preserve">task parameters and broader </w:t>
      </w:r>
      <w:r w:rsidRPr="0094367E">
        <w:t>context</w:t>
      </w:r>
    </w:p>
    <w:p w:rsidR="00000000" w:rsidRPr="0094367E" w:rsidP="0094367E">
      <w:pPr>
        <w:pStyle w:val="ListBullet"/>
      </w:pPr>
      <w:r w:rsidRPr="0094367E">
        <w:t>personal function and responsibilities</w:t>
      </w:r>
    </w:p>
    <w:p w:rsidR="00000000" w:rsidRPr="0094367E" w:rsidP="0094367E">
      <w:pPr>
        <w:pStyle w:val="ListBullet"/>
      </w:pPr>
      <w:r w:rsidRPr="0094367E">
        <w:t>chain of responsibility for the activity</w:t>
      </w:r>
    </w:p>
    <w:p w:rsidR="00000000" w:rsidRPr="0094367E" w:rsidP="0094367E">
      <w:pPr>
        <w:pStyle w:val="ListBullet"/>
      </w:pPr>
      <w:r w:rsidRPr="0094367E">
        <w:t>team interdependencies</w:t>
      </w:r>
    </w:p>
    <w:p w:rsidR="00000000" w:rsidRPr="0094367E" w:rsidP="0094367E">
      <w:pPr>
        <w:pStyle w:val="ListBullet"/>
      </w:pPr>
      <w:r w:rsidRPr="0094367E">
        <w:t>aeronautical fundamentals, including:</w:t>
      </w:r>
    </w:p>
    <w:p w:rsidR="00000000" w:rsidRPr="0094367E" w:rsidP="0094367E">
      <w:pPr>
        <w:pStyle w:val="ListBullet2"/>
      </w:pPr>
      <w:r w:rsidRPr="0094367E">
        <w:t>mathematics</w:t>
      </w:r>
    </w:p>
    <w:p w:rsidR="00000000" w:rsidRPr="0094367E" w:rsidP="0094367E">
      <w:pPr>
        <w:pStyle w:val="ListBullet2"/>
      </w:pPr>
      <w:r w:rsidRPr="0094367E">
        <w:t>materials properties (ferrous metals, non-ferrous metals and fibre composites)</w:t>
      </w:r>
    </w:p>
    <w:p w:rsidR="00000000" w:rsidRPr="0094367E" w:rsidP="0094367E">
      <w:pPr>
        <w:pStyle w:val="ListBullet2"/>
      </w:pPr>
      <w:r w:rsidRPr="0094367E">
        <w:t>mechanics</w:t>
      </w:r>
    </w:p>
    <w:p w:rsidR="00000000" w:rsidRPr="0094367E" w:rsidP="0094367E">
      <w:pPr>
        <w:pStyle w:val="ListBullet2"/>
      </w:pPr>
      <w:r w:rsidRPr="0094367E">
        <w:t>chemistry</w:t>
      </w:r>
    </w:p>
    <w:p w:rsidR="00000000" w:rsidRPr="0094367E" w:rsidP="0094367E">
      <w:pPr>
        <w:pStyle w:val="ListBullet2"/>
      </w:pPr>
      <w:r w:rsidRPr="0094367E">
        <w:t>light, sound and electromagnetic effects, including avoidance of electro-magnetic interference</w:t>
      </w:r>
    </w:p>
    <w:p w:rsidR="00000000" w:rsidRPr="0094367E" w:rsidP="0094367E">
      <w:pPr>
        <w:pStyle w:val="ListBullet2"/>
      </w:pPr>
      <w:r w:rsidRPr="0094367E">
        <w:t>thermodynamics and heating, aircraft air conditioning and cabin pressurisation</w:t>
      </w:r>
    </w:p>
    <w:p w:rsidR="00000000" w:rsidRPr="0094367E" w:rsidP="0094367E">
      <w:pPr>
        <w:pStyle w:val="ListBullet2"/>
      </w:pPr>
      <w:r w:rsidRPr="0094367E">
        <w:t>gas turbine and piston engines</w:t>
      </w:r>
    </w:p>
    <w:p w:rsidR="00000000" w:rsidRPr="0094367E" w:rsidP="0094367E">
      <w:pPr>
        <w:pStyle w:val="ListBullet2"/>
      </w:pPr>
      <w:r w:rsidRPr="0094367E">
        <w:t>aviation fuels and fuel additives</w:t>
      </w:r>
    </w:p>
    <w:p w:rsidR="00000000" w:rsidRPr="0094367E" w:rsidP="0094367E">
      <w:pPr>
        <w:pStyle w:val="ListBullet2"/>
      </w:pPr>
      <w:r w:rsidRPr="0094367E">
        <w:t>fluid m</w:t>
      </w:r>
      <w:r w:rsidRPr="0094367E">
        <w:t>echanics</w:t>
      </w:r>
    </w:p>
    <w:p w:rsidR="00000000" w:rsidRPr="0094367E" w:rsidP="0094367E">
      <w:pPr>
        <w:pStyle w:val="ListBullet2"/>
      </w:pPr>
      <w:r w:rsidRPr="0094367E">
        <w:t>fluid power</w:t>
      </w:r>
    </w:p>
    <w:p w:rsidR="00000000" w:rsidRPr="0094367E" w:rsidP="0094367E">
      <w:pPr>
        <w:pStyle w:val="ListBullet2"/>
      </w:pPr>
      <w:r w:rsidRPr="0094367E">
        <w:t>hydraulic fluid characteristics</w:t>
      </w:r>
    </w:p>
    <w:p w:rsidR="00000000" w:rsidRPr="0094367E" w:rsidP="0094367E">
      <w:pPr>
        <w:pStyle w:val="ListBullet2"/>
      </w:pPr>
      <w:r w:rsidRPr="0094367E">
        <w:t>electrical and electronic control interfaces</w:t>
      </w:r>
    </w:p>
    <w:p w:rsidR="00000000" w:rsidRPr="0094367E" w:rsidP="0094367E">
      <w:pPr>
        <w:pStyle w:val="ListBullet2"/>
      </w:pPr>
      <w:r w:rsidRPr="0094367E">
        <w:t>fundamentals of system layout and function</w:t>
      </w:r>
    </w:p>
    <w:p w:rsidR="00000000" w:rsidRPr="0094367E" w:rsidP="0094367E">
      <w:pPr>
        <w:pStyle w:val="ListBullet2"/>
      </w:pPr>
      <w:r w:rsidRPr="0094367E">
        <w:t>computing</w:t>
      </w:r>
    </w:p>
    <w:p w:rsidR="00000000" w:rsidRPr="0094367E" w:rsidP="0094367E">
      <w:pPr>
        <w:pStyle w:val="ListBullet2"/>
      </w:pPr>
      <w:r w:rsidRPr="0094367E">
        <w:t xml:space="preserve">graphics, including computer-aided design and drafting (CAD) systems </w:t>
      </w:r>
    </w:p>
    <w:p w:rsidR="00000000" w:rsidRPr="0094367E" w:rsidP="0094367E">
      <w:pPr>
        <w:pStyle w:val="ListBullet2"/>
      </w:pPr>
      <w:r w:rsidRPr="0094367E">
        <w:t>typical workshop processes</w:t>
      </w:r>
    </w:p>
    <w:p w:rsidR="00000000" w:rsidRPr="0094367E" w:rsidP="0094367E">
      <w:pPr>
        <w:pStyle w:val="ListBullet"/>
      </w:pPr>
      <w:r w:rsidRPr="0094367E">
        <w:t>methods</w:t>
      </w:r>
      <w:r w:rsidRPr="0094367E">
        <w:t xml:space="preserve"> and processes, including:</w:t>
      </w:r>
    </w:p>
    <w:p w:rsidR="00000000" w:rsidRPr="0094367E" w:rsidP="0094367E">
      <w:pPr>
        <w:pStyle w:val="ListBullet2"/>
      </w:pPr>
      <w:r w:rsidRPr="0094367E">
        <w:t>assembly of metal structure using bolts, screws, rivets and adhesives</w:t>
      </w:r>
    </w:p>
    <w:p w:rsidR="00000000" w:rsidRPr="0094367E" w:rsidP="0094367E">
      <w:pPr>
        <w:pStyle w:val="ListBullet2"/>
      </w:pPr>
      <w:r w:rsidRPr="0094367E">
        <w:t>assembly of composite structure using bolts, screws, rivets and adhesive bonding</w:t>
      </w:r>
    </w:p>
    <w:p w:rsidR="00000000" w:rsidRPr="0094367E" w:rsidP="0094367E">
      <w:pPr>
        <w:pStyle w:val="ListBullet2"/>
      </w:pPr>
      <w:r w:rsidRPr="0094367E">
        <w:t>repair techniques for metal and composite structure</w:t>
      </w:r>
    </w:p>
    <w:p w:rsidR="00000000" w:rsidRPr="0094367E" w:rsidP="0094367E">
      <w:pPr>
        <w:pStyle w:val="ListBullet2"/>
      </w:pPr>
      <w:r w:rsidRPr="0094367E">
        <w:t>fabrication of ducting and plumbing for hydraulic, fuel and pneumatic systems</w:t>
      </w:r>
    </w:p>
    <w:p w:rsidR="00000000" w:rsidRPr="0094367E" w:rsidP="0094367E">
      <w:pPr>
        <w:pStyle w:val="ListBullet2"/>
      </w:pPr>
      <w:r w:rsidRPr="0094367E">
        <w:t>fabrication of cables for mechanical linkages and systems</w:t>
      </w:r>
    </w:p>
    <w:p w:rsidR="00000000" w:rsidRPr="0094367E" w:rsidP="0094367E">
      <w:pPr>
        <w:pStyle w:val="ListBullet2"/>
      </w:pPr>
      <w:r w:rsidRPr="0094367E">
        <w:t>simple programming</w:t>
      </w:r>
    </w:p>
    <w:p w:rsidR="00000000" w:rsidRPr="0094367E" w:rsidP="0094367E">
      <w:pPr>
        <w:pStyle w:val="ListBullet2"/>
      </w:pPr>
      <w:r w:rsidRPr="0094367E">
        <w:t>simple interfacing and signal conditioning in relation to systems, such as flight controls and pressu</w:t>
      </w:r>
      <w:r w:rsidRPr="0094367E">
        <w:t>risation/air conditioning</w:t>
      </w:r>
    </w:p>
    <w:p w:rsidR="00000000" w:rsidRPr="0094367E" w:rsidP="0094367E">
      <w:pPr>
        <w:pStyle w:val="ListBullet2"/>
      </w:pPr>
      <w:r w:rsidRPr="0094367E">
        <w:t>machining, such as turning, milling, broaching, boring, shaping, planning, drilling, reaming, sawing, grinding and threading</w:t>
      </w:r>
    </w:p>
    <w:p w:rsidR="00000000" w:rsidRPr="0094367E" w:rsidP="0094367E">
      <w:pPr>
        <w:pStyle w:val="ListBullet2"/>
      </w:pPr>
      <w:r w:rsidRPr="0094367E">
        <w:t>hot and cold working processes</w:t>
      </w:r>
    </w:p>
    <w:p w:rsidR="00000000" w:rsidRPr="0094367E" w:rsidP="0094367E">
      <w:pPr>
        <w:pStyle w:val="ListBullet2"/>
      </w:pPr>
      <w:r w:rsidRPr="0094367E">
        <w:t>press operations, such as drawing, punching, cropping and forging</w:t>
      </w:r>
    </w:p>
    <w:p w:rsidR="00000000" w:rsidRPr="0094367E" w:rsidP="0094367E">
      <w:pPr>
        <w:pStyle w:val="ListBullet2"/>
      </w:pPr>
      <w:r w:rsidRPr="0094367E">
        <w:t>fabricat</w:t>
      </w:r>
      <w:r w:rsidRPr="0094367E">
        <w:t>ion and welding of metals and plastics</w:t>
      </w:r>
    </w:p>
    <w:p w:rsidR="00000000" w:rsidRPr="0094367E" w:rsidP="0094367E">
      <w:pPr>
        <w:pStyle w:val="ListBullet2"/>
      </w:pPr>
      <w:r w:rsidRPr="0094367E">
        <w:t>fabrication of composite structure components</w:t>
      </w:r>
    </w:p>
    <w:p w:rsidR="00000000" w:rsidRPr="0094367E" w:rsidP="0094367E">
      <w:pPr>
        <w:pStyle w:val="ListBullet2"/>
      </w:pPr>
      <w:r w:rsidRPr="0094367E">
        <w:t>powder metallurgy</w:t>
      </w:r>
    </w:p>
    <w:p w:rsidR="00000000" w:rsidRPr="0094367E" w:rsidP="0094367E">
      <w:pPr>
        <w:pStyle w:val="ListBullet2"/>
      </w:pPr>
      <w:r w:rsidRPr="0094367E">
        <w:t>heat treatment</w:t>
      </w:r>
    </w:p>
    <w:p w:rsidR="00000000" w:rsidRPr="0094367E" w:rsidP="0094367E">
      <w:pPr>
        <w:pStyle w:val="ListBullet2"/>
      </w:pPr>
      <w:r w:rsidRPr="0094367E">
        <w:t>moulding, casting and forging</w:t>
      </w:r>
    </w:p>
    <w:p w:rsidR="00000000" w:rsidRPr="0094367E" w:rsidP="0094367E">
      <w:pPr>
        <w:pStyle w:val="ListBullet2"/>
      </w:pPr>
      <w:r w:rsidRPr="0094367E">
        <w:t>assembly, sealing, fastening and gluing</w:t>
      </w:r>
    </w:p>
    <w:p w:rsidR="00000000" w:rsidRPr="0094367E" w:rsidP="0094367E">
      <w:pPr>
        <w:pStyle w:val="ListBullet2"/>
      </w:pPr>
      <w:r w:rsidRPr="0094367E">
        <w:t>jigs and fixtures</w:t>
      </w:r>
    </w:p>
    <w:p w:rsidR="00000000" w:rsidRPr="0094367E" w:rsidP="0094367E">
      <w:pPr>
        <w:pStyle w:val="ListBullet2"/>
      </w:pPr>
      <w:r w:rsidRPr="0094367E">
        <w:t>surface plating and coating</w:t>
      </w:r>
    </w:p>
    <w:p w:rsidR="00000000" w:rsidRPr="0094367E" w:rsidP="0094367E">
      <w:pPr>
        <w:pStyle w:val="ListBullet2"/>
      </w:pPr>
      <w:r w:rsidRPr="0094367E">
        <w:t>computer-aided engineering (CAE) processes, such as CAD/computer-aided manufacturing (CAM)/computer-numerically controlled (CNC)/rapid processes</w:t>
      </w:r>
    </w:p>
    <w:p w:rsidR="00000000" w:rsidRPr="0094367E" w:rsidP="0094367E">
      <w:pPr>
        <w:pStyle w:val="ListBullet"/>
      </w:pPr>
      <w:r w:rsidRPr="0094367E">
        <w:t>functions and features of aeronautical components and systems, such as:</w:t>
      </w:r>
    </w:p>
    <w:p w:rsidR="00000000" w:rsidRPr="0094367E" w:rsidP="0094367E">
      <w:pPr>
        <w:pStyle w:val="ListBullet2"/>
      </w:pPr>
      <w:r w:rsidRPr="0094367E">
        <w:t>mechanical systems, such as flight co</w:t>
      </w:r>
      <w:r w:rsidRPr="0094367E">
        <w:t>ntrols and system components</w:t>
      </w:r>
    </w:p>
    <w:p w:rsidR="00000000" w:rsidRPr="0094367E" w:rsidP="0094367E">
      <w:pPr>
        <w:pStyle w:val="ListBullet2"/>
      </w:pPr>
      <w:r w:rsidRPr="0094367E">
        <w:t>hydraulic power generation and systems, such as landing gear retraction, brakes, flaps/spoilers and powered flight controls and system components</w:t>
      </w:r>
    </w:p>
    <w:p w:rsidR="00000000" w:rsidRPr="0094367E" w:rsidP="0094367E">
      <w:pPr>
        <w:pStyle w:val="ListBullet2"/>
      </w:pPr>
      <w:r w:rsidRPr="0094367E">
        <w:t>pneumatic systems, such as bleed air, pressurisation, air cycle air conditioning,</w:t>
      </w:r>
      <w:r w:rsidRPr="0094367E">
        <w:t xml:space="preserve"> anti-ice, brakes, flaps and landing gear retraction and system components</w:t>
      </w:r>
    </w:p>
    <w:p w:rsidR="00000000" w:rsidRPr="0094367E" w:rsidP="0094367E">
      <w:pPr>
        <w:pStyle w:val="ListBullet2"/>
      </w:pPr>
      <w:r w:rsidRPr="0094367E">
        <w:t>fuel storage and distribution systems and components</w:t>
      </w:r>
    </w:p>
    <w:p w:rsidR="00000000" w:rsidRPr="0094367E" w:rsidP="0094367E">
      <w:pPr>
        <w:pStyle w:val="ListBullet2"/>
      </w:pPr>
      <w:r w:rsidRPr="0094367E">
        <w:t>power plants, including engines, engine systems, propellers, control systems and system components</w:t>
      </w:r>
    </w:p>
    <w:p w:rsidR="00000000" w:rsidRPr="0094367E" w:rsidP="0094367E">
      <w:pPr>
        <w:pStyle w:val="ListBullet2"/>
      </w:pPr>
      <w:r w:rsidRPr="0094367E">
        <w:t>electrical systems and relate</w:t>
      </w:r>
      <w:r w:rsidRPr="0094367E">
        <w:t>d wiring and components (power generation, distribution, circuit protection, control interfaces with hydraulic and pneumatic systems, and flap and landing gear retraction systems/components)</w:t>
      </w:r>
    </w:p>
    <w:p w:rsidR="00000000" w:rsidRPr="0094367E" w:rsidP="0094367E">
      <w:pPr>
        <w:pStyle w:val="ListBullet2"/>
      </w:pPr>
      <w:r w:rsidRPr="0094367E">
        <w:t>electronic system interface relating to automatic flight control, full authority digital engine control, air conditioning and cabin pressurisation control systems</w:t>
      </w:r>
    </w:p>
    <w:p w:rsidR="00000000" w:rsidRPr="0094367E" w:rsidP="0094367E">
      <w:pPr>
        <w:pStyle w:val="ListBullet2"/>
      </w:pPr>
      <w:r w:rsidRPr="0094367E">
        <w:t>system test stands and equipment, adapters and software</w:t>
      </w:r>
    </w:p>
    <w:p w:rsidR="00000000" w:rsidRPr="0094367E" w:rsidP="0094367E">
      <w:pPr>
        <w:pStyle w:val="ListBullet"/>
      </w:pPr>
      <w:r w:rsidRPr="0094367E">
        <w:t>integration of aeronautical fundamen</w:t>
      </w:r>
      <w:r w:rsidRPr="0094367E">
        <w:t>tals required for task</w:t>
      </w:r>
    </w:p>
    <w:p w:rsidR="00000000" w:rsidRPr="0094367E" w:rsidP="0094367E">
      <w:pPr>
        <w:pStyle w:val="ListBullet"/>
      </w:pPr>
      <w:r w:rsidRPr="0094367E">
        <w:t>communication requirements of task</w:t>
      </w:r>
    </w:p>
    <w:p w:rsidR="00000000" w:rsidRPr="0094367E" w:rsidP="0094367E">
      <w:pPr>
        <w:pStyle w:val="ListBullet"/>
      </w:pPr>
      <w:r w:rsidRPr="0094367E">
        <w:t>current options and tends in software, including system layout and simulation</w:t>
      </w:r>
    </w:p>
    <w:p w:rsidR="00000000" w:rsidRPr="0094367E" w:rsidP="0094367E">
      <w:pPr>
        <w:pStyle w:val="ListBullet"/>
      </w:pPr>
      <w:r w:rsidRPr="0094367E">
        <w:t>integration management methods.</w:t>
      </w:r>
    </w:p>
    <w:p w:rsidR="00000000" w:rsidRPr="0094367E" w:rsidP="0094367E">
      <w:pPr>
        <w:pStyle w:val="AllowPageBreak"/>
      </w:pPr>
    </w:p>
    <w:p w:rsidR="00000000" w:rsidRPr="0094367E" w:rsidP="0094367E">
      <w:pPr>
        <w:pStyle w:val="Heading1"/>
      </w:pPr>
      <w:bookmarkStart w:id="14" w:name="O_724027"/>
      <w:bookmarkEnd w:id="14"/>
      <w:r w:rsidRPr="0094367E">
        <w:t>Assessment Conditions</w:t>
      </w:r>
    </w:p>
    <w:p w:rsidR="00000000" w:rsidRPr="0094367E" w:rsidP="0094367E">
      <w:pPr>
        <w:pStyle w:val="ListBullet"/>
      </w:pPr>
      <w:r w:rsidRPr="0094367E">
        <w:t>This unit may be assessed on the job, off the jo</w:t>
      </w:r>
      <w:r w:rsidRPr="0094367E">
        <w:t xml:space="preserve">b or a combination of both on and off the job. Where assessment occurs off the job, that is, the candidate is not in productive work, then a simulated working </w:t>
      </w:r>
      <w:r w:rsidRPr="0094367E">
        <w:t xml:space="preserve">environment must be used that reflects realistic workplace situations and conditions. </w:t>
      </w:r>
    </w:p>
    <w:p w:rsidR="00000000" w:rsidRPr="0094367E" w:rsidP="0094367E">
      <w:pPr>
        <w:pStyle w:val="ListBullet"/>
      </w:pPr>
      <w:r w:rsidRPr="0094367E">
        <w:t>The compet</w:t>
      </w:r>
      <w:r w:rsidRPr="0094367E">
        <w:t xml:space="preserve">encies covered by this unit would be demonstrated by an individual working alone or as part of a team. </w:t>
      </w:r>
    </w:p>
    <w:p w:rsidR="00000000" w:rsidRPr="0094367E" w:rsidP="0094367E">
      <w:pPr>
        <w:pStyle w:val="ListBullet"/>
      </w:pPr>
      <w:r w:rsidRPr="0094367E">
        <w:t>Where applicable, reasonable adjustment must be made to work environments and training situations to accommodate ethnicity, age, gender, demographics an</w:t>
      </w:r>
      <w:r w:rsidRPr="0094367E">
        <w:t>d disability.</w:t>
      </w:r>
    </w:p>
    <w:p w:rsidR="00000000" w:rsidRPr="0094367E" w:rsidP="0094367E">
      <w:pPr>
        <w:pStyle w:val="ListBullet"/>
      </w:pPr>
      <w:r w:rsidRPr="0094367E">
        <w:t>Assessment methods must be by direct observation of tasks and include questioning on underpinning knowledge to ensure its correct interpretation and application.</w:t>
      </w:r>
    </w:p>
    <w:p w:rsidR="00000000" w:rsidRPr="0094367E" w:rsidP="0094367E">
      <w:pPr>
        <w:pStyle w:val="ListBullet"/>
      </w:pPr>
      <w:r w:rsidRPr="0094367E">
        <w:t>Assessment may be applied under project-related conditions (real or simulated) a</w:t>
      </w:r>
      <w:r w:rsidRPr="0094367E">
        <w:t>nd require evidence of process.</w:t>
      </w:r>
    </w:p>
    <w:p w:rsidR="00000000" w:rsidRPr="0094367E" w:rsidP="0094367E">
      <w:pPr>
        <w:pStyle w:val="ListBullet"/>
      </w:pPr>
      <w:r w:rsidRPr="0094367E">
        <w:t>Assessment must confirm a reasonable inference that competency is able not only to be satisfied under the particular circumstance, but is able to be transferred to other circumstances.</w:t>
      </w:r>
    </w:p>
    <w:p w:rsidR="00000000" w:rsidRPr="0094367E" w:rsidP="0094367E">
      <w:pPr>
        <w:pStyle w:val="ListBullet"/>
      </w:pPr>
      <w:r w:rsidRPr="0094367E">
        <w:t>Assessors must be satisfied that the candidate can competently and consistently:</w:t>
      </w:r>
    </w:p>
    <w:p w:rsidR="00000000" w:rsidRPr="0094367E" w:rsidP="0094367E">
      <w:pPr>
        <w:pStyle w:val="ListBullet2"/>
      </w:pPr>
      <w:r w:rsidRPr="0094367E">
        <w:t>communicate, cooperate and negotiate with stakeholders to achieve integration task</w:t>
      </w:r>
    </w:p>
    <w:p w:rsidR="00000000" w:rsidRPr="0094367E" w:rsidP="0094367E">
      <w:pPr>
        <w:pStyle w:val="ListBullet2"/>
      </w:pPr>
      <w:r w:rsidRPr="0094367E">
        <w:t>determine task parameters and context, chain of responsibility, WHS, regulatory requirement</w:t>
      </w:r>
      <w:r w:rsidRPr="0094367E">
        <w:t>s, risk management and organisational procedures</w:t>
      </w:r>
    </w:p>
    <w:p w:rsidR="00000000" w:rsidRPr="0094367E" w:rsidP="0094367E">
      <w:pPr>
        <w:pStyle w:val="ListBullet2"/>
      </w:pPr>
      <w:r w:rsidRPr="0094367E">
        <w:t>confirm personal, team and support personnel tasks and responsibilities</w:t>
      </w:r>
    </w:p>
    <w:p w:rsidR="00000000" w:rsidRPr="0094367E" w:rsidP="0094367E">
      <w:pPr>
        <w:pStyle w:val="ListBullet2"/>
      </w:pPr>
      <w:r w:rsidRPr="0094367E">
        <w:t>evaluate task requirements, principles, techniques, typical applications and software</w:t>
      </w:r>
    </w:p>
    <w:p w:rsidR="00000000" w:rsidRPr="0094367E" w:rsidP="0094367E">
      <w:pPr>
        <w:pStyle w:val="ListBullet2"/>
      </w:pPr>
      <w:r w:rsidRPr="0094367E">
        <w:t>plan the task</w:t>
      </w:r>
    </w:p>
    <w:p w:rsidR="00000000" w:rsidRPr="0094367E" w:rsidP="0094367E">
      <w:pPr>
        <w:pStyle w:val="ListBullet2"/>
      </w:pPr>
      <w:r w:rsidRPr="0094367E">
        <w:t>integrate avionic fundamentals to a</w:t>
      </w:r>
      <w:r w:rsidRPr="0094367E">
        <w:t>chieve task objectives</w:t>
      </w:r>
    </w:p>
    <w:p w:rsidR="00000000" w:rsidRPr="0094367E" w:rsidP="0094367E">
      <w:pPr>
        <w:pStyle w:val="ListBullet2"/>
      </w:pPr>
      <w:r w:rsidRPr="0094367E">
        <w:t>solve problems and make decisions using systems thinking and continuous improvement to address contingencies and constraints</w:t>
      </w:r>
    </w:p>
    <w:p w:rsidR="00000000" w:rsidRPr="0094367E" w:rsidP="0094367E">
      <w:pPr>
        <w:pStyle w:val="ListBullet2"/>
      </w:pPr>
      <w:r w:rsidRPr="0094367E">
        <w:t>report and document results.</w:t>
      </w:r>
    </w:p>
    <w:p w:rsidR="00000000" w:rsidRPr="0094367E" w:rsidP="0094367E">
      <w:pPr>
        <w:pStyle w:val="ListBullet"/>
      </w:pPr>
      <w:r w:rsidRPr="0094367E">
        <w:t xml:space="preserve">Assessment may be in conjunction with assessment of other units of competency </w:t>
      </w:r>
      <w:r w:rsidRPr="0094367E">
        <w:t>where required.</w:t>
      </w:r>
    </w:p>
    <w:p w:rsidR="00000000" w:rsidRPr="0094367E" w:rsidP="0094367E">
      <w:pPr>
        <w:pStyle w:val="ListBullet"/>
      </w:pPr>
      <w:r w:rsidRPr="0094367E">
        <w:t>Assessors must satisfy the requirements of the National Vocational Education and Training Regulator (Australian Skills Quality Authority, or its successors).</w:t>
      </w:r>
    </w:p>
    <w:p w:rsidR="00000000" w:rsidRPr="0094367E" w:rsidP="0094367E">
      <w:pPr>
        <w:pStyle w:val="AllowPageBreak"/>
      </w:pPr>
    </w:p>
    <w:p w:rsidR="00000000" w:rsidRPr="0094367E" w:rsidP="0094367E">
      <w:pPr>
        <w:pStyle w:val="Heading1"/>
      </w:pPr>
      <w:bookmarkStart w:id="15" w:name="O_724025"/>
      <w:bookmarkEnd w:id="15"/>
      <w:r w:rsidRPr="0094367E">
        <w:t>Links</w:t>
      </w:r>
    </w:p>
    <w:p w:rsidR="00000000" w:rsidRPr="0094367E" w:rsidP="0081645F">
      <w:pPr>
        <w:pStyle w:val="BodyText"/>
      </w:pPr>
      <w:r w:rsidRPr="0094367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73513">
        <w:rPr>
          <w:rStyle w:val="Hyperlink"/>
        </w:rPr>
        <w:t>https://vetnet.gov.au/Pages/TrainingDocs.aspx?q=ce216c9c-04d5-4b3b-9bcf-4e81d0950371</w:t>
      </w:r>
      <w:r>
        <w:fldChar w:fldCharType="end"/>
      </w:r>
    </w:p>
    <w:p w:rsidR="00000000" w:rsidRPr="0094367E" w:rsidP="0094367E"/>
    <w:sectPr w:rsidSect="009436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7E" w:rsidRPr="0081645F" w:rsidP="008164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5F" w:rsidP="009436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1645F" w:rsidP="009436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1645F" w:rsidP="009436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7E" w:rsidP="0094367E">
    <w:pPr>
      <w:pStyle w:val="Footer"/>
      <w:framePr w:wrap="around"/>
    </w:pPr>
    <w:r>
      <w:fldChar w:fldCharType="begin"/>
    </w:r>
    <w:r>
      <w:instrText xml:space="preserve"> DOCPROPERTY  Subject  \* MERGEFORMAT </w:instrText>
    </w:r>
    <w:r>
      <w:fldChar w:fldCharType="separate"/>
    </w:r>
    <w:r w:rsidR="0081645F">
      <w:t>Approved</w:t>
    </w:r>
    <w:r w:rsidR="0081645F">
      <w:fldChar w:fldCharType="end"/>
    </w:r>
    <w:r>
      <w:tab/>
      <w:t xml:space="preserve">Page </w:t>
    </w:r>
    <w:r>
      <w:fldChar w:fldCharType="begin"/>
    </w:r>
    <w:r>
      <w:instrText xml:space="preserve"> PAGE  \* Arabic  \* MERGEFORMAT </w:instrText>
    </w:r>
    <w:r>
      <w:fldChar w:fldCharType="separate"/>
    </w:r>
    <w:r w:rsidR="0081645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645F">
      <w:rPr>
        <w:noProof/>
      </w:rPr>
      <w:t>7</w:t>
    </w:r>
    <w:r>
      <w:rPr>
        <w:noProof/>
      </w:rPr>
      <w:fldChar w:fldCharType="end"/>
    </w:r>
  </w:p>
  <w:p w:rsidR="0094367E" w:rsidP="0094367E">
    <w:pPr>
      <w:pStyle w:val="Footer"/>
      <w:framePr w:wrap="around"/>
    </w:pPr>
    <w:r>
      <w:t xml:space="preserve">© Commonwealth of Australia, </w:t>
    </w:r>
    <w:r>
      <w:fldChar w:fldCharType="begin"/>
    </w:r>
    <w:r>
      <w:instrText xml:space="preserve"> DATE  \@ "yyyy"  \* MERGEFORMAT </w:instrText>
    </w:r>
    <w:r>
      <w:fldChar w:fldCharType="separate"/>
    </w:r>
    <w:r w:rsidR="0081645F">
      <w:rPr>
        <w:noProof/>
      </w:rPr>
      <w:t>2025</w:t>
    </w:r>
    <w:r>
      <w:fldChar w:fldCharType="end"/>
    </w:r>
    <w:r>
      <w:tab/>
    </w:r>
    <w:r>
      <w:fldChar w:fldCharType="begin"/>
    </w:r>
    <w:r>
      <w:instrText xml:space="preserve"> DOCPROPERTY  Author  \* MERGEFORMAT </w:instrText>
    </w:r>
    <w:r>
      <w:fldChar w:fldCharType="separate"/>
    </w:r>
    <w:r w:rsidR="0081645F">
      <w:t>Manufacturing Industry Skills Alliance</w:t>
    </w:r>
    <w:r w:rsidR="0081645F">
      <w:fldChar w:fldCharType="end"/>
    </w:r>
  </w:p>
  <w:p w:rsidR="0094367E" w:rsidP="009436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367E" w:rsidRPr="0081645F" w:rsidP="008164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5F" w:rsidRPr="002D2AF8" w:rsidP="0094367E">
    <w:pPr>
      <w:pStyle w:val="Header"/>
      <w:framePr w:wrap="around"/>
    </w:pPr>
    <w:r>
      <w:fldChar w:fldCharType="begin"/>
    </w:r>
    <w:r>
      <w:instrText xml:space="preserve"> TITLE   \* MERGEFORMAT </w:instrText>
    </w:r>
    <w:r>
      <w:fldChar w:fldCharType="separate"/>
    </w:r>
    <w:r>
      <w:t>MEA713 Integrate aeronautical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645F" w:rsidP="009436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67E" w:rsidRPr="002D2AF8" w:rsidP="0094367E">
    <w:pPr>
      <w:pStyle w:val="Header"/>
      <w:framePr w:wrap="around"/>
    </w:pPr>
    <w:r>
      <w:fldChar w:fldCharType="begin"/>
    </w:r>
    <w:r>
      <w:instrText xml:space="preserve"> TITLE   \* MERGEFORMAT </w:instrText>
    </w:r>
    <w:r>
      <w:fldChar w:fldCharType="separate"/>
    </w:r>
    <w:r w:rsidR="0081645F">
      <w:t>MEA713 Integrate aeronautical fundamentals into an engineering task</w:t>
    </w:r>
    <w:r w:rsidR="0081645F">
      <w:fldChar w:fldCharType="end"/>
    </w:r>
    <w:r>
      <w:tab/>
      <w:t xml:space="preserve">Date this document was generated: </w:t>
    </w:r>
    <w:r>
      <w:fldChar w:fldCharType="begin"/>
    </w:r>
    <w:r>
      <w:instrText xml:space="preserve"> CREATEDATE  \@ "d MMMM yyyy"  \* MERGEFORMAT </w:instrText>
    </w:r>
    <w:r>
      <w:fldChar w:fldCharType="separate"/>
    </w:r>
    <w:r w:rsidR="0081645F">
      <w:rPr>
        <w:noProof/>
      </w:rPr>
      <w:t>2 March 2025</w:t>
    </w:r>
    <w:r>
      <w:fldChar w:fldCharType="end"/>
    </w:r>
  </w:p>
  <w:p w:rsidR="0094367E" w:rsidP="009436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D075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626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CAE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6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367E"/>
    <w:pPr>
      <w:spacing w:before="360" w:after="60"/>
      <w:outlineLvl w:val="0"/>
    </w:pPr>
    <w:rPr>
      <w:sz w:val="32"/>
    </w:rPr>
  </w:style>
  <w:style w:type="paragraph" w:styleId="Heading2">
    <w:name w:val="heading 2"/>
    <w:basedOn w:val="HeadingBase"/>
    <w:next w:val="BodyText"/>
    <w:link w:val="Heading2Char"/>
    <w:qFormat/>
    <w:rsid w:val="0094367E"/>
    <w:pPr>
      <w:keepLines/>
      <w:spacing w:before="240" w:after="120"/>
      <w:outlineLvl w:val="1"/>
    </w:pPr>
    <w:rPr>
      <w:sz w:val="28"/>
      <w:szCs w:val="40"/>
    </w:rPr>
  </w:style>
  <w:style w:type="paragraph" w:styleId="Heading3">
    <w:name w:val="heading 3"/>
    <w:basedOn w:val="HeadingBase"/>
    <w:next w:val="BodyText"/>
    <w:link w:val="Heading3Char"/>
    <w:qFormat/>
    <w:rsid w:val="0094367E"/>
    <w:pPr>
      <w:spacing w:before="180" w:after="120"/>
      <w:outlineLvl w:val="2"/>
    </w:pPr>
    <w:rPr>
      <w:spacing w:val="-10"/>
      <w:kern w:val="32"/>
    </w:rPr>
  </w:style>
  <w:style w:type="paragraph" w:styleId="Heading4">
    <w:name w:val="heading 4"/>
    <w:basedOn w:val="HeadingBase"/>
    <w:next w:val="BodyText"/>
    <w:link w:val="Heading4Char"/>
    <w:qFormat/>
    <w:rsid w:val="0094367E"/>
    <w:pPr>
      <w:spacing w:before="160" w:after="120"/>
      <w:outlineLvl w:val="3"/>
    </w:pPr>
    <w:rPr>
      <w:sz w:val="22"/>
    </w:rPr>
  </w:style>
  <w:style w:type="paragraph" w:styleId="Heading5">
    <w:name w:val="heading 5"/>
    <w:basedOn w:val="HeadingBase"/>
    <w:next w:val="Normal"/>
    <w:link w:val="Heading5Char"/>
    <w:qFormat/>
    <w:rsid w:val="0094367E"/>
    <w:pPr>
      <w:spacing w:before="80"/>
      <w:outlineLvl w:val="4"/>
    </w:pPr>
    <w:rPr>
      <w:color w:val="918585"/>
      <w:sz w:val="20"/>
    </w:rPr>
  </w:style>
  <w:style w:type="paragraph" w:styleId="Heading6">
    <w:name w:val="heading 6"/>
    <w:basedOn w:val="HeadingBase"/>
    <w:next w:val="Normal"/>
    <w:link w:val="Heading6Char"/>
    <w:qFormat/>
    <w:rsid w:val="0094367E"/>
    <w:pPr>
      <w:spacing w:before="60"/>
      <w:outlineLvl w:val="5"/>
    </w:pPr>
    <w:rPr>
      <w:color w:val="918585"/>
      <w:sz w:val="20"/>
    </w:rPr>
  </w:style>
  <w:style w:type="paragraph" w:styleId="Heading7">
    <w:name w:val="heading 7"/>
    <w:basedOn w:val="Normal"/>
    <w:next w:val="Normal"/>
    <w:link w:val="Heading7Char"/>
    <w:qFormat/>
    <w:rsid w:val="0094367E"/>
    <w:pPr>
      <w:ind w:left="720"/>
      <w:outlineLvl w:val="6"/>
    </w:pPr>
    <w:rPr>
      <w:i/>
    </w:rPr>
  </w:style>
  <w:style w:type="paragraph" w:styleId="Heading8">
    <w:name w:val="heading 8"/>
    <w:basedOn w:val="Normal"/>
    <w:next w:val="Normal"/>
    <w:link w:val="Heading8Char"/>
    <w:qFormat/>
    <w:rsid w:val="0094367E"/>
    <w:pPr>
      <w:ind w:left="720"/>
      <w:outlineLvl w:val="7"/>
    </w:pPr>
    <w:rPr>
      <w:i/>
    </w:rPr>
  </w:style>
  <w:style w:type="paragraph" w:styleId="Heading9">
    <w:name w:val="heading 9"/>
    <w:basedOn w:val="Normal"/>
    <w:next w:val="Normal"/>
    <w:link w:val="Heading9Char"/>
    <w:qFormat/>
    <w:rsid w:val="0094367E"/>
    <w:pPr>
      <w:ind w:left="720"/>
      <w:outlineLvl w:val="8"/>
    </w:pPr>
    <w:rPr>
      <w:i/>
    </w:rPr>
  </w:style>
  <w:style w:type="character" w:default="1" w:styleId="DefaultParagraphFont">
    <w:name w:val="Default Paragraph Font"/>
    <w:uiPriority w:val="1"/>
    <w:unhideWhenUsed/>
    <w:rsid w:val="009436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67E"/>
  </w:style>
  <w:style w:type="character" w:customStyle="1" w:styleId="Heading1Char">
    <w:name w:val="Heading 1 Char"/>
    <w:basedOn w:val="DefaultParagraphFont"/>
    <w:link w:val="Heading1"/>
    <w:rsid w:val="0094367E"/>
    <w:rPr>
      <w:rFonts w:ascii="Times New Roman" w:eastAsia="Times New Roman" w:hAnsi="Times New Roman" w:cs="Times New Roman"/>
      <w:b/>
      <w:sz w:val="32"/>
      <w:szCs w:val="20"/>
      <w:lang w:eastAsia="en-US"/>
    </w:rPr>
  </w:style>
  <w:style w:type="paragraph" w:styleId="BodyText">
    <w:name w:val="Body Text"/>
    <w:basedOn w:val="Normal"/>
    <w:link w:val="BodyTextChar"/>
    <w:rsid w:val="009436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367E"/>
    <w:rPr>
      <w:rFonts w:ascii="Times New Roman" w:eastAsia="Times New Roman" w:hAnsi="Times New Roman" w:cs="Times New Roman"/>
      <w:sz w:val="24"/>
      <w:lang w:eastAsia="en-US"/>
    </w:rPr>
  </w:style>
  <w:style w:type="paragraph" w:styleId="ListBullet">
    <w:name w:val="List Bullet"/>
    <w:basedOn w:val="List"/>
    <w:rsid w:val="0094367E"/>
    <w:pPr>
      <w:numPr>
        <w:numId w:val="12"/>
      </w:numPr>
      <w:tabs>
        <w:tab w:val="clear" w:pos="340"/>
      </w:tabs>
      <w:spacing w:before="40" w:after="40"/>
    </w:pPr>
  </w:style>
  <w:style w:type="character" w:customStyle="1" w:styleId="SpecialBold">
    <w:name w:val="Special Bold"/>
    <w:basedOn w:val="DefaultParagraphFont"/>
    <w:rsid w:val="0094367E"/>
    <w:rPr>
      <w:b/>
      <w:spacing w:val="0"/>
    </w:rPr>
  </w:style>
  <w:style w:type="paragraph" w:styleId="ListBullet2">
    <w:name w:val="List Bullet 2"/>
    <w:basedOn w:val="List2"/>
    <w:rsid w:val="0094367E"/>
    <w:pPr>
      <w:numPr>
        <w:numId w:val="13"/>
      </w:numPr>
      <w:tabs>
        <w:tab w:val="clear" w:pos="680"/>
      </w:tabs>
    </w:pPr>
  </w:style>
  <w:style w:type="paragraph" w:customStyle="1" w:styleId="SuperHeading">
    <w:name w:val="SuperHeading"/>
    <w:basedOn w:val="Normal"/>
    <w:rsid w:val="0094367E"/>
    <w:pPr>
      <w:spacing w:before="240" w:after="120"/>
      <w:outlineLvl w:val="0"/>
    </w:pPr>
    <w:rPr>
      <w:rFonts w:ascii="Times New Roman" w:hAnsi="Times New Roman"/>
      <w:b/>
      <w:sz w:val="32"/>
    </w:rPr>
  </w:style>
  <w:style w:type="paragraph" w:customStyle="1" w:styleId="AllowPageBreak">
    <w:name w:val="AllowPageBreak"/>
    <w:rsid w:val="009436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36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6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6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6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6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6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36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367E"/>
    <w:rPr>
      <w:rFonts w:ascii="Courier New" w:eastAsia="Times New Roman" w:hAnsi="Courier New" w:cs="Times New Roman"/>
      <w:i/>
      <w:szCs w:val="20"/>
      <w:lang w:eastAsia="en-US"/>
    </w:rPr>
  </w:style>
  <w:style w:type="paragraph" w:customStyle="1" w:styleId="HeadingBase">
    <w:name w:val="Heading Base"/>
    <w:rsid w:val="009436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67E"/>
    <w:pPr>
      <w:tabs>
        <w:tab w:val="right" w:leader="dot" w:pos="9072"/>
      </w:tabs>
      <w:ind w:left="567"/>
    </w:pPr>
    <w:rPr>
      <w:szCs w:val="22"/>
    </w:rPr>
  </w:style>
  <w:style w:type="paragraph" w:customStyle="1" w:styleId="TOCBase">
    <w:name w:val="TOC Base"/>
    <w:rsid w:val="009436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67E"/>
    <w:pPr>
      <w:tabs>
        <w:tab w:val="right" w:leader="dot" w:pos="9072"/>
      </w:tabs>
      <w:spacing w:before="40" w:after="40"/>
      <w:ind w:left="284"/>
    </w:pPr>
    <w:rPr>
      <w:rFonts w:ascii="Times New Roman" w:hAnsi="Times New Roman"/>
    </w:rPr>
  </w:style>
  <w:style w:type="paragraph" w:styleId="TOC1">
    <w:name w:val="toc 1"/>
    <w:basedOn w:val="TOCBase"/>
    <w:next w:val="Normal"/>
    <w:rsid w:val="009436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36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67E"/>
    <w:rPr>
      <w:rFonts w:ascii="Times New Roman" w:eastAsia="Times New Roman" w:hAnsi="Times New Roman" w:cs="Times New Roman"/>
      <w:sz w:val="16"/>
      <w:lang w:eastAsia="en-US"/>
    </w:rPr>
  </w:style>
  <w:style w:type="paragraph" w:styleId="Title">
    <w:name w:val="Title"/>
    <w:basedOn w:val="HeadingBase"/>
    <w:link w:val="TitleChar"/>
    <w:qFormat/>
    <w:rsid w:val="0094367E"/>
    <w:pPr>
      <w:spacing w:before="5040"/>
      <w:jc w:val="center"/>
    </w:pPr>
    <w:rPr>
      <w:sz w:val="48"/>
      <w:szCs w:val="72"/>
      <w:lang w:val="en-US"/>
    </w:rPr>
  </w:style>
  <w:style w:type="character" w:customStyle="1" w:styleId="TitleChar">
    <w:name w:val="Title Char"/>
    <w:basedOn w:val="DefaultParagraphFont"/>
    <w:link w:val="Title"/>
    <w:rsid w:val="009436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67E"/>
    <w:pPr>
      <w:tabs>
        <w:tab w:val="left" w:pos="3600"/>
        <w:tab w:val="left" w:pos="3958"/>
      </w:tabs>
    </w:pPr>
  </w:style>
  <w:style w:type="paragraph" w:styleId="List">
    <w:name w:val="List"/>
    <w:basedOn w:val="BodyText"/>
    <w:next w:val="BodyText"/>
    <w:rsid w:val="0094367E"/>
    <w:pPr>
      <w:tabs>
        <w:tab w:val="left" w:pos="340"/>
      </w:tabs>
      <w:spacing w:before="60" w:after="60"/>
      <w:ind w:left="340" w:hanging="340"/>
    </w:pPr>
  </w:style>
  <w:style w:type="paragraph" w:customStyle="1" w:styleId="Note">
    <w:name w:val="Note"/>
    <w:basedOn w:val="BodyText"/>
    <w:rsid w:val="009436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67E"/>
    <w:pPr>
      <w:framePr w:wrap="auto" w:hAnchor="text" w:y="6049"/>
    </w:pPr>
    <w:rPr>
      <w:color w:val="000000"/>
      <w:sz w:val="40"/>
    </w:rPr>
  </w:style>
  <w:style w:type="paragraph" w:customStyle="1" w:styleId="TOCTitle">
    <w:name w:val="TOCTitle"/>
    <w:basedOn w:val="Heading1"/>
    <w:rsid w:val="0094367E"/>
    <w:pPr>
      <w:spacing w:after="240"/>
      <w:jc w:val="center"/>
      <w:outlineLvl w:val="9"/>
    </w:pPr>
    <w:rPr>
      <w:caps/>
    </w:rPr>
  </w:style>
  <w:style w:type="paragraph" w:customStyle="1" w:styleId="Version">
    <w:name w:val="Version"/>
    <w:rsid w:val="009436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367E"/>
    <w:pPr>
      <w:keepNext w:val="0"/>
      <w:tabs>
        <w:tab w:val="right" w:pos="4176"/>
      </w:tabs>
      <w:ind w:left="198" w:hanging="198"/>
    </w:pPr>
    <w:rPr>
      <w:rFonts w:ascii="Garamond" w:hAnsi="Garamond"/>
    </w:rPr>
  </w:style>
  <w:style w:type="paragraph" w:styleId="IndexHeading">
    <w:name w:val="index heading"/>
    <w:basedOn w:val="Normal"/>
    <w:next w:val="Index1"/>
    <w:semiHidden/>
    <w:rsid w:val="0094367E"/>
    <w:pPr>
      <w:spacing w:before="120" w:after="120"/>
    </w:pPr>
    <w:rPr>
      <w:rFonts w:ascii="Arial" w:hAnsi="Arial"/>
      <w:b/>
      <w:color w:val="918585"/>
      <w:sz w:val="24"/>
    </w:rPr>
  </w:style>
  <w:style w:type="paragraph" w:styleId="Header">
    <w:name w:val="header"/>
    <w:basedOn w:val="Normal"/>
    <w:link w:val="HeaderChar"/>
    <w:rsid w:val="009436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67E"/>
    <w:rPr>
      <w:rFonts w:ascii="Times New Roman" w:eastAsia="Times New Roman" w:hAnsi="Times New Roman" w:cs="Times New Roman"/>
      <w:sz w:val="16"/>
      <w:szCs w:val="20"/>
      <w:lang w:val="en-GB" w:eastAsia="en-US"/>
    </w:rPr>
  </w:style>
  <w:style w:type="paragraph" w:customStyle="1" w:styleId="Chapter">
    <w:name w:val="Chapter"/>
    <w:basedOn w:val="Normal"/>
    <w:rsid w:val="0094367E"/>
    <w:pPr>
      <w:spacing w:before="240"/>
    </w:pPr>
    <w:rPr>
      <w:rFonts w:ascii="Times New Roman" w:hAnsi="Times New Roman"/>
      <w:smallCaps/>
      <w:spacing w:val="80"/>
      <w:sz w:val="28"/>
    </w:rPr>
  </w:style>
  <w:style w:type="paragraph" w:customStyle="1" w:styleId="InChapter">
    <w:name w:val="InChapter"/>
    <w:basedOn w:val="Heading3"/>
    <w:rsid w:val="0094367E"/>
    <w:pPr>
      <w:spacing w:after="240"/>
      <w:outlineLvl w:val="9"/>
    </w:pPr>
    <w:rPr>
      <w:noProof/>
    </w:rPr>
  </w:style>
  <w:style w:type="paragraph" w:styleId="Index2">
    <w:name w:val="index 2"/>
    <w:basedOn w:val="Normal"/>
    <w:next w:val="Normal"/>
    <w:semiHidden/>
    <w:rsid w:val="0094367E"/>
    <w:pPr>
      <w:tabs>
        <w:tab w:val="right" w:pos="4176"/>
      </w:tabs>
      <w:ind w:left="568" w:hanging="284"/>
    </w:pPr>
    <w:rPr>
      <w:rFonts w:ascii="Garamond" w:hAnsi="Garamond"/>
    </w:rPr>
  </w:style>
  <w:style w:type="paragraph" w:customStyle="1" w:styleId="Byline">
    <w:name w:val="Byline"/>
    <w:rsid w:val="009436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67E"/>
    <w:pPr>
      <w:tabs>
        <w:tab w:val="clear" w:pos="3600"/>
        <w:tab w:val="clear" w:pos="3958"/>
      </w:tabs>
      <w:jc w:val="right"/>
    </w:pPr>
  </w:style>
  <w:style w:type="character" w:styleId="Emphasis">
    <w:name w:val="Emphasis"/>
    <w:basedOn w:val="DefaultParagraphFont"/>
    <w:qFormat/>
    <w:rsid w:val="0094367E"/>
    <w:rPr>
      <w:i/>
    </w:rPr>
  </w:style>
  <w:style w:type="paragraph" w:styleId="Caption">
    <w:name w:val="caption"/>
    <w:basedOn w:val="BodyText"/>
    <w:next w:val="Normal"/>
    <w:qFormat/>
    <w:rsid w:val="0094367E"/>
    <w:pPr>
      <w:framePr w:w="2268" w:hSpace="181" w:vSpace="181" w:wrap="around" w:vAnchor="text" w:hAnchor="page" w:x="1135" w:y="285" w:anchorLock="1"/>
    </w:pPr>
    <w:rPr>
      <w:i/>
    </w:rPr>
  </w:style>
  <w:style w:type="paragraph" w:customStyle="1" w:styleId="MiniTOCTitle">
    <w:name w:val="MiniTOCTitle"/>
    <w:basedOn w:val="Heading4"/>
    <w:rsid w:val="0094367E"/>
    <w:pPr>
      <w:spacing w:before="240"/>
      <w:outlineLvl w:val="9"/>
    </w:pPr>
    <w:rPr>
      <w:noProof/>
      <w:sz w:val="24"/>
    </w:rPr>
  </w:style>
  <w:style w:type="paragraph" w:customStyle="1" w:styleId="MiniTOCItem">
    <w:name w:val="MiniTOCItem"/>
    <w:basedOn w:val="ListBullet"/>
    <w:rsid w:val="0094367E"/>
    <w:pPr>
      <w:numPr>
        <w:numId w:val="0"/>
      </w:numPr>
      <w:tabs>
        <w:tab w:val="right" w:leader="dot" w:pos="6521"/>
      </w:tabs>
      <w:spacing w:before="0" w:after="0"/>
    </w:pPr>
  </w:style>
  <w:style w:type="paragraph" w:customStyle="1" w:styleId="TOFTitle">
    <w:name w:val="TOFTitle"/>
    <w:basedOn w:val="TOCTitle"/>
    <w:rsid w:val="0094367E"/>
  </w:style>
  <w:style w:type="paragraph" w:styleId="TableofFigures">
    <w:name w:val="table of figures"/>
    <w:basedOn w:val="Normal"/>
    <w:next w:val="Normal"/>
    <w:semiHidden/>
    <w:rsid w:val="0094367E"/>
    <w:pPr>
      <w:tabs>
        <w:tab w:val="right" w:leader="dot" w:pos="9072"/>
      </w:tabs>
      <w:ind w:left="970" w:hanging="403"/>
    </w:pPr>
    <w:rPr>
      <w:rFonts w:ascii="Times New Roman" w:hAnsi="Times New Roman"/>
      <w:b/>
    </w:rPr>
  </w:style>
  <w:style w:type="paragraph" w:styleId="ListNumber">
    <w:name w:val="List Number"/>
    <w:basedOn w:val="List"/>
    <w:rsid w:val="0094367E"/>
    <w:pPr>
      <w:numPr>
        <w:numId w:val="15"/>
      </w:numPr>
      <w:tabs>
        <w:tab w:val="clear" w:pos="340"/>
      </w:tabs>
    </w:pPr>
  </w:style>
  <w:style w:type="character" w:customStyle="1" w:styleId="WingdingSymbols">
    <w:name w:val="Wingding Symbols"/>
    <w:rsid w:val="0094367E"/>
    <w:rPr>
      <w:rFonts w:ascii="Wingdings" w:hAnsi="Wingdings"/>
    </w:rPr>
  </w:style>
  <w:style w:type="paragraph" w:customStyle="1" w:styleId="TableHeading">
    <w:name w:val="Table Heading"/>
    <w:basedOn w:val="HeadingBase"/>
    <w:rsid w:val="0094367E"/>
    <w:pPr>
      <w:keepLines/>
      <w:pBdr>
        <w:bottom w:val="single" w:sz="6" w:space="1" w:color="918585"/>
      </w:pBdr>
      <w:spacing w:before="240"/>
    </w:pPr>
  </w:style>
  <w:style w:type="character" w:customStyle="1" w:styleId="HotSpot">
    <w:name w:val="HotSpot"/>
    <w:rsid w:val="0094367E"/>
    <w:rPr>
      <w:color w:val="0033CC"/>
      <w:u w:val="none"/>
    </w:rPr>
  </w:style>
  <w:style w:type="paragraph" w:customStyle="1" w:styleId="BodyTextRight">
    <w:name w:val="Body Text Right"/>
    <w:basedOn w:val="BodyText"/>
    <w:rsid w:val="0094367E"/>
    <w:pPr>
      <w:spacing w:before="0" w:after="0"/>
      <w:jc w:val="right"/>
    </w:pPr>
  </w:style>
  <w:style w:type="paragraph" w:styleId="Index3">
    <w:name w:val="index 3"/>
    <w:basedOn w:val="ListNumber2"/>
    <w:next w:val="Normal"/>
    <w:semiHidden/>
    <w:rsid w:val="0094367E"/>
    <w:pPr>
      <w:numPr>
        <w:numId w:val="0"/>
      </w:numPr>
      <w:tabs>
        <w:tab w:val="right" w:leader="dot" w:pos="4176"/>
      </w:tabs>
    </w:pPr>
  </w:style>
  <w:style w:type="paragraph" w:styleId="ListNumber2">
    <w:name w:val="List Number 2"/>
    <w:basedOn w:val="List2"/>
    <w:rsid w:val="0094367E"/>
    <w:pPr>
      <w:numPr>
        <w:numId w:val="10"/>
      </w:numPr>
      <w:tabs>
        <w:tab w:val="clear" w:pos="1060"/>
      </w:tabs>
    </w:pPr>
  </w:style>
  <w:style w:type="paragraph" w:customStyle="1" w:styleId="MarginNote">
    <w:name w:val="Margin Note"/>
    <w:basedOn w:val="BodyText"/>
    <w:rsid w:val="009436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6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6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367E"/>
    <w:rPr>
      <w:sz w:val="32"/>
    </w:rPr>
  </w:style>
  <w:style w:type="paragraph" w:customStyle="1" w:styleId="HeadingProcedure">
    <w:name w:val="Heading Procedure"/>
    <w:basedOn w:val="HeadingBase"/>
    <w:next w:val="Normal"/>
    <w:rsid w:val="0094367E"/>
    <w:pPr>
      <w:tabs>
        <w:tab w:val="left" w:pos="0"/>
      </w:tabs>
      <w:spacing w:before="120" w:after="60"/>
    </w:pPr>
    <w:rPr>
      <w:i/>
      <w:color w:val="918585"/>
      <w:sz w:val="22"/>
    </w:rPr>
  </w:style>
  <w:style w:type="paragraph" w:customStyle="1" w:styleId="TableBodyText">
    <w:name w:val="Table Body Text"/>
    <w:basedOn w:val="BodyText"/>
    <w:rsid w:val="0094367E"/>
    <w:pPr>
      <w:spacing w:before="60" w:after="60"/>
    </w:pPr>
  </w:style>
  <w:style w:type="paragraph" w:styleId="ListContinue">
    <w:name w:val="List Continue"/>
    <w:basedOn w:val="List"/>
    <w:rsid w:val="0094367E"/>
    <w:pPr>
      <w:ind w:firstLine="0"/>
    </w:pPr>
  </w:style>
  <w:style w:type="paragraph" w:customStyle="1" w:styleId="ListNote">
    <w:name w:val="List Note"/>
    <w:basedOn w:val="List"/>
    <w:rsid w:val="0094367E"/>
    <w:pPr>
      <w:pBdr>
        <w:top w:val="single" w:sz="6" w:space="2" w:color="918585"/>
        <w:bottom w:val="single" w:sz="6" w:space="2" w:color="918585"/>
      </w:pBdr>
      <w:tabs>
        <w:tab w:val="left" w:pos="1021"/>
      </w:tabs>
      <w:ind w:firstLine="0"/>
    </w:pPr>
  </w:style>
  <w:style w:type="paragraph" w:customStyle="1" w:styleId="Warning">
    <w:name w:val="Warning"/>
    <w:basedOn w:val="BodyText"/>
    <w:rsid w:val="0094367E"/>
    <w:pPr>
      <w:shd w:val="clear" w:color="auto" w:fill="D9D9D9"/>
      <w:tabs>
        <w:tab w:val="left" w:pos="992"/>
      </w:tabs>
      <w:ind w:left="119" w:right="119"/>
    </w:pPr>
    <w:rPr>
      <w:sz w:val="20"/>
    </w:rPr>
  </w:style>
  <w:style w:type="paragraph" w:customStyle="1" w:styleId="MarginIcons">
    <w:name w:val="Margin Icons"/>
    <w:basedOn w:val="BodyText"/>
    <w:rsid w:val="009436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67E"/>
    <w:rPr>
      <w:rFonts w:ascii="Courier New" w:hAnsi="Courier New"/>
    </w:rPr>
  </w:style>
  <w:style w:type="paragraph" w:customStyle="1" w:styleId="NoteBullet">
    <w:name w:val="Note Bullet"/>
    <w:basedOn w:val="Note"/>
    <w:rsid w:val="0094367E"/>
    <w:pPr>
      <w:tabs>
        <w:tab w:val="clear" w:pos="680"/>
      </w:tabs>
      <w:spacing w:before="60" w:after="60"/>
    </w:pPr>
  </w:style>
  <w:style w:type="paragraph" w:customStyle="1" w:styleId="SubHeading2">
    <w:name w:val="SubHeading2"/>
    <w:basedOn w:val="HeadingBase"/>
    <w:rsid w:val="0094367E"/>
    <w:pPr>
      <w:spacing w:before="240" w:after="60"/>
    </w:pPr>
    <w:rPr>
      <w:sz w:val="20"/>
    </w:rPr>
  </w:style>
  <w:style w:type="paragraph" w:customStyle="1" w:styleId="SubHeading1">
    <w:name w:val="SubHeading1"/>
    <w:basedOn w:val="HeadingBase"/>
    <w:rsid w:val="0094367E"/>
    <w:pPr>
      <w:spacing w:before="240" w:after="60"/>
    </w:pPr>
    <w:rPr>
      <w:color w:val="918585"/>
      <w:sz w:val="22"/>
    </w:rPr>
  </w:style>
  <w:style w:type="paragraph" w:customStyle="1" w:styleId="SideHeading">
    <w:name w:val="Side Heading"/>
    <w:basedOn w:val="HeadingBase"/>
    <w:rsid w:val="009436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67E"/>
    <w:pPr>
      <w:tabs>
        <w:tab w:val="num" w:pos="360"/>
      </w:tabs>
    </w:pPr>
  </w:style>
  <w:style w:type="paragraph" w:styleId="PlainText">
    <w:name w:val="Plain Text"/>
    <w:basedOn w:val="Normal"/>
    <w:link w:val="PlainTextChar"/>
    <w:rsid w:val="0094367E"/>
    <w:rPr>
      <w:sz w:val="20"/>
    </w:rPr>
  </w:style>
  <w:style w:type="character" w:customStyle="1" w:styleId="PlainTextChar">
    <w:name w:val="Plain Text Char"/>
    <w:basedOn w:val="DefaultParagraphFont"/>
    <w:link w:val="PlainText"/>
    <w:rsid w:val="0094367E"/>
    <w:rPr>
      <w:rFonts w:ascii="Courier New" w:eastAsia="Times New Roman" w:hAnsi="Courier New" w:cs="Times New Roman"/>
      <w:sz w:val="20"/>
      <w:szCs w:val="20"/>
      <w:lang w:eastAsia="en-US"/>
    </w:rPr>
  </w:style>
  <w:style w:type="character" w:customStyle="1" w:styleId="MenuOption">
    <w:name w:val="Menu Option"/>
    <w:basedOn w:val="DefaultParagraphFont"/>
    <w:rsid w:val="0094367E"/>
    <w:rPr>
      <w:b/>
      <w:smallCaps/>
    </w:rPr>
  </w:style>
  <w:style w:type="paragraph" w:customStyle="1" w:styleId="TableListNumber">
    <w:name w:val="Table List Number"/>
    <w:basedOn w:val="ListNumber"/>
    <w:rsid w:val="0094367E"/>
    <w:pPr>
      <w:numPr>
        <w:numId w:val="0"/>
      </w:numPr>
    </w:pPr>
  </w:style>
  <w:style w:type="paragraph" w:styleId="TOC4">
    <w:name w:val="toc 4"/>
    <w:basedOn w:val="TOCBase"/>
    <w:next w:val="Normal"/>
    <w:semiHidden/>
    <w:rsid w:val="0094367E"/>
    <w:pPr>
      <w:tabs>
        <w:tab w:val="right" w:leader="dot" w:pos="9071"/>
      </w:tabs>
      <w:ind w:left="1701"/>
    </w:pPr>
  </w:style>
  <w:style w:type="paragraph" w:customStyle="1" w:styleId="ListAlpha">
    <w:name w:val="List Alpha"/>
    <w:basedOn w:val="List"/>
    <w:rsid w:val="0094367E"/>
    <w:pPr>
      <w:numPr>
        <w:numId w:val="9"/>
      </w:numPr>
    </w:pPr>
  </w:style>
  <w:style w:type="paragraph" w:customStyle="1" w:styleId="ListAlpha2">
    <w:name w:val="List Alpha 2"/>
    <w:basedOn w:val="List2"/>
    <w:rsid w:val="0094367E"/>
    <w:pPr>
      <w:numPr>
        <w:numId w:val="8"/>
      </w:numPr>
    </w:pPr>
  </w:style>
  <w:style w:type="paragraph" w:styleId="List2">
    <w:name w:val="List 2"/>
    <w:basedOn w:val="BodyText"/>
    <w:rsid w:val="0094367E"/>
    <w:pPr>
      <w:tabs>
        <w:tab w:val="left" w:pos="680"/>
      </w:tabs>
      <w:spacing w:before="60" w:after="60"/>
      <w:ind w:left="680" w:hanging="340"/>
    </w:pPr>
  </w:style>
  <w:style w:type="paragraph" w:styleId="List3">
    <w:name w:val="List 3"/>
    <w:basedOn w:val="BodyText"/>
    <w:rsid w:val="0094367E"/>
    <w:pPr>
      <w:tabs>
        <w:tab w:val="left" w:pos="1021"/>
      </w:tabs>
      <w:spacing w:before="60" w:after="60"/>
      <w:ind w:left="1020" w:hanging="340"/>
    </w:pPr>
  </w:style>
  <w:style w:type="paragraph" w:styleId="List4">
    <w:name w:val="List 4"/>
    <w:basedOn w:val="BodyText"/>
    <w:rsid w:val="0094367E"/>
    <w:pPr>
      <w:tabs>
        <w:tab w:val="left" w:pos="1361"/>
      </w:tabs>
      <w:spacing w:before="60" w:after="60"/>
      <w:ind w:left="1361" w:hanging="340"/>
    </w:pPr>
  </w:style>
  <w:style w:type="paragraph" w:styleId="List5">
    <w:name w:val="List 5"/>
    <w:basedOn w:val="BodyText"/>
    <w:rsid w:val="0094367E"/>
    <w:pPr>
      <w:tabs>
        <w:tab w:val="left" w:pos="1701"/>
      </w:tabs>
      <w:spacing w:before="60" w:after="60"/>
      <w:ind w:left="1701" w:hanging="340"/>
    </w:pPr>
  </w:style>
  <w:style w:type="paragraph" w:styleId="ListBullet3">
    <w:name w:val="List Bullet 3"/>
    <w:basedOn w:val="List3"/>
    <w:rsid w:val="0094367E"/>
    <w:pPr>
      <w:numPr>
        <w:numId w:val="14"/>
      </w:numPr>
      <w:tabs>
        <w:tab w:val="clear" w:pos="1021"/>
      </w:tabs>
      <w:ind w:left="1037" w:hanging="357"/>
    </w:pPr>
  </w:style>
  <w:style w:type="paragraph" w:styleId="ListBullet4">
    <w:name w:val="List Bullet 4"/>
    <w:basedOn w:val="List4"/>
    <w:rsid w:val="0094367E"/>
    <w:pPr>
      <w:numPr>
        <w:numId w:val="3"/>
      </w:numPr>
      <w:tabs>
        <w:tab w:val="clear" w:pos="1361"/>
      </w:tabs>
    </w:pPr>
  </w:style>
  <w:style w:type="paragraph" w:styleId="ListBullet5">
    <w:name w:val="List Bullet 5"/>
    <w:basedOn w:val="List5"/>
    <w:rsid w:val="0094367E"/>
    <w:pPr>
      <w:numPr>
        <w:numId w:val="4"/>
      </w:numPr>
    </w:pPr>
  </w:style>
  <w:style w:type="paragraph" w:styleId="ListContinue2">
    <w:name w:val="List Continue 2"/>
    <w:basedOn w:val="List2"/>
    <w:rsid w:val="0094367E"/>
    <w:pPr>
      <w:ind w:firstLine="0"/>
    </w:pPr>
  </w:style>
  <w:style w:type="paragraph" w:styleId="ListContinue3">
    <w:name w:val="List Continue 3"/>
    <w:basedOn w:val="List3"/>
    <w:rsid w:val="0094367E"/>
    <w:pPr>
      <w:ind w:left="1021" w:firstLine="0"/>
    </w:pPr>
  </w:style>
  <w:style w:type="paragraph" w:styleId="ListContinue4">
    <w:name w:val="List Continue 4"/>
    <w:basedOn w:val="List4"/>
    <w:rsid w:val="0094367E"/>
    <w:pPr>
      <w:ind w:firstLine="0"/>
    </w:pPr>
  </w:style>
  <w:style w:type="paragraph" w:styleId="ListContinue5">
    <w:name w:val="List Continue 5"/>
    <w:basedOn w:val="List5"/>
    <w:rsid w:val="0094367E"/>
    <w:pPr>
      <w:ind w:firstLine="0"/>
    </w:pPr>
  </w:style>
  <w:style w:type="paragraph" w:styleId="ListNumber3">
    <w:name w:val="List Number 3"/>
    <w:basedOn w:val="List3"/>
    <w:rsid w:val="0094367E"/>
    <w:pPr>
      <w:numPr>
        <w:numId w:val="5"/>
      </w:numPr>
    </w:pPr>
  </w:style>
  <w:style w:type="paragraph" w:styleId="ListNumber4">
    <w:name w:val="List Number 4"/>
    <w:basedOn w:val="List4"/>
    <w:rsid w:val="0094367E"/>
    <w:pPr>
      <w:numPr>
        <w:numId w:val="6"/>
      </w:numPr>
    </w:pPr>
  </w:style>
  <w:style w:type="paragraph" w:styleId="ListNumber5">
    <w:name w:val="List Number 5"/>
    <w:basedOn w:val="List5"/>
    <w:rsid w:val="0094367E"/>
    <w:pPr>
      <w:numPr>
        <w:numId w:val="7"/>
      </w:numPr>
    </w:pPr>
  </w:style>
  <w:style w:type="paragraph" w:styleId="BlockText">
    <w:name w:val="Block Text"/>
    <w:basedOn w:val="Normal"/>
    <w:rsid w:val="0094367E"/>
    <w:pPr>
      <w:spacing w:after="120"/>
      <w:ind w:left="1440" w:right="1440"/>
    </w:pPr>
  </w:style>
  <w:style w:type="character" w:customStyle="1" w:styleId="Subscript">
    <w:name w:val="Subscript"/>
    <w:basedOn w:val="DefaultParagraphFont"/>
    <w:rsid w:val="0094367E"/>
    <w:rPr>
      <w:sz w:val="16"/>
      <w:vertAlign w:val="subscript"/>
    </w:rPr>
  </w:style>
  <w:style w:type="character" w:customStyle="1" w:styleId="Superscript">
    <w:name w:val="Superscript"/>
    <w:basedOn w:val="DefaultParagraphFont"/>
    <w:rsid w:val="0094367E"/>
    <w:rPr>
      <w:sz w:val="16"/>
      <w:vertAlign w:val="superscript"/>
    </w:rPr>
  </w:style>
  <w:style w:type="character" w:customStyle="1" w:styleId="Symbols">
    <w:name w:val="Symbols"/>
    <w:basedOn w:val="DefaultParagraphFont"/>
    <w:rsid w:val="0094367E"/>
    <w:rPr>
      <w:rFonts w:ascii="Symbol" w:hAnsi="Symbol"/>
    </w:rPr>
  </w:style>
  <w:style w:type="character" w:customStyle="1" w:styleId="MenuOptions">
    <w:name w:val="Menu Options"/>
    <w:basedOn w:val="DefaultParagraphFont"/>
    <w:rsid w:val="0094367E"/>
    <w:rPr>
      <w:rFonts w:ascii="Arial Narrow" w:hAnsi="Arial Narrow"/>
      <w:smallCaps/>
    </w:rPr>
  </w:style>
  <w:style w:type="character" w:customStyle="1" w:styleId="Buttons">
    <w:name w:val="Buttons"/>
    <w:basedOn w:val="DefaultParagraphFont"/>
    <w:rsid w:val="0094367E"/>
    <w:rPr>
      <w:b/>
    </w:rPr>
  </w:style>
  <w:style w:type="character" w:customStyle="1" w:styleId="Underlined">
    <w:name w:val="Underlined"/>
    <w:basedOn w:val="DefaultParagraphFont"/>
    <w:rsid w:val="0094367E"/>
    <w:rPr>
      <w:u w:val="single"/>
    </w:rPr>
  </w:style>
  <w:style w:type="paragraph" w:customStyle="1" w:styleId="TableBodyTextRight">
    <w:name w:val="Table Body Text Right"/>
    <w:basedOn w:val="TableBodyText"/>
    <w:rsid w:val="0094367E"/>
    <w:pPr>
      <w:widowControl w:val="0"/>
      <w:autoSpaceDE w:val="0"/>
      <w:autoSpaceDN w:val="0"/>
      <w:adjustRightInd w:val="0"/>
      <w:jc w:val="right"/>
    </w:pPr>
    <w:rPr>
      <w:rFonts w:cs="Arial"/>
      <w:szCs w:val="18"/>
    </w:rPr>
  </w:style>
  <w:style w:type="paragraph" w:customStyle="1" w:styleId="CopyrightText">
    <w:name w:val="Copyright Text"/>
    <w:basedOn w:val="BodyText"/>
    <w:rsid w:val="0094367E"/>
    <w:rPr>
      <w:sz w:val="18"/>
    </w:rPr>
  </w:style>
  <w:style w:type="paragraph" w:customStyle="1" w:styleId="BodySmallRight">
    <w:name w:val="Body Small Right"/>
    <w:basedOn w:val="BodyTextRight"/>
    <w:rsid w:val="0094367E"/>
    <w:rPr>
      <w:sz w:val="18"/>
      <w:szCs w:val="18"/>
    </w:rPr>
  </w:style>
  <w:style w:type="paragraph" w:customStyle="1" w:styleId="MarginEdition">
    <w:name w:val="Margin Edition"/>
    <w:basedOn w:val="MarginNote"/>
    <w:rsid w:val="0094367E"/>
    <w:pPr>
      <w:spacing w:before="0" w:after="0"/>
    </w:pPr>
    <w:rPr>
      <w:rFonts w:ascii="Times New Roman" w:hAnsi="Times New Roman"/>
      <w:color w:val="999999"/>
    </w:rPr>
  </w:style>
  <w:style w:type="paragraph" w:customStyle="1" w:styleId="Spacer">
    <w:name w:val="Spacer"/>
    <w:basedOn w:val="Normal"/>
    <w:rsid w:val="0094367E"/>
    <w:rPr>
      <w:sz w:val="2"/>
      <w:szCs w:val="2"/>
    </w:rPr>
  </w:style>
  <w:style w:type="character" w:customStyle="1" w:styleId="Small">
    <w:name w:val="Small"/>
    <w:basedOn w:val="DefaultParagraphFont"/>
    <w:rsid w:val="0094367E"/>
    <w:rPr>
      <w:sz w:val="16"/>
    </w:rPr>
  </w:style>
  <w:style w:type="paragraph" w:customStyle="1" w:styleId="WideTable">
    <w:name w:val="Wide Table"/>
    <w:basedOn w:val="Normal"/>
    <w:rsid w:val="0094367E"/>
    <w:pPr>
      <w:ind w:left="-1418"/>
    </w:pPr>
    <w:rPr>
      <w:sz w:val="2"/>
      <w:szCs w:val="2"/>
    </w:rPr>
  </w:style>
  <w:style w:type="character" w:styleId="PageNumber">
    <w:name w:val="page number"/>
    <w:basedOn w:val="DefaultParagraphFont"/>
    <w:rsid w:val="0094367E"/>
  </w:style>
  <w:style w:type="paragraph" w:styleId="Quote">
    <w:name w:val="Quote"/>
    <w:basedOn w:val="Heading1"/>
    <w:link w:val="QuoteChar"/>
    <w:qFormat/>
    <w:rsid w:val="0094367E"/>
    <w:rPr>
      <w:b w:val="0"/>
      <w:sz w:val="72"/>
      <w:szCs w:val="72"/>
      <w:lang w:val="en-NZ"/>
    </w:rPr>
  </w:style>
  <w:style w:type="character" w:customStyle="1" w:styleId="QuoteChar">
    <w:name w:val="Quote Char"/>
    <w:basedOn w:val="DefaultParagraphFont"/>
    <w:link w:val="Quote"/>
    <w:rsid w:val="009436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67E"/>
    <w:pPr>
      <w:pageBreakBefore/>
    </w:pPr>
  </w:style>
  <w:style w:type="paragraph" w:customStyle="1" w:styleId="Border">
    <w:name w:val="Border"/>
    <w:basedOn w:val="Normal"/>
    <w:qFormat/>
    <w:rsid w:val="009436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67E"/>
    <w:rPr>
      <w:b/>
      <w:bCs/>
      <w:i/>
      <w:iCs/>
      <w:color w:val="auto"/>
    </w:rPr>
  </w:style>
  <w:style w:type="paragraph" w:styleId="IntenseQuote">
    <w:name w:val="Intense Quote"/>
    <w:basedOn w:val="Normal"/>
    <w:next w:val="Normal"/>
    <w:link w:val="IntenseQuoteChar"/>
    <w:uiPriority w:val="30"/>
    <w:qFormat/>
    <w:rsid w:val="009436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6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367E"/>
    <w:rPr>
      <w:smallCaps/>
      <w:color w:val="auto"/>
      <w:u w:val="single"/>
    </w:rPr>
  </w:style>
  <w:style w:type="character" w:styleId="IntenseReference">
    <w:name w:val="Intense Reference"/>
    <w:basedOn w:val="DefaultParagraphFont"/>
    <w:uiPriority w:val="32"/>
    <w:qFormat/>
    <w:rsid w:val="0094367E"/>
    <w:rPr>
      <w:b/>
      <w:bCs/>
      <w:smallCaps/>
      <w:color w:val="auto"/>
      <w:spacing w:val="5"/>
      <w:u w:val="single"/>
    </w:rPr>
  </w:style>
  <w:style w:type="paragraph" w:customStyle="1" w:styleId="2ColumnHeading">
    <w:name w:val="2Column Heading"/>
    <w:basedOn w:val="BodyText"/>
    <w:qFormat/>
    <w:rsid w:val="0094367E"/>
    <w:pPr>
      <w:spacing w:after="60"/>
      <w:ind w:left="-2268"/>
    </w:pPr>
    <w:rPr>
      <w:b/>
    </w:rPr>
  </w:style>
  <w:style w:type="paragraph" w:customStyle="1" w:styleId="Heading1TOC">
    <w:name w:val="Heading1 TOC"/>
    <w:basedOn w:val="Normal"/>
    <w:qFormat/>
    <w:rsid w:val="0094367E"/>
    <w:pPr>
      <w:spacing w:before="240" w:after="120"/>
    </w:pPr>
    <w:rPr>
      <w:rFonts w:ascii="Times New Roman" w:hAnsi="Times New Roman"/>
      <w:b/>
      <w:sz w:val="32"/>
    </w:rPr>
  </w:style>
  <w:style w:type="paragraph" w:customStyle="1" w:styleId="Heading2TOC">
    <w:name w:val="Heading2 TOC"/>
    <w:basedOn w:val="Normal"/>
    <w:qFormat/>
    <w:rsid w:val="0094367E"/>
    <w:pPr>
      <w:spacing w:before="240" w:after="60"/>
    </w:pPr>
    <w:rPr>
      <w:rFonts w:ascii="Times New Roman" w:hAnsi="Times New Roman"/>
      <w:b/>
      <w:sz w:val="28"/>
    </w:rPr>
  </w:style>
  <w:style w:type="character" w:customStyle="1" w:styleId="Underline">
    <w:name w:val="Underline"/>
    <w:basedOn w:val="DefaultParagraphFont"/>
    <w:qFormat/>
    <w:rsid w:val="0094367E"/>
    <w:rPr>
      <w:u w:val="single"/>
    </w:rPr>
  </w:style>
  <w:style w:type="character" w:customStyle="1" w:styleId="BoldandItalics">
    <w:name w:val="Bold and Italics"/>
    <w:qFormat/>
    <w:rsid w:val="0094367E"/>
    <w:rPr>
      <w:b/>
      <w:i/>
      <w:u w:val="none"/>
    </w:rPr>
  </w:style>
  <w:style w:type="paragraph" w:styleId="BalloonText">
    <w:name w:val="Balloon Text"/>
    <w:basedOn w:val="Normal"/>
    <w:link w:val="BalloonTextChar"/>
    <w:rsid w:val="0094367E"/>
    <w:rPr>
      <w:rFonts w:ascii="Tahoma" w:hAnsi="Tahoma" w:cs="Tahoma"/>
      <w:sz w:val="16"/>
      <w:szCs w:val="16"/>
    </w:rPr>
  </w:style>
  <w:style w:type="character" w:customStyle="1" w:styleId="BalloonTextChar">
    <w:name w:val="Balloon Text Char"/>
    <w:basedOn w:val="DefaultParagraphFont"/>
    <w:link w:val="BalloonText"/>
    <w:rsid w:val="009436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36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36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367E"/>
    <w:rPr>
      <w:b/>
      <w:color w:val="660033"/>
      <w:spacing w:val="0"/>
    </w:rPr>
  </w:style>
  <w:style w:type="paragraph" w:customStyle="1" w:styleId="Nameditemlist">
    <w:name w:val="Named item list"/>
    <w:basedOn w:val="BodyText"/>
    <w:qFormat/>
    <w:rsid w:val="0094367E"/>
    <w:pPr>
      <w:tabs>
        <w:tab w:val="left" w:pos="2835"/>
      </w:tabs>
      <w:ind w:left="2835" w:hanging="2835"/>
    </w:pPr>
  </w:style>
  <w:style w:type="paragraph" w:customStyle="1" w:styleId="BodyTextnopadding">
    <w:name w:val="Body Text no padding"/>
    <w:basedOn w:val="BodyText"/>
    <w:qFormat/>
    <w:rsid w:val="0094367E"/>
    <w:pPr>
      <w:spacing w:before="0" w:after="0"/>
    </w:pPr>
  </w:style>
  <w:style w:type="paragraph" w:customStyle="1" w:styleId="BodyTextBold">
    <w:name w:val="Body Text Bold"/>
    <w:basedOn w:val="BodyText"/>
    <w:qFormat/>
    <w:rsid w:val="0094367E"/>
    <w:rPr>
      <w:b/>
    </w:rPr>
  </w:style>
  <w:style w:type="character" w:styleId="Hyperlink">
    <w:name w:val="Hyperlink"/>
    <w:basedOn w:val="DefaultParagraphFont"/>
    <w:uiPriority w:val="99"/>
    <w:unhideWhenUsed/>
    <w:rsid w:val="008164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1803</Words>
  <Characters>12462</Characters>
  <Application>Microsoft Office Word</Application>
  <DocSecurity>0</DocSecurity>
  <Lines>389</Lines>
  <Paragraphs>245</Paragraphs>
  <ScaleCrop>false</ScaleCrop>
  <Company>Author-it Software Corporation Ltd.</Company>
  <LinksUpToDate>false</LinksUpToDate>
  <CharactersWithSpaces>14020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MEA713 Integrate aeronautical fundamentals into an engineering task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2025-03-02T00:17:00Z</dcterms:created>
  <dcterms:modified xsi:type="dcterms:W3CDTF">2025-03-02T00:17:00Z</dcterms:modified>
</cp:coreProperties>
</file>