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AE0" w:rsidP="001D1AE0">
      <w:pPr>
        <w:pStyle w:val="Title"/>
      </w:pPr>
      <w:r>
        <w:fldChar w:fldCharType="begin"/>
      </w:r>
      <w:r>
        <w:instrText xml:space="preserve"> TITLE   \* MERGEFORMAT </w:instrText>
      </w:r>
      <w:r>
        <w:fldChar w:fldCharType="separate"/>
      </w:r>
      <w:r>
        <w:t>Assessment Requirements for MEA709 Apply aeronautical structure design techniques</w:t>
      </w:r>
      <w:r>
        <w:fldChar w:fldCharType="end"/>
      </w:r>
    </w:p>
    <w:p w:rsidR="001D1AE0" w:rsidP="001D1AE0">
      <w:pPr>
        <w:pStyle w:val="Version"/>
        <w:sectPr w:rsidSect="00B11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B15" w:rsidP="00B11B15">
      <w:pPr>
        <w:pStyle w:val="SuperHeading"/>
      </w:pPr>
      <w:r w:rsidRPr="00B11B15">
        <w:t>Assessment Requirements for MEA709 Apply aeronautical structure design techniques</w:t>
      </w:r>
    </w:p>
    <w:p w:rsidR="00000000" w:rsidRPr="00B11B15" w:rsidP="00B11B15">
      <w:pPr>
        <w:pStyle w:val="Heading1"/>
      </w:pPr>
      <w:bookmarkStart w:id="1" w:name="O_723950"/>
      <w:bookmarkEnd w:id="1"/>
      <w:r w:rsidRPr="00B11B15">
        <w:t>Modification History</w:t>
      </w:r>
    </w:p>
    <w:p w:rsidR="00000000" w:rsidRPr="00B11B15" w:rsidP="001D1AE0">
      <w:pPr>
        <w:pStyle w:val="BodyText"/>
      </w:pPr>
      <w:r w:rsidRPr="00B11B15">
        <w:t>Release 1 - New unit of competency</w:t>
      </w:r>
    </w:p>
    <w:p w:rsidR="00000000" w:rsidRPr="00B11B15" w:rsidP="00B11B15">
      <w:pPr>
        <w:pStyle w:val="Heading1"/>
      </w:pPr>
      <w:bookmarkStart w:id="2" w:name="O_723953"/>
      <w:bookmarkEnd w:id="2"/>
      <w:r w:rsidRPr="00B11B15">
        <w:t>Performance Evidence</w:t>
      </w:r>
    </w:p>
    <w:p w:rsidR="00000000" w:rsidRPr="00B11B15" w:rsidP="001D1AE0">
      <w:pPr>
        <w:pStyle w:val="BodyText"/>
      </w:pPr>
      <w:r w:rsidRPr="00B11B15">
        <w:t>Evidence required to demonstrate competency in this unit must be relevant to and satisfy all of the requirements of the elements and performance criteria under the specified conditions of assessment, and must include:</w:t>
      </w:r>
    </w:p>
    <w:p w:rsidR="00000000" w:rsidRPr="00B11B15" w:rsidP="00B11B15">
      <w:pPr>
        <w:pStyle w:val="ListBullet"/>
      </w:pPr>
      <w:r w:rsidRPr="00B11B15">
        <w:t>communicating, negotiating and review</w:t>
      </w:r>
      <w:r w:rsidRPr="00B11B15">
        <w:t>ing context and parameters of the engineering design brief with stakeholders</w:t>
      </w:r>
    </w:p>
    <w:p w:rsidR="00000000" w:rsidRPr="00B11B15" w:rsidP="00B11B15">
      <w:pPr>
        <w:pStyle w:val="ListBullet"/>
      </w:pPr>
      <w:r w:rsidRPr="00B11B15">
        <w:t>determining or confirming scientific principles and design techniques, WHS and regulatory requirements, and design specification requirements</w:t>
      </w:r>
    </w:p>
    <w:p w:rsidR="00000000" w:rsidRPr="00B11B15" w:rsidP="00B11B15">
      <w:pPr>
        <w:pStyle w:val="ListBullet"/>
      </w:pPr>
      <w:r w:rsidRPr="00B11B15">
        <w:t>evaluating multiple solutions against</w:t>
      </w:r>
      <w:r w:rsidRPr="00B11B15">
        <w:t xml:space="preserve"> design criteria, risk, sustainability and cost</w:t>
      </w:r>
    </w:p>
    <w:p w:rsidR="00000000" w:rsidRPr="00B11B15" w:rsidP="00B11B15">
      <w:pPr>
        <w:pStyle w:val="ListBullet"/>
      </w:pPr>
      <w:r w:rsidRPr="00B11B15">
        <w:t>investigating life-cycle design and sustainability, technical and professional assistance required</w:t>
      </w:r>
    </w:p>
    <w:p w:rsidR="00000000" w:rsidRPr="00B11B15" w:rsidP="00B11B15">
      <w:pPr>
        <w:pStyle w:val="ListBullet"/>
      </w:pPr>
      <w:r w:rsidRPr="00B11B15">
        <w:t>investigating and applying CM and ILS requirements</w:t>
      </w:r>
    </w:p>
    <w:p w:rsidR="00000000" w:rsidRPr="00B11B15" w:rsidP="00B11B15">
      <w:pPr>
        <w:pStyle w:val="ListBullet"/>
      </w:pPr>
      <w:r w:rsidRPr="00B11B15">
        <w:t>planning, scheduling and coordinating the design task</w:t>
      </w:r>
    </w:p>
    <w:p w:rsidR="00000000" w:rsidRPr="00B11B15" w:rsidP="00B11B15">
      <w:pPr>
        <w:pStyle w:val="ListBullet"/>
      </w:pPr>
      <w:r w:rsidRPr="00B11B15">
        <w:t>appl</w:t>
      </w:r>
      <w:r w:rsidRPr="00B11B15">
        <w:t>ying design process and scientific principles to structure and structural component design proposals, including modifications and repairs to existing structure</w:t>
      </w:r>
    </w:p>
    <w:p w:rsidR="00000000" w:rsidRPr="00B11B15" w:rsidP="00B11B15">
      <w:pPr>
        <w:pStyle w:val="ListBullet"/>
      </w:pPr>
      <w:r w:rsidRPr="00B11B15">
        <w:t>solving problems and making decisions with systems thinking for contingencies and constraints, i</w:t>
      </w:r>
      <w:r w:rsidRPr="00B11B15">
        <w:t>ncluding airworthiness regulatory requirements and continuous improvement (may be requirements of CM and ILS)</w:t>
      </w:r>
    </w:p>
    <w:p w:rsidR="00000000" w:rsidRPr="00B11B15" w:rsidP="00B11B15">
      <w:pPr>
        <w:pStyle w:val="ListBullet"/>
      </w:pPr>
      <w:r w:rsidRPr="00B11B15">
        <w:t>defining designs, specifying, documenting and applying graphical techniques, modelling, mock-up or prototyping techniques</w:t>
      </w:r>
    </w:p>
    <w:p w:rsidR="00000000" w:rsidRPr="00B11B15" w:rsidP="00B11B15">
      <w:pPr>
        <w:pStyle w:val="ListBullet"/>
      </w:pPr>
      <w:r w:rsidRPr="00B11B15">
        <w:t>creating and maintaining</w:t>
      </w:r>
      <w:r w:rsidRPr="00B11B15">
        <w:t xml:space="preserve"> adequate and accurate calculations and design process records</w:t>
      </w:r>
    </w:p>
    <w:p w:rsidR="00000000" w:rsidRPr="00B11B15" w:rsidP="00B11B15">
      <w:pPr>
        <w:pStyle w:val="ListBullet"/>
      </w:pPr>
      <w:r w:rsidRPr="00B11B15">
        <w:t xml:space="preserve">reporting and documenting results of investigations, application of principles and techniques, calculations, specifications, diagrams, computer-aided design (CAD) files, mock-ups or prototypes </w:t>
      </w:r>
      <w:r w:rsidRPr="00B11B15">
        <w:t>of designs</w:t>
      </w:r>
    </w:p>
    <w:p w:rsidR="00000000" w:rsidRPr="00B11B15" w:rsidP="00B11B15">
      <w:pPr>
        <w:pStyle w:val="ListBullet"/>
      </w:pPr>
      <w:r w:rsidRPr="00B11B15">
        <w:t>complying with regulatory procedures for design, modification and repair approval.</w:t>
      </w:r>
    </w:p>
    <w:p w:rsidR="00000000" w:rsidRPr="00B11B15" w:rsidP="00B11B15">
      <w:pPr>
        <w:pStyle w:val="AllowPageBreak"/>
      </w:pPr>
    </w:p>
    <w:p w:rsidR="00000000" w:rsidRPr="00B11B15" w:rsidP="00B11B15">
      <w:pPr>
        <w:pStyle w:val="Heading1"/>
      </w:pPr>
      <w:bookmarkStart w:id="3" w:name="O_723952"/>
      <w:bookmarkEnd w:id="3"/>
      <w:r w:rsidRPr="00B11B15">
        <w:t>Knowledge Evidence</w:t>
      </w:r>
    </w:p>
    <w:p w:rsidR="00000000" w:rsidRPr="00B11B15" w:rsidP="001D1AE0">
      <w:pPr>
        <w:pStyle w:val="BodyText"/>
      </w:pPr>
      <w:r w:rsidRPr="00B11B15">
        <w:t>Evidence required to demonstrate competency in this unit must be relevant to and satisfy all of the requirements of the elemen</w:t>
      </w:r>
      <w:r w:rsidRPr="00B11B15">
        <w:t>ts and performance criteria and include knowledge of:</w:t>
      </w:r>
    </w:p>
    <w:p w:rsidR="00000000" w:rsidRPr="00B11B15" w:rsidP="00B11B15">
      <w:pPr>
        <w:pStyle w:val="ListBullet"/>
      </w:pPr>
      <w:r w:rsidRPr="00B11B15">
        <w:t>life-cycle design and sustainability implications of aircraft structure designs (may be part of CM and ILS procedures)</w:t>
      </w:r>
    </w:p>
    <w:p w:rsidR="00000000" w:rsidRPr="00B11B15" w:rsidP="00B11B15">
      <w:pPr>
        <w:pStyle w:val="ListBullet"/>
      </w:pPr>
      <w:r w:rsidRPr="00B11B15">
        <w:t>design processes and techniques to investigate, synthesise and develop proposals, evaluate feasibility against design criteria, review and revise in consultation with stakeholders, model, mock-up and prototype</w:t>
      </w:r>
    </w:p>
    <w:p w:rsidR="00000000" w:rsidRPr="00B11B15" w:rsidP="00B11B15">
      <w:pPr>
        <w:pStyle w:val="ListBullet"/>
      </w:pPr>
      <w:r w:rsidRPr="00B11B15">
        <w:t>systems thinking, problem solving and decision</w:t>
      </w:r>
      <w:r w:rsidRPr="00B11B15">
        <w:t xml:space="preserve"> making, and continuous improvement methods</w:t>
      </w:r>
    </w:p>
    <w:p w:rsidR="00000000" w:rsidRPr="00B11B15" w:rsidP="00B11B15">
      <w:pPr>
        <w:pStyle w:val="ListBullet"/>
      </w:pPr>
      <w:r w:rsidRPr="00B11B15">
        <w:t>application of CM and ILS procedures</w:t>
      </w:r>
    </w:p>
    <w:p w:rsidR="00000000" w:rsidRPr="00B11B15" w:rsidP="00B11B15">
      <w:pPr>
        <w:pStyle w:val="ListBullet"/>
      </w:pPr>
      <w:r w:rsidRPr="00B11B15">
        <w:t>WHS and regulatory requirements, codes of practice, standards, risk management and registration requirements</w:t>
      </w:r>
    </w:p>
    <w:p w:rsidR="00000000" w:rsidRPr="00B11B15" w:rsidP="00B11B15">
      <w:pPr>
        <w:pStyle w:val="ListBullet"/>
      </w:pPr>
      <w:r w:rsidRPr="00B11B15">
        <w:t xml:space="preserve">The roles and relevance to the design process of professional and </w:t>
      </w:r>
      <w:r w:rsidRPr="00B11B15">
        <w:t>technical assistance for engineering specialisations</w:t>
      </w:r>
    </w:p>
    <w:p w:rsidR="00000000" w:rsidRPr="00B11B15" w:rsidP="00B11B15">
      <w:pPr>
        <w:pStyle w:val="ListBullet"/>
      </w:pPr>
      <w:r w:rsidRPr="00B11B15">
        <w:t>procedures for planning, scheduling and coordination of design</w:t>
      </w:r>
    </w:p>
    <w:p w:rsidR="00000000" w:rsidRPr="00B11B15" w:rsidP="00B11B15">
      <w:pPr>
        <w:pStyle w:val="ListBullet"/>
      </w:pPr>
      <w:r w:rsidRPr="00B11B15">
        <w:t>hardware requirements of typical aircraft structure and structural components</w:t>
      </w:r>
    </w:p>
    <w:p w:rsidR="00000000" w:rsidRPr="00B11B15" w:rsidP="00B11B15">
      <w:pPr>
        <w:pStyle w:val="ListBullet"/>
      </w:pPr>
      <w:r w:rsidRPr="00B11B15">
        <w:t>engineering scientific principles required for design analysis</w:t>
      </w:r>
    </w:p>
    <w:p w:rsidR="00000000" w:rsidRPr="00B11B15" w:rsidP="00B11B15">
      <w:pPr>
        <w:pStyle w:val="ListBullet"/>
      </w:pPr>
      <w:r w:rsidRPr="00B11B15">
        <w:t>design calculations techniques</w:t>
      </w:r>
    </w:p>
    <w:p w:rsidR="00000000" w:rsidRPr="00B11B15" w:rsidP="00B11B15">
      <w:pPr>
        <w:pStyle w:val="ListBullet"/>
      </w:pPr>
      <w:r w:rsidRPr="00B11B15">
        <w:t>application of software for product planning and design, such as CAD, stress analysis and mould design and project management</w:t>
      </w:r>
    </w:p>
    <w:p w:rsidR="00000000" w:rsidRPr="00B11B15" w:rsidP="00B11B15">
      <w:pPr>
        <w:pStyle w:val="ListBullet"/>
      </w:pPr>
      <w:r w:rsidRPr="00B11B15">
        <w:t>required documentation, including:</w:t>
      </w:r>
    </w:p>
    <w:p w:rsidR="00000000" w:rsidRPr="00B11B15" w:rsidP="00B11B15">
      <w:pPr>
        <w:pStyle w:val="ListBullet2"/>
      </w:pPr>
      <w:r w:rsidRPr="00B11B15">
        <w:t>design brief and records of negotiation</w:t>
      </w:r>
    </w:p>
    <w:p w:rsidR="00000000" w:rsidRPr="00B11B15" w:rsidP="00B11B15">
      <w:pPr>
        <w:pStyle w:val="ListBullet2"/>
      </w:pPr>
      <w:r w:rsidRPr="00B11B15">
        <w:t>planning and schedule</w:t>
      </w:r>
    </w:p>
    <w:p w:rsidR="00000000" w:rsidRPr="00B11B15" w:rsidP="00B11B15">
      <w:pPr>
        <w:pStyle w:val="ListBullet2"/>
      </w:pPr>
      <w:r w:rsidRPr="00B11B15">
        <w:t>calculations and diagrams documentation for checking and design records</w:t>
      </w:r>
    </w:p>
    <w:p w:rsidR="00000000" w:rsidRPr="00B11B15" w:rsidP="00B11B15">
      <w:pPr>
        <w:pStyle w:val="ListBullet2"/>
      </w:pPr>
      <w:r w:rsidRPr="00B11B15">
        <w:t>specifications and graphics required to define designs</w:t>
      </w:r>
    </w:p>
    <w:p w:rsidR="00000000" w:rsidRPr="00B11B15" w:rsidP="00B11B15">
      <w:pPr>
        <w:pStyle w:val="ListBullet2"/>
      </w:pPr>
      <w:r w:rsidRPr="00B11B15">
        <w:t>risk analysis report</w:t>
      </w:r>
    </w:p>
    <w:p w:rsidR="00000000" w:rsidRPr="00B11B15" w:rsidP="00B11B15">
      <w:pPr>
        <w:pStyle w:val="ListBullet2"/>
      </w:pPr>
      <w:r w:rsidRPr="00B11B15">
        <w:t>design process summary report</w:t>
      </w:r>
    </w:p>
    <w:p w:rsidR="00000000" w:rsidRPr="00B11B15" w:rsidP="00B11B15">
      <w:pPr>
        <w:pStyle w:val="ListBullet2"/>
      </w:pPr>
      <w:r w:rsidRPr="00B11B15">
        <w:t>life cycle and sustainability reports</w:t>
      </w:r>
    </w:p>
    <w:p w:rsidR="00000000" w:rsidRPr="00B11B15" w:rsidP="00B11B15">
      <w:pPr>
        <w:pStyle w:val="ListBullet2"/>
      </w:pPr>
      <w:r w:rsidRPr="00B11B15">
        <w:t>CM and ILS documentation</w:t>
      </w:r>
    </w:p>
    <w:p w:rsidR="00000000" w:rsidRPr="00B11B15" w:rsidP="00B11B15">
      <w:pPr>
        <w:pStyle w:val="ListBullet2"/>
      </w:pPr>
      <w:r w:rsidRPr="00B11B15">
        <w:t>documentation required by Regulators for approval of designs, modifications and repairs</w:t>
      </w:r>
    </w:p>
    <w:p w:rsidR="00000000" w:rsidRPr="00B11B15" w:rsidP="00B11B15">
      <w:pPr>
        <w:pStyle w:val="ListBullet"/>
      </w:pPr>
      <w:r w:rsidRPr="00B11B15">
        <w:t>prototyping options, including mock-ups, physical and virtual modelling, and rapid prototyping.</w:t>
      </w:r>
    </w:p>
    <w:p w:rsidR="00000000" w:rsidRPr="00B11B15" w:rsidP="00B11B15">
      <w:pPr>
        <w:pStyle w:val="AllowPageBreak"/>
      </w:pPr>
    </w:p>
    <w:p w:rsidR="00000000" w:rsidRPr="00B11B15" w:rsidP="00B11B15">
      <w:pPr>
        <w:pStyle w:val="Heading1"/>
      </w:pPr>
      <w:bookmarkStart w:id="4" w:name="O_723951"/>
      <w:bookmarkEnd w:id="4"/>
      <w:r w:rsidRPr="00B11B15">
        <w:t>Assessment Conditions</w:t>
      </w:r>
    </w:p>
    <w:p w:rsidR="00000000" w:rsidRPr="00B11B15" w:rsidP="00B11B15">
      <w:pPr>
        <w:pStyle w:val="ListBullet"/>
      </w:pPr>
      <w:r w:rsidRPr="00B11B15">
        <w:t>This unit may be assessed on th</w:t>
      </w:r>
      <w:r w:rsidRPr="00B11B15">
        <w:t>e job, off the job or a combination of both on and off the job. Where assessment occurs off the job, that is, the candidate is not in productive work, then a simulated working environment must be used where the range of conditions reflects realistic workpl</w:t>
      </w:r>
      <w:r w:rsidRPr="00B11B15">
        <w:t xml:space="preserve">ace situations. </w:t>
      </w:r>
    </w:p>
    <w:p w:rsidR="00000000" w:rsidRPr="00B11B15" w:rsidP="00B11B15">
      <w:pPr>
        <w:pStyle w:val="ListBullet"/>
      </w:pPr>
      <w:r w:rsidRPr="00B11B15">
        <w:t xml:space="preserve">The competencies covered by this unit would be demonstrated by an individual working alone or as part of a team. </w:t>
      </w:r>
    </w:p>
    <w:p w:rsidR="00000000" w:rsidRPr="00B11B15" w:rsidP="00B11B15">
      <w:pPr>
        <w:pStyle w:val="ListBullet"/>
      </w:pPr>
      <w:r w:rsidRPr="00B11B15">
        <w:t>Where applicable, reasonable adjustment must be made to work environments and training situations to accommodate ethnicity, a</w:t>
      </w:r>
      <w:r w:rsidRPr="00B11B15">
        <w:t>ge, gender, demographics and disability.</w:t>
      </w:r>
    </w:p>
    <w:p w:rsidR="00000000" w:rsidRPr="00B11B15" w:rsidP="00B11B15">
      <w:pPr>
        <w:pStyle w:val="ListBullet"/>
      </w:pPr>
      <w:r w:rsidRPr="00B11B15">
        <w:t>Assessment methods must be by direct observation of tasks and include questioning on underpinning knowledge to ensure its correct interpretation and application.</w:t>
      </w:r>
    </w:p>
    <w:p w:rsidR="00000000" w:rsidRPr="00B11B15" w:rsidP="00B11B15">
      <w:pPr>
        <w:pStyle w:val="ListBullet"/>
      </w:pPr>
      <w:r w:rsidRPr="00B11B15">
        <w:t>Assessment may be applied under project-related condi</w:t>
      </w:r>
      <w:r w:rsidRPr="00B11B15">
        <w:t>tions (real or simulated) and require evidence of process.</w:t>
      </w:r>
    </w:p>
    <w:p w:rsidR="00000000" w:rsidRPr="00B11B15" w:rsidP="00B11B15">
      <w:pPr>
        <w:pStyle w:val="ListBullet"/>
      </w:pPr>
      <w:r w:rsidRPr="00B11B15">
        <w:t>Assessment must confirm a reasonable inference that competency is able not only to be satisfied under the particular circumstance, but is able to be transferred to other circumstances.</w:t>
      </w:r>
    </w:p>
    <w:p w:rsidR="00000000" w:rsidRPr="00B11B15" w:rsidP="00B11B15">
      <w:pPr>
        <w:pStyle w:val="ListBullet"/>
      </w:pPr>
      <w:r w:rsidRPr="00B11B15">
        <w:t>Assessors must be satisfied that the candidate can competently and consistently:</w:t>
      </w:r>
    </w:p>
    <w:p w:rsidR="00000000" w:rsidRPr="00B11B15" w:rsidP="00B11B15">
      <w:pPr>
        <w:pStyle w:val="ListBullet2"/>
      </w:pPr>
      <w:r w:rsidRPr="00B11B15">
        <w:t>communicate, negotiate and review design brief with stakeholders</w:t>
      </w:r>
    </w:p>
    <w:p w:rsidR="00000000" w:rsidRPr="00B11B15" w:rsidP="00B11B15">
      <w:pPr>
        <w:pStyle w:val="ListBullet2"/>
      </w:pPr>
      <w:r w:rsidRPr="00B11B15">
        <w:t>determine or confirm scientific principles and design techniques, WHS and regulatory requirements, and design</w:t>
      </w:r>
      <w:r w:rsidRPr="00B11B15">
        <w:t xml:space="preserve"> specification requirements</w:t>
      </w:r>
    </w:p>
    <w:p w:rsidR="00000000" w:rsidRPr="00B11B15" w:rsidP="00B11B15">
      <w:pPr>
        <w:pStyle w:val="ListBullet2"/>
      </w:pPr>
      <w:r w:rsidRPr="00B11B15">
        <w:t>evaluate multiple solutions</w:t>
      </w:r>
    </w:p>
    <w:p w:rsidR="00000000" w:rsidRPr="00B11B15" w:rsidP="00B11B15">
      <w:pPr>
        <w:pStyle w:val="ListBullet2"/>
      </w:pPr>
      <w:r w:rsidRPr="00B11B15">
        <w:t>apply CM and ILS requirements</w:t>
      </w:r>
    </w:p>
    <w:p w:rsidR="00000000" w:rsidRPr="00B11B15" w:rsidP="00B11B15">
      <w:pPr>
        <w:pStyle w:val="ListBullet2"/>
      </w:pPr>
      <w:r w:rsidRPr="00B11B15">
        <w:t>investigate life-cycle design and sustainability, technical and professional assistance required</w:t>
      </w:r>
    </w:p>
    <w:p w:rsidR="00000000" w:rsidRPr="00B11B15" w:rsidP="00B11B15">
      <w:pPr>
        <w:pStyle w:val="ListBullet2"/>
      </w:pPr>
      <w:r w:rsidRPr="00B11B15">
        <w:t>plan, schedule and coordinate the design task</w:t>
      </w:r>
    </w:p>
    <w:p w:rsidR="00000000" w:rsidRPr="00B11B15" w:rsidP="00B11B15">
      <w:pPr>
        <w:pStyle w:val="ListBullet2"/>
      </w:pPr>
      <w:r w:rsidRPr="00B11B15">
        <w:t>select design components us</w:t>
      </w:r>
      <w:r w:rsidRPr="00B11B15">
        <w:t>ing design process and scientific principles</w:t>
      </w:r>
    </w:p>
    <w:p w:rsidR="00000000" w:rsidRPr="00B11B15" w:rsidP="00B11B15">
      <w:pPr>
        <w:pStyle w:val="ListBullet2"/>
      </w:pPr>
      <w:r w:rsidRPr="00B11B15">
        <w:t>solve problems and make decisions with systems thinking for contingencies and constraints and continuous improvement</w:t>
      </w:r>
    </w:p>
    <w:p w:rsidR="00000000" w:rsidRPr="00B11B15" w:rsidP="00B11B15">
      <w:pPr>
        <w:pStyle w:val="ListBullet2"/>
      </w:pPr>
      <w:r w:rsidRPr="00B11B15">
        <w:t>define designs, specify and document and apply graphical techniques, modelling, mock-up or pro</w:t>
      </w:r>
      <w:r w:rsidRPr="00B11B15">
        <w:t>totyping techniques</w:t>
      </w:r>
    </w:p>
    <w:p w:rsidR="00000000" w:rsidRPr="00B11B15" w:rsidP="00B11B15">
      <w:pPr>
        <w:pStyle w:val="ListBullet2"/>
      </w:pPr>
      <w:r w:rsidRPr="00B11B15">
        <w:t>create and maintain adequate and accurate calculations and design process records</w:t>
      </w:r>
    </w:p>
    <w:p w:rsidR="00000000" w:rsidRPr="00B11B15" w:rsidP="00B11B15">
      <w:pPr>
        <w:pStyle w:val="ListBullet2"/>
      </w:pPr>
      <w:r w:rsidRPr="00B11B15">
        <w:t>report and document, results and processes</w:t>
      </w:r>
    </w:p>
    <w:p w:rsidR="00000000" w:rsidRPr="00B11B15" w:rsidP="00B11B15">
      <w:pPr>
        <w:pStyle w:val="ListBullet2"/>
      </w:pPr>
      <w:r w:rsidRPr="00B11B15">
        <w:t>follow regulatory requirements and procedures for design, modification or repair procedures.</w:t>
      </w:r>
    </w:p>
    <w:p w:rsidR="00000000" w:rsidRPr="00B11B15" w:rsidP="00B11B15">
      <w:pPr>
        <w:pStyle w:val="ListBullet"/>
      </w:pPr>
      <w:r w:rsidRPr="00B11B15">
        <w:t>Assessment may be</w:t>
      </w:r>
      <w:r w:rsidRPr="00B11B15">
        <w:t xml:space="preserve"> in conjunction with assessment of other units of competency where required.</w:t>
      </w:r>
    </w:p>
    <w:p w:rsidR="00000000" w:rsidRPr="00B11B15" w:rsidP="00B11B15">
      <w:pPr>
        <w:pStyle w:val="ListBullet"/>
      </w:pPr>
      <w:r w:rsidRPr="00B11B15">
        <w:t>Assessors must satisfy the requirements of the National Vocational Education and Training Regulator (Australian Skills Quality Authority, or its successors).</w:t>
      </w:r>
    </w:p>
    <w:p w:rsidR="00000000" w:rsidRPr="00B11B15" w:rsidP="00B11B15">
      <w:pPr>
        <w:pStyle w:val="AllowPageBreak"/>
      </w:pPr>
    </w:p>
    <w:p w:rsidR="00000000" w:rsidRPr="00B11B15" w:rsidP="00B11B15">
      <w:pPr>
        <w:pStyle w:val="Heading1"/>
      </w:pPr>
      <w:bookmarkStart w:id="5" w:name="O_723949"/>
      <w:bookmarkEnd w:id="5"/>
      <w:r w:rsidRPr="00B11B15">
        <w:t>Links</w:t>
      </w:r>
    </w:p>
    <w:p w:rsidR="00000000" w:rsidRPr="00B11B15" w:rsidP="001D1AE0">
      <w:pPr>
        <w:pStyle w:val="BodyText"/>
      </w:pPr>
      <w:r w:rsidRPr="00B11B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F607C">
        <w:rPr>
          <w:rStyle w:val="Hyperlink"/>
        </w:rPr>
        <w:t>https://vetnet.gov.au/Pages/TrainingDocs.aspx?q=ce216c9c-04d5-4b3b-9bcf-4e81d0950371</w:t>
      </w:r>
      <w:r>
        <w:fldChar w:fldCharType="end"/>
      </w:r>
    </w:p>
    <w:p w:rsidR="00000000" w:rsidRPr="00B11B15" w:rsidP="00B11B15"/>
    <w:sectPr w:rsidSect="00B11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15" w:rsidRPr="001D1AE0" w:rsidP="001D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E0" w:rsidP="00B11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AE0" w:rsidP="00B11B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1AE0" w:rsidP="00B11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B15" w:rsidRPr="001D1AE0" w:rsidP="001D1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E0" w:rsidRPr="002D2AF8" w:rsidP="00B11B15">
    <w:pPr>
      <w:pStyle w:val="Header"/>
      <w:framePr w:wrap="around"/>
    </w:pPr>
    <w:r>
      <w:fldChar w:fldCharType="begin"/>
    </w:r>
    <w:r>
      <w:instrText xml:space="preserve"> TITLE   \* MERGEFORMAT </w:instrText>
    </w:r>
    <w:r>
      <w:fldChar w:fldCharType="separate"/>
    </w:r>
    <w:r>
      <w:t>Assessment Requirements for MEA709 Apply aeronautical structure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D1AE0" w:rsidP="00B11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EC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AF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CD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B15"/>
    <w:pPr>
      <w:spacing w:before="360" w:after="60"/>
      <w:outlineLvl w:val="0"/>
    </w:pPr>
    <w:rPr>
      <w:sz w:val="32"/>
    </w:rPr>
  </w:style>
  <w:style w:type="paragraph" w:styleId="Heading2">
    <w:name w:val="heading 2"/>
    <w:basedOn w:val="HeadingBase"/>
    <w:next w:val="BodyText"/>
    <w:link w:val="Heading2Char"/>
    <w:qFormat/>
    <w:rsid w:val="00B11B15"/>
    <w:pPr>
      <w:keepLines/>
      <w:spacing w:before="240" w:after="120"/>
      <w:outlineLvl w:val="1"/>
    </w:pPr>
    <w:rPr>
      <w:sz w:val="28"/>
      <w:szCs w:val="40"/>
    </w:rPr>
  </w:style>
  <w:style w:type="paragraph" w:styleId="Heading3">
    <w:name w:val="heading 3"/>
    <w:basedOn w:val="HeadingBase"/>
    <w:next w:val="BodyText"/>
    <w:link w:val="Heading3Char"/>
    <w:qFormat/>
    <w:rsid w:val="00B11B15"/>
    <w:pPr>
      <w:spacing w:before="180" w:after="120"/>
      <w:outlineLvl w:val="2"/>
    </w:pPr>
    <w:rPr>
      <w:spacing w:val="-10"/>
      <w:kern w:val="32"/>
    </w:rPr>
  </w:style>
  <w:style w:type="paragraph" w:styleId="Heading4">
    <w:name w:val="heading 4"/>
    <w:basedOn w:val="HeadingBase"/>
    <w:next w:val="BodyText"/>
    <w:link w:val="Heading4Char"/>
    <w:qFormat/>
    <w:rsid w:val="00B11B15"/>
    <w:pPr>
      <w:spacing w:before="160" w:after="120"/>
      <w:outlineLvl w:val="3"/>
    </w:pPr>
    <w:rPr>
      <w:sz w:val="22"/>
    </w:rPr>
  </w:style>
  <w:style w:type="paragraph" w:styleId="Heading5">
    <w:name w:val="heading 5"/>
    <w:basedOn w:val="HeadingBase"/>
    <w:next w:val="Normal"/>
    <w:link w:val="Heading5Char"/>
    <w:qFormat/>
    <w:rsid w:val="00B11B15"/>
    <w:pPr>
      <w:spacing w:before="80"/>
      <w:outlineLvl w:val="4"/>
    </w:pPr>
    <w:rPr>
      <w:color w:val="918585"/>
      <w:sz w:val="20"/>
    </w:rPr>
  </w:style>
  <w:style w:type="paragraph" w:styleId="Heading6">
    <w:name w:val="heading 6"/>
    <w:basedOn w:val="HeadingBase"/>
    <w:next w:val="Normal"/>
    <w:link w:val="Heading6Char"/>
    <w:qFormat/>
    <w:rsid w:val="00B11B15"/>
    <w:pPr>
      <w:spacing w:before="60"/>
      <w:outlineLvl w:val="5"/>
    </w:pPr>
    <w:rPr>
      <w:color w:val="918585"/>
      <w:sz w:val="20"/>
    </w:rPr>
  </w:style>
  <w:style w:type="paragraph" w:styleId="Heading7">
    <w:name w:val="heading 7"/>
    <w:basedOn w:val="Normal"/>
    <w:next w:val="Normal"/>
    <w:link w:val="Heading7Char"/>
    <w:qFormat/>
    <w:rsid w:val="00B11B15"/>
    <w:pPr>
      <w:ind w:left="720"/>
      <w:outlineLvl w:val="6"/>
    </w:pPr>
    <w:rPr>
      <w:i/>
    </w:rPr>
  </w:style>
  <w:style w:type="paragraph" w:styleId="Heading8">
    <w:name w:val="heading 8"/>
    <w:basedOn w:val="Normal"/>
    <w:next w:val="Normal"/>
    <w:link w:val="Heading8Char"/>
    <w:qFormat/>
    <w:rsid w:val="00B11B15"/>
    <w:pPr>
      <w:ind w:left="720"/>
      <w:outlineLvl w:val="7"/>
    </w:pPr>
    <w:rPr>
      <w:i/>
    </w:rPr>
  </w:style>
  <w:style w:type="paragraph" w:styleId="Heading9">
    <w:name w:val="heading 9"/>
    <w:basedOn w:val="Normal"/>
    <w:next w:val="Normal"/>
    <w:link w:val="Heading9Char"/>
    <w:qFormat/>
    <w:rsid w:val="00B11B15"/>
    <w:pPr>
      <w:ind w:left="720"/>
      <w:outlineLvl w:val="8"/>
    </w:pPr>
    <w:rPr>
      <w:i/>
    </w:rPr>
  </w:style>
  <w:style w:type="character" w:default="1" w:styleId="DefaultParagraphFont">
    <w:name w:val="Default Paragraph Font"/>
    <w:uiPriority w:val="1"/>
    <w:unhideWhenUsed/>
    <w:rsid w:val="00B11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B15"/>
  </w:style>
  <w:style w:type="character" w:customStyle="1" w:styleId="Heading1Char">
    <w:name w:val="Heading 1 Char"/>
    <w:basedOn w:val="DefaultParagraphFont"/>
    <w:link w:val="Heading1"/>
    <w:rsid w:val="00B11B15"/>
    <w:rPr>
      <w:rFonts w:ascii="Times New Roman" w:eastAsia="Times New Roman" w:hAnsi="Times New Roman" w:cs="Times New Roman"/>
      <w:b/>
      <w:sz w:val="32"/>
      <w:szCs w:val="20"/>
      <w:lang w:eastAsia="en-US"/>
    </w:rPr>
  </w:style>
  <w:style w:type="paragraph" w:styleId="BodyText">
    <w:name w:val="Body Text"/>
    <w:basedOn w:val="Normal"/>
    <w:link w:val="BodyTextChar"/>
    <w:rsid w:val="00B11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B15"/>
    <w:rPr>
      <w:rFonts w:ascii="Times New Roman" w:eastAsia="Times New Roman" w:hAnsi="Times New Roman" w:cs="Times New Roman"/>
      <w:sz w:val="24"/>
      <w:lang w:eastAsia="en-US"/>
    </w:rPr>
  </w:style>
  <w:style w:type="paragraph" w:styleId="ListBullet">
    <w:name w:val="List Bullet"/>
    <w:basedOn w:val="List"/>
    <w:rsid w:val="00B11B15"/>
    <w:pPr>
      <w:numPr>
        <w:numId w:val="12"/>
      </w:numPr>
      <w:tabs>
        <w:tab w:val="clear" w:pos="340"/>
      </w:tabs>
      <w:spacing w:before="40" w:after="40"/>
    </w:pPr>
  </w:style>
  <w:style w:type="paragraph" w:styleId="ListBullet2">
    <w:name w:val="List Bullet 2"/>
    <w:basedOn w:val="List2"/>
    <w:rsid w:val="00B11B15"/>
    <w:pPr>
      <w:numPr>
        <w:numId w:val="13"/>
      </w:numPr>
      <w:tabs>
        <w:tab w:val="clear" w:pos="680"/>
      </w:tabs>
    </w:pPr>
  </w:style>
  <w:style w:type="paragraph" w:customStyle="1" w:styleId="SuperHeading">
    <w:name w:val="SuperHeading"/>
    <w:basedOn w:val="Normal"/>
    <w:rsid w:val="00B11B15"/>
    <w:pPr>
      <w:spacing w:before="240" w:after="120"/>
      <w:outlineLvl w:val="0"/>
    </w:pPr>
    <w:rPr>
      <w:rFonts w:ascii="Times New Roman" w:hAnsi="Times New Roman"/>
      <w:b/>
      <w:sz w:val="32"/>
    </w:rPr>
  </w:style>
  <w:style w:type="paragraph" w:customStyle="1" w:styleId="AllowPageBreak">
    <w:name w:val="AllowPageBreak"/>
    <w:rsid w:val="00B11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B15"/>
    <w:rPr>
      <w:rFonts w:ascii="Courier New" w:eastAsia="Times New Roman" w:hAnsi="Courier New" w:cs="Times New Roman"/>
      <w:i/>
      <w:szCs w:val="20"/>
      <w:lang w:eastAsia="en-US"/>
    </w:rPr>
  </w:style>
  <w:style w:type="paragraph" w:customStyle="1" w:styleId="HeadingBase">
    <w:name w:val="Heading Base"/>
    <w:rsid w:val="00B11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B15"/>
    <w:pPr>
      <w:tabs>
        <w:tab w:val="right" w:leader="dot" w:pos="9072"/>
      </w:tabs>
      <w:ind w:left="567"/>
    </w:pPr>
    <w:rPr>
      <w:szCs w:val="22"/>
    </w:rPr>
  </w:style>
  <w:style w:type="paragraph" w:customStyle="1" w:styleId="TOCBase">
    <w:name w:val="TOC Base"/>
    <w:rsid w:val="00B11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B15"/>
    <w:pPr>
      <w:tabs>
        <w:tab w:val="right" w:leader="dot" w:pos="9072"/>
      </w:tabs>
      <w:spacing w:before="40" w:after="40"/>
      <w:ind w:left="284"/>
    </w:pPr>
    <w:rPr>
      <w:rFonts w:ascii="Times New Roman" w:hAnsi="Times New Roman"/>
    </w:rPr>
  </w:style>
  <w:style w:type="paragraph" w:styleId="TOC1">
    <w:name w:val="toc 1"/>
    <w:basedOn w:val="TOCBase"/>
    <w:next w:val="Normal"/>
    <w:rsid w:val="00B11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B15"/>
    <w:rPr>
      <w:rFonts w:ascii="Times New Roman" w:eastAsia="Times New Roman" w:hAnsi="Times New Roman" w:cs="Times New Roman"/>
      <w:sz w:val="16"/>
      <w:lang w:eastAsia="en-US"/>
    </w:rPr>
  </w:style>
  <w:style w:type="paragraph" w:styleId="Title">
    <w:name w:val="Title"/>
    <w:basedOn w:val="HeadingBase"/>
    <w:link w:val="TitleChar"/>
    <w:qFormat/>
    <w:rsid w:val="00B11B15"/>
    <w:pPr>
      <w:spacing w:before="5040"/>
      <w:jc w:val="center"/>
    </w:pPr>
    <w:rPr>
      <w:sz w:val="48"/>
      <w:szCs w:val="72"/>
      <w:lang w:val="en-US"/>
    </w:rPr>
  </w:style>
  <w:style w:type="character" w:customStyle="1" w:styleId="TitleChar">
    <w:name w:val="Title Char"/>
    <w:basedOn w:val="DefaultParagraphFont"/>
    <w:link w:val="Title"/>
    <w:rsid w:val="00B11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B15"/>
    <w:pPr>
      <w:tabs>
        <w:tab w:val="left" w:pos="3600"/>
        <w:tab w:val="left" w:pos="3958"/>
      </w:tabs>
    </w:pPr>
  </w:style>
  <w:style w:type="paragraph" w:styleId="List">
    <w:name w:val="List"/>
    <w:basedOn w:val="BodyText"/>
    <w:next w:val="BodyText"/>
    <w:rsid w:val="00B11B15"/>
    <w:pPr>
      <w:tabs>
        <w:tab w:val="left" w:pos="340"/>
      </w:tabs>
      <w:spacing w:before="60" w:after="60"/>
      <w:ind w:left="340" w:hanging="340"/>
    </w:pPr>
  </w:style>
  <w:style w:type="paragraph" w:customStyle="1" w:styleId="Note">
    <w:name w:val="Note"/>
    <w:basedOn w:val="BodyText"/>
    <w:rsid w:val="00B11B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B15"/>
    <w:rPr>
      <w:b/>
      <w:spacing w:val="0"/>
    </w:rPr>
  </w:style>
  <w:style w:type="paragraph" w:customStyle="1" w:styleId="SuperTitle">
    <w:name w:val="SuperTitle"/>
    <w:basedOn w:val="Title"/>
    <w:rsid w:val="00B11B15"/>
    <w:pPr>
      <w:framePr w:wrap="auto" w:hAnchor="text" w:y="6049"/>
    </w:pPr>
    <w:rPr>
      <w:color w:val="000000"/>
      <w:sz w:val="40"/>
    </w:rPr>
  </w:style>
  <w:style w:type="paragraph" w:customStyle="1" w:styleId="TOCTitle">
    <w:name w:val="TOCTitle"/>
    <w:basedOn w:val="Heading1"/>
    <w:rsid w:val="00B11B15"/>
    <w:pPr>
      <w:spacing w:after="240"/>
      <w:jc w:val="center"/>
      <w:outlineLvl w:val="9"/>
    </w:pPr>
    <w:rPr>
      <w:caps/>
    </w:rPr>
  </w:style>
  <w:style w:type="paragraph" w:customStyle="1" w:styleId="Version">
    <w:name w:val="Version"/>
    <w:rsid w:val="00B11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B15"/>
    <w:pPr>
      <w:keepNext w:val="0"/>
      <w:tabs>
        <w:tab w:val="right" w:pos="4176"/>
      </w:tabs>
      <w:ind w:left="198" w:hanging="198"/>
    </w:pPr>
    <w:rPr>
      <w:rFonts w:ascii="Garamond" w:hAnsi="Garamond"/>
    </w:rPr>
  </w:style>
  <w:style w:type="paragraph" w:styleId="IndexHeading">
    <w:name w:val="index heading"/>
    <w:basedOn w:val="Normal"/>
    <w:next w:val="Index1"/>
    <w:semiHidden/>
    <w:rsid w:val="00B11B15"/>
    <w:pPr>
      <w:spacing w:before="120" w:after="120"/>
    </w:pPr>
    <w:rPr>
      <w:rFonts w:ascii="Arial" w:hAnsi="Arial"/>
      <w:b/>
      <w:color w:val="918585"/>
      <w:sz w:val="24"/>
    </w:rPr>
  </w:style>
  <w:style w:type="paragraph" w:styleId="Header">
    <w:name w:val="header"/>
    <w:basedOn w:val="Normal"/>
    <w:link w:val="HeaderChar"/>
    <w:rsid w:val="00B11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B15"/>
    <w:rPr>
      <w:rFonts w:ascii="Times New Roman" w:eastAsia="Times New Roman" w:hAnsi="Times New Roman" w:cs="Times New Roman"/>
      <w:sz w:val="16"/>
      <w:szCs w:val="20"/>
      <w:lang w:val="en-GB" w:eastAsia="en-US"/>
    </w:rPr>
  </w:style>
  <w:style w:type="paragraph" w:customStyle="1" w:styleId="Chapter">
    <w:name w:val="Chapter"/>
    <w:basedOn w:val="Normal"/>
    <w:rsid w:val="00B11B15"/>
    <w:pPr>
      <w:spacing w:before="240"/>
    </w:pPr>
    <w:rPr>
      <w:rFonts w:ascii="Times New Roman" w:hAnsi="Times New Roman"/>
      <w:smallCaps/>
      <w:spacing w:val="80"/>
      <w:sz w:val="28"/>
    </w:rPr>
  </w:style>
  <w:style w:type="paragraph" w:customStyle="1" w:styleId="InChapter">
    <w:name w:val="InChapter"/>
    <w:basedOn w:val="Heading3"/>
    <w:rsid w:val="00B11B15"/>
    <w:pPr>
      <w:spacing w:after="240"/>
      <w:outlineLvl w:val="9"/>
    </w:pPr>
    <w:rPr>
      <w:noProof/>
    </w:rPr>
  </w:style>
  <w:style w:type="paragraph" w:styleId="Index2">
    <w:name w:val="index 2"/>
    <w:basedOn w:val="Normal"/>
    <w:next w:val="Normal"/>
    <w:semiHidden/>
    <w:rsid w:val="00B11B15"/>
    <w:pPr>
      <w:tabs>
        <w:tab w:val="right" w:pos="4176"/>
      </w:tabs>
      <w:ind w:left="568" w:hanging="284"/>
    </w:pPr>
    <w:rPr>
      <w:rFonts w:ascii="Garamond" w:hAnsi="Garamond"/>
    </w:rPr>
  </w:style>
  <w:style w:type="paragraph" w:customStyle="1" w:styleId="Byline">
    <w:name w:val="Byline"/>
    <w:rsid w:val="00B11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B15"/>
    <w:pPr>
      <w:tabs>
        <w:tab w:val="clear" w:pos="3600"/>
        <w:tab w:val="clear" w:pos="3958"/>
      </w:tabs>
      <w:jc w:val="right"/>
    </w:pPr>
  </w:style>
  <w:style w:type="character" w:styleId="Emphasis">
    <w:name w:val="Emphasis"/>
    <w:basedOn w:val="DefaultParagraphFont"/>
    <w:qFormat/>
    <w:rsid w:val="00B11B15"/>
    <w:rPr>
      <w:i/>
    </w:rPr>
  </w:style>
  <w:style w:type="paragraph" w:styleId="Caption">
    <w:name w:val="caption"/>
    <w:basedOn w:val="BodyText"/>
    <w:next w:val="Normal"/>
    <w:qFormat/>
    <w:rsid w:val="00B11B15"/>
    <w:pPr>
      <w:framePr w:w="2268" w:hSpace="181" w:vSpace="181" w:wrap="around" w:vAnchor="text" w:hAnchor="page" w:x="1135" w:y="285" w:anchorLock="1"/>
    </w:pPr>
    <w:rPr>
      <w:i/>
    </w:rPr>
  </w:style>
  <w:style w:type="paragraph" w:customStyle="1" w:styleId="MiniTOCTitle">
    <w:name w:val="MiniTOCTitle"/>
    <w:basedOn w:val="Heading4"/>
    <w:rsid w:val="00B11B15"/>
    <w:pPr>
      <w:spacing w:before="240"/>
      <w:outlineLvl w:val="9"/>
    </w:pPr>
    <w:rPr>
      <w:noProof/>
      <w:sz w:val="24"/>
    </w:rPr>
  </w:style>
  <w:style w:type="paragraph" w:customStyle="1" w:styleId="MiniTOCItem">
    <w:name w:val="MiniTOCItem"/>
    <w:basedOn w:val="ListBullet"/>
    <w:rsid w:val="00B11B15"/>
    <w:pPr>
      <w:numPr>
        <w:numId w:val="0"/>
      </w:numPr>
      <w:tabs>
        <w:tab w:val="right" w:leader="dot" w:pos="6521"/>
      </w:tabs>
      <w:spacing w:before="0" w:after="0"/>
    </w:pPr>
  </w:style>
  <w:style w:type="paragraph" w:customStyle="1" w:styleId="TOFTitle">
    <w:name w:val="TOFTitle"/>
    <w:basedOn w:val="TOCTitle"/>
    <w:rsid w:val="00B11B15"/>
  </w:style>
  <w:style w:type="paragraph" w:styleId="TableofFigures">
    <w:name w:val="table of figures"/>
    <w:basedOn w:val="Normal"/>
    <w:next w:val="Normal"/>
    <w:semiHidden/>
    <w:rsid w:val="00B11B15"/>
    <w:pPr>
      <w:tabs>
        <w:tab w:val="right" w:leader="dot" w:pos="9072"/>
      </w:tabs>
      <w:ind w:left="970" w:hanging="403"/>
    </w:pPr>
    <w:rPr>
      <w:rFonts w:ascii="Times New Roman" w:hAnsi="Times New Roman"/>
      <w:b/>
    </w:rPr>
  </w:style>
  <w:style w:type="paragraph" w:styleId="ListNumber">
    <w:name w:val="List Number"/>
    <w:basedOn w:val="List"/>
    <w:rsid w:val="00B11B15"/>
    <w:pPr>
      <w:numPr>
        <w:numId w:val="15"/>
      </w:numPr>
      <w:tabs>
        <w:tab w:val="clear" w:pos="340"/>
      </w:tabs>
    </w:pPr>
  </w:style>
  <w:style w:type="character" w:customStyle="1" w:styleId="WingdingSymbols">
    <w:name w:val="Wingding Symbols"/>
    <w:rsid w:val="00B11B15"/>
    <w:rPr>
      <w:rFonts w:ascii="Wingdings" w:hAnsi="Wingdings"/>
    </w:rPr>
  </w:style>
  <w:style w:type="paragraph" w:customStyle="1" w:styleId="TableHeading">
    <w:name w:val="Table Heading"/>
    <w:basedOn w:val="HeadingBase"/>
    <w:rsid w:val="00B11B15"/>
    <w:pPr>
      <w:keepLines/>
      <w:pBdr>
        <w:bottom w:val="single" w:sz="6" w:space="1" w:color="918585"/>
      </w:pBdr>
      <w:spacing w:before="240"/>
    </w:pPr>
  </w:style>
  <w:style w:type="character" w:customStyle="1" w:styleId="HotSpot">
    <w:name w:val="HotSpot"/>
    <w:rsid w:val="00B11B15"/>
    <w:rPr>
      <w:color w:val="0033CC"/>
      <w:u w:val="none"/>
    </w:rPr>
  </w:style>
  <w:style w:type="paragraph" w:customStyle="1" w:styleId="BodyTextRight">
    <w:name w:val="Body Text Right"/>
    <w:basedOn w:val="BodyText"/>
    <w:rsid w:val="00B11B15"/>
    <w:pPr>
      <w:spacing w:before="0" w:after="0"/>
      <w:jc w:val="right"/>
    </w:pPr>
  </w:style>
  <w:style w:type="paragraph" w:styleId="Index3">
    <w:name w:val="index 3"/>
    <w:basedOn w:val="ListNumber2"/>
    <w:next w:val="Normal"/>
    <w:semiHidden/>
    <w:rsid w:val="00B11B15"/>
    <w:pPr>
      <w:numPr>
        <w:numId w:val="0"/>
      </w:numPr>
      <w:tabs>
        <w:tab w:val="right" w:leader="dot" w:pos="4176"/>
      </w:tabs>
    </w:pPr>
  </w:style>
  <w:style w:type="paragraph" w:styleId="ListNumber2">
    <w:name w:val="List Number 2"/>
    <w:basedOn w:val="List2"/>
    <w:rsid w:val="00B11B15"/>
    <w:pPr>
      <w:numPr>
        <w:numId w:val="10"/>
      </w:numPr>
      <w:tabs>
        <w:tab w:val="clear" w:pos="1060"/>
      </w:tabs>
    </w:pPr>
  </w:style>
  <w:style w:type="paragraph" w:customStyle="1" w:styleId="MarginNote">
    <w:name w:val="Margin Note"/>
    <w:basedOn w:val="BodyText"/>
    <w:rsid w:val="00B11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B15"/>
    <w:rPr>
      <w:sz w:val="32"/>
    </w:rPr>
  </w:style>
  <w:style w:type="paragraph" w:customStyle="1" w:styleId="HeadingProcedure">
    <w:name w:val="Heading Procedure"/>
    <w:basedOn w:val="HeadingBase"/>
    <w:next w:val="Normal"/>
    <w:rsid w:val="00B11B15"/>
    <w:pPr>
      <w:tabs>
        <w:tab w:val="left" w:pos="0"/>
      </w:tabs>
      <w:spacing w:before="120" w:after="60"/>
    </w:pPr>
    <w:rPr>
      <w:i/>
      <w:color w:val="918585"/>
      <w:sz w:val="22"/>
    </w:rPr>
  </w:style>
  <w:style w:type="paragraph" w:customStyle="1" w:styleId="TableBodyText">
    <w:name w:val="Table Body Text"/>
    <w:basedOn w:val="BodyText"/>
    <w:rsid w:val="00B11B15"/>
    <w:pPr>
      <w:spacing w:before="60" w:after="60"/>
    </w:pPr>
  </w:style>
  <w:style w:type="paragraph" w:styleId="ListContinue">
    <w:name w:val="List Continue"/>
    <w:basedOn w:val="List"/>
    <w:rsid w:val="00B11B15"/>
    <w:pPr>
      <w:ind w:firstLine="0"/>
    </w:pPr>
  </w:style>
  <w:style w:type="paragraph" w:customStyle="1" w:styleId="ListNote">
    <w:name w:val="List Note"/>
    <w:basedOn w:val="List"/>
    <w:rsid w:val="00B11B15"/>
    <w:pPr>
      <w:pBdr>
        <w:top w:val="single" w:sz="6" w:space="2" w:color="918585"/>
        <w:bottom w:val="single" w:sz="6" w:space="2" w:color="918585"/>
      </w:pBdr>
      <w:tabs>
        <w:tab w:val="left" w:pos="1021"/>
      </w:tabs>
      <w:ind w:firstLine="0"/>
    </w:pPr>
  </w:style>
  <w:style w:type="paragraph" w:customStyle="1" w:styleId="Warning">
    <w:name w:val="Warning"/>
    <w:basedOn w:val="BodyText"/>
    <w:rsid w:val="00B11B15"/>
    <w:pPr>
      <w:shd w:val="clear" w:color="auto" w:fill="D9D9D9"/>
      <w:tabs>
        <w:tab w:val="left" w:pos="992"/>
      </w:tabs>
      <w:ind w:left="119" w:right="119"/>
    </w:pPr>
    <w:rPr>
      <w:sz w:val="20"/>
    </w:rPr>
  </w:style>
  <w:style w:type="paragraph" w:customStyle="1" w:styleId="MarginIcons">
    <w:name w:val="Margin Icons"/>
    <w:basedOn w:val="BodyText"/>
    <w:rsid w:val="00B11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B15"/>
    <w:rPr>
      <w:rFonts w:ascii="Courier New" w:hAnsi="Courier New"/>
    </w:rPr>
  </w:style>
  <w:style w:type="paragraph" w:customStyle="1" w:styleId="NoteBullet">
    <w:name w:val="Note Bullet"/>
    <w:basedOn w:val="Note"/>
    <w:rsid w:val="00B11B15"/>
    <w:pPr>
      <w:tabs>
        <w:tab w:val="clear" w:pos="680"/>
      </w:tabs>
      <w:spacing w:before="60" w:after="60"/>
    </w:pPr>
  </w:style>
  <w:style w:type="paragraph" w:customStyle="1" w:styleId="SubHeading2">
    <w:name w:val="SubHeading2"/>
    <w:basedOn w:val="HeadingBase"/>
    <w:rsid w:val="00B11B15"/>
    <w:pPr>
      <w:spacing w:before="240" w:after="60"/>
    </w:pPr>
    <w:rPr>
      <w:sz w:val="20"/>
    </w:rPr>
  </w:style>
  <w:style w:type="paragraph" w:customStyle="1" w:styleId="SubHeading1">
    <w:name w:val="SubHeading1"/>
    <w:basedOn w:val="HeadingBase"/>
    <w:rsid w:val="00B11B15"/>
    <w:pPr>
      <w:spacing w:before="240" w:after="60"/>
    </w:pPr>
    <w:rPr>
      <w:color w:val="918585"/>
      <w:sz w:val="22"/>
    </w:rPr>
  </w:style>
  <w:style w:type="paragraph" w:customStyle="1" w:styleId="SideHeading">
    <w:name w:val="Side Heading"/>
    <w:basedOn w:val="HeadingBase"/>
    <w:rsid w:val="00B11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B15"/>
    <w:pPr>
      <w:tabs>
        <w:tab w:val="num" w:pos="360"/>
      </w:tabs>
    </w:pPr>
  </w:style>
  <w:style w:type="paragraph" w:styleId="PlainText">
    <w:name w:val="Plain Text"/>
    <w:basedOn w:val="Normal"/>
    <w:link w:val="PlainTextChar"/>
    <w:rsid w:val="00B11B15"/>
    <w:rPr>
      <w:sz w:val="20"/>
    </w:rPr>
  </w:style>
  <w:style w:type="character" w:customStyle="1" w:styleId="PlainTextChar">
    <w:name w:val="Plain Text Char"/>
    <w:basedOn w:val="DefaultParagraphFont"/>
    <w:link w:val="PlainText"/>
    <w:rsid w:val="00B11B15"/>
    <w:rPr>
      <w:rFonts w:ascii="Courier New" w:eastAsia="Times New Roman" w:hAnsi="Courier New" w:cs="Times New Roman"/>
      <w:sz w:val="20"/>
      <w:szCs w:val="20"/>
      <w:lang w:eastAsia="en-US"/>
    </w:rPr>
  </w:style>
  <w:style w:type="character" w:customStyle="1" w:styleId="MenuOption">
    <w:name w:val="Menu Option"/>
    <w:basedOn w:val="DefaultParagraphFont"/>
    <w:rsid w:val="00B11B15"/>
    <w:rPr>
      <w:b/>
      <w:smallCaps/>
    </w:rPr>
  </w:style>
  <w:style w:type="paragraph" w:customStyle="1" w:styleId="TableListNumber">
    <w:name w:val="Table List Number"/>
    <w:basedOn w:val="ListNumber"/>
    <w:rsid w:val="00B11B15"/>
    <w:pPr>
      <w:numPr>
        <w:numId w:val="0"/>
      </w:numPr>
    </w:pPr>
  </w:style>
  <w:style w:type="paragraph" w:styleId="TOC4">
    <w:name w:val="toc 4"/>
    <w:basedOn w:val="TOCBase"/>
    <w:next w:val="Normal"/>
    <w:semiHidden/>
    <w:rsid w:val="00B11B15"/>
    <w:pPr>
      <w:tabs>
        <w:tab w:val="right" w:leader="dot" w:pos="9071"/>
      </w:tabs>
      <w:ind w:left="1701"/>
    </w:pPr>
  </w:style>
  <w:style w:type="paragraph" w:customStyle="1" w:styleId="ListAlpha">
    <w:name w:val="List Alpha"/>
    <w:basedOn w:val="List"/>
    <w:rsid w:val="00B11B15"/>
    <w:pPr>
      <w:numPr>
        <w:numId w:val="9"/>
      </w:numPr>
    </w:pPr>
  </w:style>
  <w:style w:type="paragraph" w:customStyle="1" w:styleId="ListAlpha2">
    <w:name w:val="List Alpha 2"/>
    <w:basedOn w:val="List2"/>
    <w:rsid w:val="00B11B15"/>
    <w:pPr>
      <w:numPr>
        <w:numId w:val="8"/>
      </w:numPr>
    </w:pPr>
  </w:style>
  <w:style w:type="paragraph" w:styleId="List2">
    <w:name w:val="List 2"/>
    <w:basedOn w:val="BodyText"/>
    <w:rsid w:val="00B11B15"/>
    <w:pPr>
      <w:tabs>
        <w:tab w:val="left" w:pos="680"/>
      </w:tabs>
      <w:spacing w:before="60" w:after="60"/>
      <w:ind w:left="680" w:hanging="340"/>
    </w:pPr>
  </w:style>
  <w:style w:type="paragraph" w:styleId="List3">
    <w:name w:val="List 3"/>
    <w:basedOn w:val="BodyText"/>
    <w:rsid w:val="00B11B15"/>
    <w:pPr>
      <w:tabs>
        <w:tab w:val="left" w:pos="1021"/>
      </w:tabs>
      <w:spacing w:before="60" w:after="60"/>
      <w:ind w:left="1020" w:hanging="340"/>
    </w:pPr>
  </w:style>
  <w:style w:type="paragraph" w:styleId="List4">
    <w:name w:val="List 4"/>
    <w:basedOn w:val="BodyText"/>
    <w:rsid w:val="00B11B15"/>
    <w:pPr>
      <w:tabs>
        <w:tab w:val="left" w:pos="1361"/>
      </w:tabs>
      <w:spacing w:before="60" w:after="60"/>
      <w:ind w:left="1361" w:hanging="340"/>
    </w:pPr>
  </w:style>
  <w:style w:type="paragraph" w:styleId="List5">
    <w:name w:val="List 5"/>
    <w:basedOn w:val="BodyText"/>
    <w:rsid w:val="00B11B15"/>
    <w:pPr>
      <w:tabs>
        <w:tab w:val="left" w:pos="1701"/>
      </w:tabs>
      <w:spacing w:before="60" w:after="60"/>
      <w:ind w:left="1701" w:hanging="340"/>
    </w:pPr>
  </w:style>
  <w:style w:type="paragraph" w:styleId="ListBullet3">
    <w:name w:val="List Bullet 3"/>
    <w:basedOn w:val="List3"/>
    <w:rsid w:val="00B11B15"/>
    <w:pPr>
      <w:numPr>
        <w:numId w:val="14"/>
      </w:numPr>
      <w:tabs>
        <w:tab w:val="clear" w:pos="1021"/>
      </w:tabs>
      <w:ind w:left="1037" w:hanging="357"/>
    </w:pPr>
  </w:style>
  <w:style w:type="paragraph" w:styleId="ListBullet4">
    <w:name w:val="List Bullet 4"/>
    <w:basedOn w:val="List4"/>
    <w:rsid w:val="00B11B15"/>
    <w:pPr>
      <w:numPr>
        <w:numId w:val="3"/>
      </w:numPr>
      <w:tabs>
        <w:tab w:val="clear" w:pos="1361"/>
      </w:tabs>
    </w:pPr>
  </w:style>
  <w:style w:type="paragraph" w:styleId="ListBullet5">
    <w:name w:val="List Bullet 5"/>
    <w:basedOn w:val="List5"/>
    <w:rsid w:val="00B11B15"/>
    <w:pPr>
      <w:numPr>
        <w:numId w:val="4"/>
      </w:numPr>
    </w:pPr>
  </w:style>
  <w:style w:type="paragraph" w:styleId="ListContinue2">
    <w:name w:val="List Continue 2"/>
    <w:basedOn w:val="List2"/>
    <w:rsid w:val="00B11B15"/>
    <w:pPr>
      <w:ind w:firstLine="0"/>
    </w:pPr>
  </w:style>
  <w:style w:type="paragraph" w:styleId="ListContinue3">
    <w:name w:val="List Continue 3"/>
    <w:basedOn w:val="List3"/>
    <w:rsid w:val="00B11B15"/>
    <w:pPr>
      <w:ind w:left="1021" w:firstLine="0"/>
    </w:pPr>
  </w:style>
  <w:style w:type="paragraph" w:styleId="ListContinue4">
    <w:name w:val="List Continue 4"/>
    <w:basedOn w:val="List4"/>
    <w:rsid w:val="00B11B15"/>
    <w:pPr>
      <w:ind w:firstLine="0"/>
    </w:pPr>
  </w:style>
  <w:style w:type="paragraph" w:styleId="ListContinue5">
    <w:name w:val="List Continue 5"/>
    <w:basedOn w:val="List5"/>
    <w:rsid w:val="00B11B15"/>
    <w:pPr>
      <w:ind w:firstLine="0"/>
    </w:pPr>
  </w:style>
  <w:style w:type="paragraph" w:styleId="ListNumber3">
    <w:name w:val="List Number 3"/>
    <w:basedOn w:val="List3"/>
    <w:rsid w:val="00B11B15"/>
    <w:pPr>
      <w:numPr>
        <w:numId w:val="5"/>
      </w:numPr>
    </w:pPr>
  </w:style>
  <w:style w:type="paragraph" w:styleId="ListNumber4">
    <w:name w:val="List Number 4"/>
    <w:basedOn w:val="List4"/>
    <w:rsid w:val="00B11B15"/>
    <w:pPr>
      <w:numPr>
        <w:numId w:val="6"/>
      </w:numPr>
    </w:pPr>
  </w:style>
  <w:style w:type="paragraph" w:styleId="ListNumber5">
    <w:name w:val="List Number 5"/>
    <w:basedOn w:val="List5"/>
    <w:rsid w:val="00B11B15"/>
    <w:pPr>
      <w:numPr>
        <w:numId w:val="7"/>
      </w:numPr>
    </w:pPr>
  </w:style>
  <w:style w:type="paragraph" w:styleId="BlockText">
    <w:name w:val="Block Text"/>
    <w:basedOn w:val="Normal"/>
    <w:rsid w:val="00B11B15"/>
    <w:pPr>
      <w:spacing w:after="120"/>
      <w:ind w:left="1440" w:right="1440"/>
    </w:pPr>
  </w:style>
  <w:style w:type="character" w:customStyle="1" w:styleId="Subscript">
    <w:name w:val="Subscript"/>
    <w:basedOn w:val="DefaultParagraphFont"/>
    <w:rsid w:val="00B11B15"/>
    <w:rPr>
      <w:sz w:val="16"/>
      <w:vertAlign w:val="subscript"/>
    </w:rPr>
  </w:style>
  <w:style w:type="character" w:customStyle="1" w:styleId="Superscript">
    <w:name w:val="Superscript"/>
    <w:basedOn w:val="DefaultParagraphFont"/>
    <w:rsid w:val="00B11B15"/>
    <w:rPr>
      <w:sz w:val="16"/>
      <w:vertAlign w:val="superscript"/>
    </w:rPr>
  </w:style>
  <w:style w:type="character" w:customStyle="1" w:styleId="Symbols">
    <w:name w:val="Symbols"/>
    <w:basedOn w:val="DefaultParagraphFont"/>
    <w:rsid w:val="00B11B15"/>
    <w:rPr>
      <w:rFonts w:ascii="Symbol" w:hAnsi="Symbol"/>
    </w:rPr>
  </w:style>
  <w:style w:type="character" w:customStyle="1" w:styleId="MenuOptions">
    <w:name w:val="Menu Options"/>
    <w:basedOn w:val="DefaultParagraphFont"/>
    <w:rsid w:val="00B11B15"/>
    <w:rPr>
      <w:rFonts w:ascii="Arial Narrow" w:hAnsi="Arial Narrow"/>
      <w:smallCaps/>
    </w:rPr>
  </w:style>
  <w:style w:type="character" w:customStyle="1" w:styleId="Buttons">
    <w:name w:val="Buttons"/>
    <w:basedOn w:val="DefaultParagraphFont"/>
    <w:rsid w:val="00B11B15"/>
    <w:rPr>
      <w:b/>
    </w:rPr>
  </w:style>
  <w:style w:type="character" w:customStyle="1" w:styleId="Underlined">
    <w:name w:val="Underlined"/>
    <w:basedOn w:val="DefaultParagraphFont"/>
    <w:rsid w:val="00B11B15"/>
    <w:rPr>
      <w:u w:val="single"/>
    </w:rPr>
  </w:style>
  <w:style w:type="paragraph" w:customStyle="1" w:styleId="TableBodyTextRight">
    <w:name w:val="Table Body Text Right"/>
    <w:basedOn w:val="TableBodyText"/>
    <w:rsid w:val="00B11B15"/>
    <w:pPr>
      <w:widowControl w:val="0"/>
      <w:autoSpaceDE w:val="0"/>
      <w:autoSpaceDN w:val="0"/>
      <w:adjustRightInd w:val="0"/>
      <w:jc w:val="right"/>
    </w:pPr>
    <w:rPr>
      <w:rFonts w:cs="Arial"/>
      <w:szCs w:val="18"/>
    </w:rPr>
  </w:style>
  <w:style w:type="paragraph" w:customStyle="1" w:styleId="CopyrightText">
    <w:name w:val="Copyright Text"/>
    <w:basedOn w:val="BodyText"/>
    <w:rsid w:val="00B11B15"/>
    <w:rPr>
      <w:sz w:val="18"/>
    </w:rPr>
  </w:style>
  <w:style w:type="paragraph" w:customStyle="1" w:styleId="BodySmallRight">
    <w:name w:val="Body Small Right"/>
    <w:basedOn w:val="BodyTextRight"/>
    <w:rsid w:val="00B11B15"/>
    <w:rPr>
      <w:sz w:val="18"/>
      <w:szCs w:val="18"/>
    </w:rPr>
  </w:style>
  <w:style w:type="paragraph" w:customStyle="1" w:styleId="MarginEdition">
    <w:name w:val="Margin Edition"/>
    <w:basedOn w:val="MarginNote"/>
    <w:rsid w:val="00B11B15"/>
    <w:pPr>
      <w:spacing w:before="0" w:after="0"/>
    </w:pPr>
    <w:rPr>
      <w:rFonts w:ascii="Times New Roman" w:hAnsi="Times New Roman"/>
      <w:color w:val="999999"/>
    </w:rPr>
  </w:style>
  <w:style w:type="paragraph" w:customStyle="1" w:styleId="Spacer">
    <w:name w:val="Spacer"/>
    <w:basedOn w:val="Normal"/>
    <w:rsid w:val="00B11B15"/>
    <w:rPr>
      <w:sz w:val="2"/>
      <w:szCs w:val="2"/>
    </w:rPr>
  </w:style>
  <w:style w:type="character" w:customStyle="1" w:styleId="Small">
    <w:name w:val="Small"/>
    <w:basedOn w:val="DefaultParagraphFont"/>
    <w:rsid w:val="00B11B15"/>
    <w:rPr>
      <w:sz w:val="16"/>
    </w:rPr>
  </w:style>
  <w:style w:type="paragraph" w:customStyle="1" w:styleId="WideTable">
    <w:name w:val="Wide Table"/>
    <w:basedOn w:val="Normal"/>
    <w:rsid w:val="00B11B15"/>
    <w:pPr>
      <w:ind w:left="-1418"/>
    </w:pPr>
    <w:rPr>
      <w:sz w:val="2"/>
      <w:szCs w:val="2"/>
    </w:rPr>
  </w:style>
  <w:style w:type="character" w:styleId="PageNumber">
    <w:name w:val="page number"/>
    <w:basedOn w:val="DefaultParagraphFont"/>
    <w:rsid w:val="00B11B15"/>
  </w:style>
  <w:style w:type="paragraph" w:styleId="Quote">
    <w:name w:val="Quote"/>
    <w:basedOn w:val="Heading1"/>
    <w:link w:val="QuoteChar"/>
    <w:qFormat/>
    <w:rsid w:val="00B11B15"/>
    <w:rPr>
      <w:b w:val="0"/>
      <w:sz w:val="72"/>
      <w:szCs w:val="72"/>
      <w:lang w:val="en-NZ"/>
    </w:rPr>
  </w:style>
  <w:style w:type="character" w:customStyle="1" w:styleId="QuoteChar">
    <w:name w:val="Quote Char"/>
    <w:basedOn w:val="DefaultParagraphFont"/>
    <w:link w:val="Quote"/>
    <w:rsid w:val="00B11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B15"/>
    <w:pPr>
      <w:pageBreakBefore/>
    </w:pPr>
  </w:style>
  <w:style w:type="paragraph" w:customStyle="1" w:styleId="Border">
    <w:name w:val="Border"/>
    <w:basedOn w:val="Normal"/>
    <w:qFormat/>
    <w:rsid w:val="00B11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B15"/>
    <w:rPr>
      <w:b/>
      <w:bCs/>
      <w:i/>
      <w:iCs/>
      <w:color w:val="auto"/>
    </w:rPr>
  </w:style>
  <w:style w:type="paragraph" w:styleId="IntenseQuote">
    <w:name w:val="Intense Quote"/>
    <w:basedOn w:val="Normal"/>
    <w:next w:val="Normal"/>
    <w:link w:val="IntenseQuoteChar"/>
    <w:uiPriority w:val="30"/>
    <w:qFormat/>
    <w:rsid w:val="00B11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B15"/>
    <w:rPr>
      <w:smallCaps/>
      <w:color w:val="auto"/>
      <w:u w:val="single"/>
    </w:rPr>
  </w:style>
  <w:style w:type="character" w:styleId="IntenseReference">
    <w:name w:val="Intense Reference"/>
    <w:basedOn w:val="DefaultParagraphFont"/>
    <w:uiPriority w:val="32"/>
    <w:qFormat/>
    <w:rsid w:val="00B11B15"/>
    <w:rPr>
      <w:b/>
      <w:bCs/>
      <w:smallCaps/>
      <w:color w:val="auto"/>
      <w:spacing w:val="5"/>
      <w:u w:val="single"/>
    </w:rPr>
  </w:style>
  <w:style w:type="paragraph" w:customStyle="1" w:styleId="2ColumnHeading">
    <w:name w:val="2Column Heading"/>
    <w:basedOn w:val="BodyText"/>
    <w:qFormat/>
    <w:rsid w:val="00B11B15"/>
    <w:pPr>
      <w:spacing w:after="60"/>
      <w:ind w:left="-2268"/>
    </w:pPr>
    <w:rPr>
      <w:b/>
    </w:rPr>
  </w:style>
  <w:style w:type="paragraph" w:customStyle="1" w:styleId="Heading1TOC">
    <w:name w:val="Heading1 TOC"/>
    <w:basedOn w:val="Normal"/>
    <w:qFormat/>
    <w:rsid w:val="00B11B15"/>
    <w:pPr>
      <w:spacing w:before="240" w:after="120"/>
    </w:pPr>
    <w:rPr>
      <w:rFonts w:ascii="Times New Roman" w:hAnsi="Times New Roman"/>
      <w:b/>
      <w:sz w:val="32"/>
    </w:rPr>
  </w:style>
  <w:style w:type="paragraph" w:customStyle="1" w:styleId="Heading2TOC">
    <w:name w:val="Heading2 TOC"/>
    <w:basedOn w:val="Normal"/>
    <w:qFormat/>
    <w:rsid w:val="00B11B15"/>
    <w:pPr>
      <w:spacing w:before="240" w:after="60"/>
    </w:pPr>
    <w:rPr>
      <w:rFonts w:ascii="Times New Roman" w:hAnsi="Times New Roman"/>
      <w:b/>
      <w:sz w:val="28"/>
    </w:rPr>
  </w:style>
  <w:style w:type="character" w:customStyle="1" w:styleId="Underline">
    <w:name w:val="Underline"/>
    <w:basedOn w:val="DefaultParagraphFont"/>
    <w:qFormat/>
    <w:rsid w:val="00B11B15"/>
    <w:rPr>
      <w:u w:val="single"/>
    </w:rPr>
  </w:style>
  <w:style w:type="character" w:customStyle="1" w:styleId="BoldandItalics">
    <w:name w:val="Bold and Italics"/>
    <w:qFormat/>
    <w:rsid w:val="00B11B15"/>
    <w:rPr>
      <w:b/>
      <w:i/>
      <w:u w:val="none"/>
    </w:rPr>
  </w:style>
  <w:style w:type="paragraph" w:styleId="BalloonText">
    <w:name w:val="Balloon Text"/>
    <w:basedOn w:val="Normal"/>
    <w:link w:val="BalloonTextChar"/>
    <w:rsid w:val="00B11B15"/>
    <w:rPr>
      <w:rFonts w:ascii="Tahoma" w:hAnsi="Tahoma" w:cs="Tahoma"/>
      <w:sz w:val="16"/>
      <w:szCs w:val="16"/>
    </w:rPr>
  </w:style>
  <w:style w:type="character" w:customStyle="1" w:styleId="BalloonTextChar">
    <w:name w:val="Balloon Text Char"/>
    <w:basedOn w:val="DefaultParagraphFont"/>
    <w:link w:val="BalloonText"/>
    <w:rsid w:val="00B11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B15"/>
    <w:rPr>
      <w:b/>
      <w:color w:val="660033"/>
      <w:spacing w:val="0"/>
    </w:rPr>
  </w:style>
  <w:style w:type="paragraph" w:customStyle="1" w:styleId="Nameditemlist">
    <w:name w:val="Named item list"/>
    <w:basedOn w:val="BodyText"/>
    <w:qFormat/>
    <w:rsid w:val="00B11B15"/>
    <w:pPr>
      <w:tabs>
        <w:tab w:val="left" w:pos="2835"/>
      </w:tabs>
      <w:ind w:left="2835" w:hanging="2835"/>
    </w:pPr>
  </w:style>
  <w:style w:type="paragraph" w:customStyle="1" w:styleId="BodyTextnopadding">
    <w:name w:val="Body Text no padding"/>
    <w:basedOn w:val="BodyText"/>
    <w:qFormat/>
    <w:rsid w:val="00B11B15"/>
    <w:pPr>
      <w:spacing w:before="0" w:after="0"/>
    </w:pPr>
  </w:style>
  <w:style w:type="paragraph" w:customStyle="1" w:styleId="BodyTextBold">
    <w:name w:val="Body Text Bold"/>
    <w:basedOn w:val="BodyText"/>
    <w:qFormat/>
    <w:rsid w:val="00B11B15"/>
    <w:rPr>
      <w:b/>
    </w:rPr>
  </w:style>
  <w:style w:type="character" w:styleId="Hyperlink">
    <w:name w:val="Hyperlink"/>
    <w:basedOn w:val="DefaultParagraphFont"/>
    <w:uiPriority w:val="99"/>
    <w:unhideWhenUsed/>
    <w:rsid w:val="001D1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5485</Characters>
  <Application>Microsoft Office Word</Application>
  <DocSecurity>0</DocSecurity>
  <Lines>116</Lines>
  <Paragraphs>77</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MEA709 Apply aeronautical structure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