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15D5" w:rsidP="005E15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MEA706 Apply basic scientific principles and techniques in avionic engineering situations</w:t>
      </w:r>
      <w:r>
        <w:fldChar w:fldCharType="end"/>
      </w:r>
    </w:p>
    <w:p w:rsidR="005E15D5" w:rsidP="005E15D5">
      <w:pPr>
        <w:pStyle w:val="Version"/>
        <w:sectPr w:rsidSect="00D60B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BC2" w:rsidP="00D60BC2">
      <w:pPr>
        <w:pStyle w:val="SuperHeading"/>
      </w:pPr>
      <w:r w:rsidRPr="00D60BC2">
        <w:t>MEA706 Apply basic scientific principles and techniques in avionic engineering situations</w:t>
      </w:r>
    </w:p>
    <w:p w:rsidR="00000000" w:rsidRPr="00D60BC2" w:rsidP="00D60BC2">
      <w:pPr>
        <w:pStyle w:val="Heading1"/>
      </w:pPr>
      <w:bookmarkStart w:id="1" w:name="O_723650"/>
      <w:bookmarkEnd w:id="1"/>
      <w:r w:rsidRPr="00D60BC2">
        <w:t>Modification History</w:t>
      </w:r>
    </w:p>
    <w:p w:rsidR="00000000" w:rsidRPr="00D60BC2" w:rsidP="005E15D5">
      <w:pPr>
        <w:pStyle w:val="BodyText"/>
      </w:pPr>
      <w:r w:rsidRPr="00D60BC2">
        <w:t>Release 1 - New unit of competency</w:t>
      </w:r>
    </w:p>
    <w:p w:rsidR="00000000" w:rsidRPr="00D60BC2" w:rsidP="00D60BC2">
      <w:pPr>
        <w:pStyle w:val="Heading1"/>
      </w:pPr>
      <w:bookmarkStart w:id="2" w:name="O_723658"/>
      <w:bookmarkEnd w:id="2"/>
      <w:r w:rsidRPr="00D60BC2">
        <w:t>Application</w:t>
      </w:r>
    </w:p>
    <w:p w:rsidR="00000000" w:rsidRPr="00D60BC2" w:rsidP="005E15D5">
      <w:pPr>
        <w:pStyle w:val="BodyText"/>
      </w:pPr>
      <w:r w:rsidRPr="00D60BC2">
        <w:t>This unit of competency requires application of basic avionic scientific principles and techniques as a member of a design and development team or similar in support of the design and development of avionic applications, or as a member of a maintenance org</w:t>
      </w:r>
      <w:r w:rsidRPr="00D60BC2">
        <w:t xml:space="preserve">anisation engineering department. </w:t>
      </w:r>
    </w:p>
    <w:p w:rsidR="00000000" w:rsidRPr="00D60BC2" w:rsidP="005E15D5">
      <w:pPr>
        <w:pStyle w:val="BodyText"/>
      </w:pPr>
      <w:r w:rsidRPr="00D60BC2">
        <w:t xml:space="preserve">Applications include identifying the range of basic avionic scientific principles and techniques relevant to avionic engineering, selecting avionic principles and techniques for particular applications, applying avionic </w:t>
      </w:r>
      <w:r w:rsidRPr="00D60BC2">
        <w:t>principles and techniques to engineering tasks, and quoting results appropriately.</w:t>
      </w:r>
    </w:p>
    <w:p w:rsidR="00000000" w:rsidRPr="00D60BC2" w:rsidP="005E15D5">
      <w:pPr>
        <w:pStyle w:val="BodyText"/>
      </w:pPr>
      <w:r w:rsidRPr="00D60BC2">
        <w:t>This unit is used in workplaces that operate under the airworthiness regulatory systems of the Australian Defence Force (ADF) and the Civil Aviation Safety Authority (CASA)</w:t>
      </w:r>
      <w:r w:rsidRPr="00D60BC2">
        <w:t>.</w:t>
      </w:r>
    </w:p>
    <w:p w:rsidR="00000000" w:rsidRPr="00D60BC2" w:rsidP="00D60BC2">
      <w:pPr>
        <w:pStyle w:val="Heading1"/>
      </w:pPr>
      <w:bookmarkStart w:id="3" w:name="O_723657"/>
      <w:bookmarkEnd w:id="3"/>
      <w:r w:rsidRPr="00D60BC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0"/>
        <w:gridCol w:w="6178"/>
      </w:tblGrid>
      <w:tr w:rsidTr="00D60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MEM23004A</w:t>
            </w:r>
          </w:p>
        </w:tc>
        <w:tc>
          <w:tcPr>
            <w:tcW w:w="6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C2" w:rsidP="00D60BC2">
            <w:pPr>
              <w:pStyle w:val="BodyText"/>
            </w:pPr>
            <w:r w:rsidRPr="00D60BC2">
              <w:t>Apply technical mathematics</w:t>
            </w:r>
          </w:p>
        </w:tc>
      </w:tr>
    </w:tbl>
    <w:p w:rsidR="00000000" w:rsidRPr="00D60BC2" w:rsidP="00D60BC2">
      <w:pPr>
        <w:pStyle w:val="BodyText"/>
      </w:pPr>
    </w:p>
    <w:p w:rsidR="00000000" w:rsidRPr="00D60BC2" w:rsidP="00D60BC2">
      <w:pPr>
        <w:pStyle w:val="AllowPageBreak"/>
      </w:pPr>
    </w:p>
    <w:p w:rsidR="00000000" w:rsidRPr="00D60BC2" w:rsidP="00D60BC2">
      <w:pPr>
        <w:pStyle w:val="Heading1"/>
      </w:pPr>
      <w:bookmarkStart w:id="4" w:name="O_723656"/>
      <w:bookmarkEnd w:id="4"/>
      <w:r w:rsidRPr="00D60BC2">
        <w:t>Competency Field</w:t>
      </w:r>
    </w:p>
    <w:p w:rsidR="00000000" w:rsidRPr="00D60BC2" w:rsidP="005E15D5">
      <w:pPr>
        <w:pStyle w:val="BodyText"/>
      </w:pPr>
      <w:r w:rsidRPr="00D60BC2">
        <w:t>Avionic engineering</w:t>
      </w:r>
    </w:p>
    <w:p w:rsidR="00000000" w:rsidRPr="00D60BC2" w:rsidP="00D60BC2">
      <w:pPr>
        <w:pStyle w:val="Heading1"/>
      </w:pPr>
      <w:bookmarkStart w:id="5" w:name="O_723655"/>
      <w:bookmarkEnd w:id="5"/>
      <w:r w:rsidRPr="00D60BC2">
        <w:t>Unit Sector</w:t>
      </w:r>
    </w:p>
    <w:p w:rsidR="00000000" w:rsidRPr="00D60BC2" w:rsidP="00D60BC2">
      <w:pPr>
        <w:pStyle w:val="Heading1"/>
      </w:pPr>
      <w:bookmarkStart w:id="6" w:name="O_723654"/>
      <w:bookmarkEnd w:id="6"/>
      <w:r w:rsidRPr="00D60BC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28"/>
        <w:gridCol w:w="2380"/>
        <w:gridCol w:w="914"/>
        <w:gridCol w:w="5300"/>
      </w:tblGrid>
      <w:tr w:rsidTr="00D60B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Elements describe the essential outcomes.</w:t>
            </w:r>
          </w:p>
        </w:tc>
        <w:tc>
          <w:tcPr>
            <w:tcW w:w="62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 xml:space="preserve">Performance criteria describe the performance needed to demonstrate achievement of the element. </w:t>
            </w:r>
          </w:p>
        </w:tc>
      </w:tr>
      <w:tr w:rsidTr="00D60B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1.</w:t>
            </w:r>
          </w:p>
        </w:tc>
        <w:tc>
          <w:tcPr>
            <w:tcW w:w="23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 xml:space="preserve">Research and identify </w:t>
            </w:r>
            <w:r w:rsidRPr="00D60BC2">
              <w:t>the range of basic scientific principles and techniques relevant to avionic engineering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1.1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Research appropriate sources of informat</w:t>
            </w:r>
            <w:r w:rsidRPr="00D60BC2">
              <w:t xml:space="preserve">ion </w:t>
            </w:r>
          </w:p>
        </w:tc>
      </w:tr>
      <w:tr w:rsidTr="00D60B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1.2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 xml:space="preserve">Examine applications and report on the basic scientific principles relating to avionic engineering </w:t>
            </w:r>
          </w:p>
        </w:tc>
      </w:tr>
      <w:tr w:rsidTr="00D60B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1.3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Identify basic avionic techniques and associated technologies, software and hardware required to implement scientific principles relating to avionic engineering situations</w:t>
            </w:r>
          </w:p>
        </w:tc>
      </w:tr>
      <w:tr w:rsidTr="00D60B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2.</w:t>
            </w:r>
          </w:p>
        </w:tc>
        <w:tc>
          <w:tcPr>
            <w:tcW w:w="23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Select basic avionic scientific principles and techniques relevant to particular</w:t>
            </w:r>
            <w:r w:rsidRPr="00D60BC2">
              <w:t xml:space="preserve"> avionic engineering applications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2.1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 xml:space="preserve">Select the relevant basic avionic scientific techniques and principles for particular avionic engineering situations </w:t>
            </w:r>
          </w:p>
        </w:tc>
      </w:tr>
      <w:tr w:rsidTr="00D60B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2.2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Select the relevant basic avionic techniques and associated technologies, software and hardware for particular avionic engineering situations</w:t>
            </w:r>
          </w:p>
        </w:tc>
      </w:tr>
      <w:tr w:rsidTr="00D60B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3.</w:t>
            </w:r>
          </w:p>
        </w:tc>
        <w:tc>
          <w:tcPr>
            <w:tcW w:w="23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Apply the relevant basic avionic scientific principles and techniques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3.1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Apply the basic avionic scientific p</w:t>
            </w:r>
            <w:r w:rsidRPr="00D60BC2">
              <w:t>rinciples in a consistent and appropriate manner to obtain any required solution</w:t>
            </w:r>
          </w:p>
        </w:tc>
      </w:tr>
      <w:tr w:rsidTr="00D60B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3.2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Use appropriate calculations and coherent units in the solution of engineering calculations</w:t>
            </w:r>
          </w:p>
        </w:tc>
      </w:tr>
      <w:tr w:rsidTr="00D60B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3.3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Use significant figures in engineering calculations</w:t>
            </w:r>
          </w:p>
        </w:tc>
      </w:tr>
      <w:tr w:rsidTr="00D60B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3.4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Apply the basic avionic techniques and associated technologies, software and hardware in a consistent and appropriate manner to obtain required solutions</w:t>
            </w:r>
          </w:p>
        </w:tc>
      </w:tr>
      <w:tr w:rsidTr="00D60B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4.</w:t>
            </w:r>
          </w:p>
        </w:tc>
        <w:tc>
          <w:tcPr>
            <w:tcW w:w="23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Quote the results of the application of the basic avionic scientific principles and basic techniqu</w:t>
            </w:r>
            <w:r w:rsidRPr="00D60BC2">
              <w:t>es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4.1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Use an appropriate style to quote solutions for applications involving engineering calculations</w:t>
            </w:r>
          </w:p>
        </w:tc>
      </w:tr>
      <w:tr w:rsidTr="00D60B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4.2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C2" w:rsidP="00D60BC2">
            <w:pPr>
              <w:pStyle w:val="BodyText"/>
            </w:pPr>
            <w:r w:rsidRPr="00D60BC2">
              <w:t>Use an appropriate style to quote solutions for applications not involving engineering calculations</w:t>
            </w:r>
          </w:p>
        </w:tc>
      </w:tr>
    </w:tbl>
    <w:p w:rsidR="00000000" w:rsidRPr="00D60BC2" w:rsidP="00D60BC2">
      <w:pPr>
        <w:pStyle w:val="BodyText"/>
      </w:pPr>
    </w:p>
    <w:p w:rsidR="00000000" w:rsidRPr="00D60BC2" w:rsidP="00D60BC2">
      <w:pPr>
        <w:pStyle w:val="AllowPageBreak"/>
      </w:pPr>
    </w:p>
    <w:p w:rsidR="00000000" w:rsidRPr="00D60BC2" w:rsidP="00D60BC2">
      <w:pPr>
        <w:pStyle w:val="Heading1"/>
      </w:pPr>
      <w:bookmarkStart w:id="7" w:name="O_723653"/>
      <w:bookmarkEnd w:id="7"/>
      <w:r w:rsidRPr="00D60BC2">
        <w:t>Foundation Skills</w:t>
      </w:r>
    </w:p>
    <w:p w:rsidR="00000000" w:rsidRPr="00D60BC2" w:rsidP="005E15D5">
      <w:pPr>
        <w:pStyle w:val="BodyText"/>
      </w:pPr>
      <w:r w:rsidRPr="00D60BC2">
        <w:t>Foundation skills essential to performance are explicit in the performance criteria of this unit of competency.</w:t>
      </w:r>
    </w:p>
    <w:p w:rsidR="00000000" w:rsidRPr="00D60BC2" w:rsidP="00D60BC2">
      <w:pPr>
        <w:pStyle w:val="Heading1"/>
      </w:pPr>
      <w:bookmarkStart w:id="8" w:name="O_723652"/>
      <w:bookmarkEnd w:id="8"/>
      <w:r w:rsidRPr="00D60BC2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0"/>
        <w:gridCol w:w="5922"/>
      </w:tblGrid>
      <w:tr w:rsidTr="00D60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t>This field allows for different work environments and conditions that may affect performance. Essential ope</w:t>
            </w:r>
            <w:r w:rsidRPr="00D60BC2">
              <w:t xml:space="preserve">rating conditions that may be present (depending on the work situation, needs of the candidate, accessibility of the item, and local industry and regional </w:t>
            </w:r>
            <w:r w:rsidRPr="00D60BC2">
              <w:t>contexts) are included.</w:t>
            </w:r>
          </w:p>
        </w:tc>
      </w:tr>
      <w:tr w:rsidTr="00D60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rPr>
                <w:rStyle w:val="SpecialBold"/>
              </w:rPr>
              <w:t>Sources of information include: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C2" w:rsidP="00D60BC2">
            <w:pPr>
              <w:pStyle w:val="ListBullet"/>
            </w:pPr>
            <w:r w:rsidRPr="00D60BC2">
              <w:t>Reference texts</w:t>
            </w:r>
          </w:p>
          <w:p w:rsidR="00000000" w:rsidRPr="00D60BC2" w:rsidP="00D60BC2">
            <w:pPr>
              <w:pStyle w:val="ListBullet"/>
            </w:pPr>
            <w:r w:rsidRPr="00D60BC2">
              <w:t>Manufacturer catalogues and industry magazines</w:t>
            </w:r>
          </w:p>
          <w:p w:rsidR="00000000" w:rsidRPr="00D60BC2" w:rsidP="00D60BC2">
            <w:pPr>
              <w:pStyle w:val="ListBullet"/>
            </w:pPr>
            <w:r w:rsidRPr="00D60BC2">
              <w:t>International aerospace organisation publications</w:t>
            </w:r>
          </w:p>
          <w:p w:rsidR="00000000" w:rsidRPr="00D60BC2" w:rsidP="00D60BC2">
            <w:pPr>
              <w:pStyle w:val="ListBullet"/>
            </w:pPr>
            <w:r w:rsidRPr="00D60BC2">
              <w:t>Websites</w:t>
            </w:r>
          </w:p>
          <w:p w:rsidR="00000000" w:rsidP="00D60BC2">
            <w:pPr>
              <w:pStyle w:val="ListBullet"/>
              <w:rPr>
                <w:lang w:val="en-NZ"/>
              </w:rPr>
            </w:pPr>
            <w:r w:rsidRPr="00D60BC2">
              <w:t>Use of phone, email and fax information gathering</w:t>
            </w:r>
          </w:p>
        </w:tc>
      </w:tr>
      <w:tr w:rsidTr="00D60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rPr>
                <w:rStyle w:val="SpecialBold"/>
              </w:rPr>
              <w:t>Avionic engineering refers to: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ListBullet"/>
              <w:rPr>
                <w:lang w:val="en-NZ"/>
              </w:rPr>
            </w:pPr>
            <w:r w:rsidRPr="00D60BC2">
              <w:t>The engineering discipline concerned with the conceptual developmen</w:t>
            </w:r>
            <w:r w:rsidRPr="00D60BC2">
              <w:t>t, research, design, manufacture, implementation, installation, commissioning and maintenance of aerospace electrical, instrument, radio and electronic systems and components and related test equipment for civil and military applications</w:t>
            </w:r>
          </w:p>
        </w:tc>
      </w:tr>
      <w:tr w:rsidTr="00D60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C2">
            <w:pPr>
              <w:pStyle w:val="BodyText"/>
              <w:rPr>
                <w:lang w:val="en-NZ"/>
              </w:rPr>
            </w:pPr>
            <w:r w:rsidRPr="00D60BC2">
              <w:rPr>
                <w:rStyle w:val="SpecialBold"/>
              </w:rPr>
              <w:t>Basic avionic sci</w:t>
            </w:r>
            <w:r w:rsidRPr="00D60BC2">
              <w:rPr>
                <w:rStyle w:val="SpecialBold"/>
              </w:rPr>
              <w:t>entific techniques and principles involves:</w:t>
            </w:r>
          </w:p>
        </w:tc>
        <w:tc>
          <w:tcPr>
            <w:tcW w:w="59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C2" w:rsidP="00D60BC2">
            <w:pPr>
              <w:pStyle w:val="ListBullet"/>
            </w:pPr>
            <w:r w:rsidRPr="00D60BC2">
              <w:t>The application of appropriate basic techniques (see below) supported by their mathematical skills and introductory knowledge of scientific principles to design, manufacturing, commissioning and maintenance-rela</w:t>
            </w:r>
            <w:r w:rsidRPr="00D60BC2">
              <w:t>ted tasks and projects relating to:</w:t>
            </w:r>
          </w:p>
          <w:p w:rsidR="00000000" w:rsidRPr="00D60BC2" w:rsidP="00D60BC2">
            <w:pPr>
              <w:pStyle w:val="ListBullet2"/>
            </w:pPr>
            <w:r w:rsidRPr="00D60BC2">
              <w:t>electrical systems and related wiring and components (power generation, distribution, control interfaces with hydraulic and pneumatic systems, and caution and warning systems)</w:t>
            </w:r>
          </w:p>
          <w:p w:rsidR="00000000" w:rsidRPr="00D60BC2" w:rsidP="00D60BC2">
            <w:pPr>
              <w:pStyle w:val="ListBullet2"/>
            </w:pPr>
            <w:r w:rsidRPr="00D60BC2">
              <w:t>mechanical and electro-mechanical flight instruments and indication systems (quantity, pressure, temperature and position) and components</w:t>
            </w:r>
          </w:p>
          <w:p w:rsidR="00000000" w:rsidRPr="00D60BC2" w:rsidP="00D60BC2">
            <w:pPr>
              <w:pStyle w:val="ListBullet2"/>
            </w:pPr>
            <w:r w:rsidRPr="00D60BC2">
              <w:t xml:space="preserve">electronic systems and components (communications, radio navigation, pulse, display, automatic flight control, flight </w:t>
            </w:r>
            <w:r w:rsidRPr="00D60BC2">
              <w:t>management and engine management)</w:t>
            </w:r>
          </w:p>
          <w:p w:rsidR="00000000" w:rsidRPr="00D60BC2" w:rsidP="00D60BC2">
            <w:pPr>
              <w:pStyle w:val="ListBullet2"/>
            </w:pPr>
            <w:r w:rsidRPr="00D60BC2">
              <w:t>automatic test stations, adapters and software</w:t>
            </w:r>
          </w:p>
          <w:p w:rsidR="00000000" w:rsidRPr="00D60BC2" w:rsidP="00D60BC2">
            <w:pPr>
              <w:pStyle w:val="ListBullet"/>
            </w:pPr>
            <w:r w:rsidRPr="00D60BC2">
              <w:t xml:space="preserve">The applications may require the use of one or two basic avionic scientific principles together with a fundamental mathematical calculation leading to process, resources and </w:t>
            </w:r>
            <w:r w:rsidRPr="00D60BC2">
              <w:t xml:space="preserve">system choices from a limited range of options. </w:t>
            </w:r>
          </w:p>
          <w:p w:rsidR="00000000" w:rsidRPr="00D60BC2" w:rsidP="00D60BC2">
            <w:pPr>
              <w:pStyle w:val="ListBullet"/>
            </w:pPr>
            <w:r w:rsidRPr="00D60BC2">
              <w:t>Basic techniques include:</w:t>
            </w:r>
          </w:p>
          <w:p w:rsidR="00000000" w:rsidRPr="00D60BC2" w:rsidP="00D60BC2">
            <w:pPr>
              <w:pStyle w:val="ListBullet2"/>
            </w:pPr>
            <w:r w:rsidRPr="00D60BC2">
              <w:t>basic hand and power tool operations</w:t>
            </w:r>
          </w:p>
          <w:p w:rsidR="00000000" w:rsidRPr="00D60BC2" w:rsidP="00D60BC2">
            <w:pPr>
              <w:pStyle w:val="ListBullet2"/>
            </w:pPr>
            <w:r w:rsidRPr="00D60BC2">
              <w:t>machining</w:t>
            </w:r>
          </w:p>
          <w:p w:rsidR="00000000" w:rsidRPr="00D60BC2" w:rsidP="00D60BC2">
            <w:pPr>
              <w:pStyle w:val="ListBullet2"/>
            </w:pPr>
            <w:r w:rsidRPr="00D60BC2">
              <w:t>fitting</w:t>
            </w:r>
          </w:p>
          <w:p w:rsidR="00000000" w:rsidRPr="00D60BC2" w:rsidP="00D60BC2">
            <w:pPr>
              <w:pStyle w:val="ListBullet2"/>
            </w:pPr>
            <w:r w:rsidRPr="00D60BC2">
              <w:t>welding</w:t>
            </w:r>
          </w:p>
          <w:p w:rsidR="00000000" w:rsidRPr="00D60BC2" w:rsidP="00D60BC2">
            <w:pPr>
              <w:pStyle w:val="ListBullet2"/>
            </w:pPr>
            <w:r w:rsidRPr="00D60BC2">
              <w:t>moulding</w:t>
            </w:r>
          </w:p>
          <w:p w:rsidR="00000000" w:rsidRPr="00D60BC2" w:rsidP="00D60BC2">
            <w:pPr>
              <w:pStyle w:val="ListBullet2"/>
            </w:pPr>
            <w:r w:rsidRPr="00D60BC2">
              <w:t>fabricating</w:t>
            </w:r>
          </w:p>
          <w:p w:rsidR="00000000" w:rsidRPr="00D60BC2" w:rsidP="00D60BC2">
            <w:pPr>
              <w:pStyle w:val="ListBullet2"/>
            </w:pPr>
            <w:r w:rsidRPr="00D60BC2">
              <w:t>wiring</w:t>
            </w:r>
          </w:p>
          <w:p w:rsidR="00000000" w:rsidRPr="00D60BC2" w:rsidP="00D60BC2">
            <w:pPr>
              <w:pStyle w:val="ListBullet2"/>
            </w:pPr>
            <w:r w:rsidRPr="00D60BC2">
              <w:t>programming techniques</w:t>
            </w:r>
          </w:p>
        </w:tc>
      </w:tr>
    </w:tbl>
    <w:p w:rsidR="00000000" w:rsidRPr="00D60BC2" w:rsidP="00D60BC2">
      <w:pPr>
        <w:pStyle w:val="BodyText"/>
      </w:pPr>
    </w:p>
    <w:p w:rsidR="00000000" w:rsidRPr="00D60BC2" w:rsidP="00D60BC2">
      <w:pPr>
        <w:pStyle w:val="AllowPageBreak"/>
      </w:pPr>
    </w:p>
    <w:p w:rsidR="00000000" w:rsidRPr="00D60BC2" w:rsidP="00D60BC2">
      <w:pPr>
        <w:pStyle w:val="Heading1"/>
      </w:pPr>
      <w:bookmarkStart w:id="9" w:name="O_723651"/>
      <w:bookmarkEnd w:id="9"/>
      <w:r w:rsidRPr="00D60BC2">
        <w:t>Unit Mapping Information</w:t>
      </w:r>
    </w:p>
    <w:p w:rsidR="00000000" w:rsidRPr="00D60BC2" w:rsidP="005E15D5">
      <w:pPr>
        <w:pStyle w:val="BodyText"/>
      </w:pPr>
      <w:r w:rsidRPr="00D60BC2">
        <w:t>Release 1 –</w:t>
      </w:r>
      <w:r w:rsidRPr="00D60BC2">
        <w:t xml:space="preserve"> supersedes and is equivalent to MEA272B Apply basic scientific principles and techniques in avionic engineering situations</w:t>
      </w:r>
    </w:p>
    <w:p w:rsidR="00000000" w:rsidRPr="00D60BC2" w:rsidP="00D60BC2">
      <w:pPr>
        <w:pStyle w:val="Heading1"/>
      </w:pPr>
      <w:bookmarkStart w:id="10" w:name="O_723644"/>
      <w:bookmarkEnd w:id="10"/>
      <w:r w:rsidRPr="00D60BC2">
        <w:t>Links</w:t>
      </w:r>
    </w:p>
    <w:p w:rsidR="00000000" w:rsidRPr="00D60BC2" w:rsidP="005E15D5">
      <w:pPr>
        <w:pStyle w:val="BodyText"/>
      </w:pPr>
      <w:r w:rsidRPr="00D60B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8F5B0E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D60BC2" w:rsidP="005E15D5">
      <w:pPr>
        <w:pStyle w:val="BodyText"/>
        <w:sectPr w:rsidSect="00D60B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0BC2" w:rsidP="00D60BC2">
      <w:pPr>
        <w:pStyle w:val="SuperHeading"/>
      </w:pPr>
      <w:r w:rsidRPr="00D60BC2">
        <w:t>Assessment Requirements for MEA706 Apply basic scientific principles and techniques in avionic engineering situations</w:t>
      </w:r>
    </w:p>
    <w:p w:rsidR="00000000" w:rsidRPr="00D60BC2" w:rsidP="00D60BC2">
      <w:pPr>
        <w:pStyle w:val="Heading1"/>
      </w:pPr>
      <w:bookmarkStart w:id="11" w:name="O_723646"/>
      <w:bookmarkEnd w:id="11"/>
      <w:r w:rsidRPr="00D60BC2">
        <w:t>Modification History</w:t>
      </w:r>
    </w:p>
    <w:p w:rsidR="00000000" w:rsidRPr="00D60BC2" w:rsidP="005E15D5">
      <w:pPr>
        <w:pStyle w:val="BodyText"/>
      </w:pPr>
      <w:r w:rsidRPr="00D60BC2">
        <w:t>Release 1 - New unit of competency</w:t>
      </w:r>
    </w:p>
    <w:p w:rsidR="00000000" w:rsidRPr="00D60BC2" w:rsidP="00D60BC2">
      <w:pPr>
        <w:pStyle w:val="Heading1"/>
      </w:pPr>
      <w:bookmarkStart w:id="12" w:name="O_723649"/>
      <w:bookmarkEnd w:id="12"/>
      <w:r w:rsidRPr="00D60BC2">
        <w:t>Performance Evidence</w:t>
      </w:r>
    </w:p>
    <w:p w:rsidR="00000000" w:rsidRPr="00D60BC2" w:rsidP="005E15D5">
      <w:pPr>
        <w:pStyle w:val="BodyText"/>
      </w:pPr>
      <w:r w:rsidRPr="00D60BC2">
        <w:t>Evidence required to demonstrate competency in this unit must be relevant to and satisfy all of the requirements of the elements and performance criteria under the specified condition</w:t>
      </w:r>
      <w:r w:rsidRPr="00D60BC2">
        <w:t>s of assessment, and must include:</w:t>
      </w:r>
    </w:p>
    <w:p w:rsidR="00000000" w:rsidRPr="00D60BC2" w:rsidP="00D60BC2">
      <w:pPr>
        <w:pStyle w:val="ListBullet"/>
      </w:pPr>
      <w:r w:rsidRPr="00D60BC2">
        <w:t>selecting appropriate basic avionic scientific principles to suit specific applications</w:t>
      </w:r>
    </w:p>
    <w:p w:rsidR="00000000" w:rsidRPr="00D60BC2" w:rsidP="00D60BC2">
      <w:pPr>
        <w:pStyle w:val="ListBullet"/>
      </w:pPr>
      <w:r w:rsidRPr="00D60BC2">
        <w:t>selecting appropriate basic avionic techniques and associated technologies, software and hardware to suit specific applications</w:t>
      </w:r>
    </w:p>
    <w:p w:rsidR="00000000" w:rsidRPr="00D60BC2" w:rsidP="00D60BC2">
      <w:pPr>
        <w:pStyle w:val="ListBullet"/>
      </w:pPr>
      <w:r w:rsidRPr="00D60BC2">
        <w:t>appl</w:t>
      </w:r>
      <w:r w:rsidRPr="00D60BC2">
        <w:t>ying basic avionic scientific principles to particular engineering situations</w:t>
      </w:r>
    </w:p>
    <w:p w:rsidR="00000000" w:rsidRPr="00D60BC2" w:rsidP="00D60BC2">
      <w:pPr>
        <w:pStyle w:val="ListBullet"/>
      </w:pPr>
      <w:r w:rsidRPr="00D60BC2">
        <w:t>applying and manipulating appropriate formulas for applications involving engineering calculations</w:t>
      </w:r>
    </w:p>
    <w:p w:rsidR="00000000" w:rsidRPr="00D60BC2" w:rsidP="00D60BC2">
      <w:pPr>
        <w:pStyle w:val="ListBullet"/>
      </w:pPr>
      <w:r w:rsidRPr="00D60BC2">
        <w:t>applying appropriate calculations to engineering situations</w:t>
      </w:r>
    </w:p>
    <w:p w:rsidR="00000000" w:rsidRPr="00D60BC2" w:rsidP="00D60BC2">
      <w:pPr>
        <w:pStyle w:val="ListBullet"/>
      </w:pPr>
      <w:r w:rsidRPr="00D60BC2">
        <w:t>checking the validi</w:t>
      </w:r>
      <w:r w:rsidRPr="00D60BC2">
        <w:t>ty of equations using dimensional analysis</w:t>
      </w:r>
    </w:p>
    <w:p w:rsidR="00000000" w:rsidRPr="00D60BC2" w:rsidP="00D60BC2">
      <w:pPr>
        <w:pStyle w:val="ListBullet"/>
      </w:pPr>
      <w:r w:rsidRPr="00D60BC2">
        <w:t>applying basic avionic techniques and associated technologies, software and hardware in a manner appropriate to the application and identified scientific principles</w:t>
      </w:r>
    </w:p>
    <w:p w:rsidR="00000000" w:rsidRPr="00D60BC2" w:rsidP="00D60BC2">
      <w:pPr>
        <w:pStyle w:val="ListBullet"/>
      </w:pPr>
      <w:r w:rsidRPr="00D60BC2">
        <w:t>referring solutions to the original aim of the a</w:t>
      </w:r>
      <w:r w:rsidRPr="00D60BC2">
        <w:t>pplication</w:t>
      </w:r>
    </w:p>
    <w:p w:rsidR="00000000" w:rsidRPr="00D60BC2" w:rsidP="00D60BC2">
      <w:pPr>
        <w:pStyle w:val="ListBullet"/>
      </w:pPr>
      <w:r w:rsidRPr="00D60BC2">
        <w:t>quoting solutions in appropriate units, using appropriate significant figures</w:t>
      </w:r>
    </w:p>
    <w:p w:rsidR="00000000" w:rsidRPr="00D60BC2" w:rsidP="00D60BC2">
      <w:pPr>
        <w:pStyle w:val="ListBullet"/>
      </w:pPr>
      <w:r w:rsidRPr="00D60BC2">
        <w:t>quoting limitations of solutions, due to assumptions, scientific principles and techniques used</w:t>
      </w:r>
    </w:p>
    <w:p w:rsidR="00000000" w:rsidRPr="00D60BC2" w:rsidP="00D60BC2">
      <w:pPr>
        <w:pStyle w:val="ListBullet"/>
      </w:pPr>
      <w:r w:rsidRPr="00D60BC2">
        <w:t>presenting solutions referring to the original aim of the application.</w:t>
      </w:r>
    </w:p>
    <w:p w:rsidR="00000000" w:rsidRPr="00D60BC2" w:rsidP="00D60BC2">
      <w:pPr>
        <w:pStyle w:val="AllowPageBreak"/>
      </w:pPr>
    </w:p>
    <w:p w:rsidR="00000000" w:rsidRPr="00D60BC2" w:rsidP="00D60BC2">
      <w:pPr>
        <w:pStyle w:val="Heading1"/>
      </w:pPr>
      <w:bookmarkStart w:id="13" w:name="O_723648"/>
      <w:bookmarkEnd w:id="13"/>
      <w:r w:rsidRPr="00D60BC2">
        <w:t>Knowledge Evidence</w:t>
      </w:r>
    </w:p>
    <w:p w:rsidR="00000000" w:rsidRPr="00D60BC2" w:rsidP="005E15D5">
      <w:pPr>
        <w:pStyle w:val="BodyText"/>
      </w:pPr>
      <w:r w:rsidRPr="00D60BC2">
        <w:t>Evidence required to demonstrate competency in this unit must be relevant to and satisfy all of the requirements of the elements and performance criteria and include knowledge of:</w:t>
      </w:r>
    </w:p>
    <w:p w:rsidR="00000000" w:rsidRPr="00D60BC2" w:rsidP="00D60BC2">
      <w:pPr>
        <w:pStyle w:val="ListBullet"/>
      </w:pPr>
      <w:r w:rsidRPr="00D60BC2">
        <w:t>physics for electronics:</w:t>
      </w:r>
    </w:p>
    <w:p w:rsidR="00000000" w:rsidRPr="00D60BC2" w:rsidP="00D60BC2">
      <w:pPr>
        <w:pStyle w:val="ListBullet2"/>
      </w:pPr>
      <w:r w:rsidRPr="00D60BC2">
        <w:t>units and mea</w:t>
      </w:r>
      <w:r w:rsidRPr="00D60BC2">
        <w:t>surements</w:t>
      </w:r>
    </w:p>
    <w:p w:rsidR="00000000" w:rsidRPr="00D60BC2" w:rsidP="00D60BC2">
      <w:pPr>
        <w:pStyle w:val="ListBullet2"/>
      </w:pPr>
      <w:r w:rsidRPr="00D60BC2">
        <w:t>magnetic force</w:t>
      </w:r>
    </w:p>
    <w:p w:rsidR="00000000" w:rsidRPr="00D60BC2" w:rsidP="00D60BC2">
      <w:pPr>
        <w:pStyle w:val="ListBullet2"/>
      </w:pPr>
      <w:r w:rsidRPr="00D60BC2">
        <w:t>vectors</w:t>
      </w:r>
    </w:p>
    <w:p w:rsidR="00000000" w:rsidRPr="00D60BC2" w:rsidP="00D60BC2">
      <w:pPr>
        <w:pStyle w:val="ListBullet2"/>
      </w:pPr>
      <w:r w:rsidRPr="00D60BC2">
        <w:t>electric fields and potential</w:t>
      </w:r>
    </w:p>
    <w:p w:rsidR="00000000" w:rsidRPr="00D60BC2" w:rsidP="00D60BC2">
      <w:pPr>
        <w:pStyle w:val="ListBullet2"/>
      </w:pPr>
      <w:r w:rsidRPr="00D60BC2">
        <w:t>electric current and resistance</w:t>
      </w:r>
    </w:p>
    <w:p w:rsidR="00000000" w:rsidRPr="00D60BC2" w:rsidP="00D60BC2">
      <w:pPr>
        <w:pStyle w:val="ListBullet2"/>
      </w:pPr>
      <w:r w:rsidRPr="00D60BC2">
        <w:t>capacitance</w:t>
      </w:r>
    </w:p>
    <w:p w:rsidR="00000000" w:rsidRPr="00D60BC2" w:rsidP="00D60BC2">
      <w:pPr>
        <w:pStyle w:val="ListBullet2"/>
      </w:pPr>
      <w:r w:rsidRPr="00D60BC2">
        <w:t>work, power and energy</w:t>
      </w:r>
    </w:p>
    <w:p w:rsidR="00000000" w:rsidRPr="00D60BC2" w:rsidP="00D60BC2">
      <w:pPr>
        <w:pStyle w:val="ListBullet"/>
      </w:pPr>
      <w:r w:rsidRPr="00D60BC2">
        <w:t>analogue electronics:</w:t>
      </w:r>
    </w:p>
    <w:p w:rsidR="00000000" w:rsidRPr="00D60BC2" w:rsidP="00D60BC2">
      <w:pPr>
        <w:pStyle w:val="ListBullet2"/>
      </w:pPr>
      <w:r w:rsidRPr="00D60BC2">
        <w:t>negative feedback amplifiers</w:t>
      </w:r>
    </w:p>
    <w:p w:rsidR="00000000" w:rsidRPr="00D60BC2" w:rsidP="00D60BC2">
      <w:pPr>
        <w:pStyle w:val="ListBullet2"/>
      </w:pPr>
      <w:r w:rsidRPr="00D60BC2">
        <w:t>differential amplifiers</w:t>
      </w:r>
    </w:p>
    <w:p w:rsidR="00000000" w:rsidRPr="00D60BC2" w:rsidP="00D60BC2">
      <w:pPr>
        <w:pStyle w:val="ListBullet2"/>
      </w:pPr>
      <w:r w:rsidRPr="00D60BC2">
        <w:t>operational amplifiers</w:t>
      </w:r>
    </w:p>
    <w:p w:rsidR="00000000" w:rsidRPr="00D60BC2" w:rsidP="00D60BC2">
      <w:pPr>
        <w:pStyle w:val="ListBullet2"/>
      </w:pPr>
      <w:r w:rsidRPr="00D60BC2">
        <w:t>amplifier frequency response</w:t>
      </w:r>
    </w:p>
    <w:p w:rsidR="00000000" w:rsidRPr="00D60BC2" w:rsidP="00D60BC2">
      <w:pPr>
        <w:pStyle w:val="ListBullet2"/>
      </w:pPr>
      <w:r w:rsidRPr="00D60BC2">
        <w:t>thermal circuits/heat exchangers</w:t>
      </w:r>
    </w:p>
    <w:p w:rsidR="00000000" w:rsidRPr="00D60BC2" w:rsidP="00D60BC2">
      <w:pPr>
        <w:pStyle w:val="ListBullet2"/>
      </w:pPr>
      <w:r w:rsidRPr="00D60BC2">
        <w:t>active filters</w:t>
      </w:r>
    </w:p>
    <w:p w:rsidR="00000000" w:rsidRPr="00D60BC2" w:rsidP="00D60BC2">
      <w:pPr>
        <w:pStyle w:val="ListBullet2"/>
      </w:pPr>
      <w:r w:rsidRPr="00D60BC2">
        <w:t>fault-finding</w:t>
      </w:r>
    </w:p>
    <w:p w:rsidR="00000000" w:rsidRPr="00D60BC2" w:rsidP="00D60BC2">
      <w:pPr>
        <w:pStyle w:val="ListBullet"/>
      </w:pPr>
      <w:r w:rsidRPr="00D60BC2">
        <w:t>digital electronics:</w:t>
      </w:r>
    </w:p>
    <w:p w:rsidR="00000000" w:rsidRPr="00D60BC2" w:rsidP="00D60BC2">
      <w:pPr>
        <w:pStyle w:val="ListBullet2"/>
      </w:pPr>
      <w:r w:rsidRPr="00D60BC2">
        <w:t>characteristics of digital systems</w:t>
      </w:r>
    </w:p>
    <w:p w:rsidR="00000000" w:rsidRPr="00D60BC2" w:rsidP="00D60BC2">
      <w:pPr>
        <w:pStyle w:val="ListBullet2"/>
      </w:pPr>
      <w:r w:rsidRPr="00D60BC2">
        <w:t>number systems</w:t>
      </w:r>
    </w:p>
    <w:p w:rsidR="00000000" w:rsidRPr="00D60BC2" w:rsidP="00D60BC2">
      <w:pPr>
        <w:pStyle w:val="ListBullet2"/>
      </w:pPr>
      <w:r w:rsidRPr="00D60BC2">
        <w:t>Boolean algebra</w:t>
      </w:r>
    </w:p>
    <w:p w:rsidR="00000000" w:rsidRPr="00D60BC2" w:rsidP="00D60BC2">
      <w:pPr>
        <w:pStyle w:val="ListBullet2"/>
      </w:pPr>
      <w:r w:rsidRPr="00D60BC2">
        <w:t>logic circuits</w:t>
      </w:r>
    </w:p>
    <w:p w:rsidR="00000000" w:rsidRPr="00D60BC2" w:rsidP="00D60BC2">
      <w:pPr>
        <w:pStyle w:val="ListBullet2"/>
      </w:pPr>
      <w:r w:rsidRPr="00D60BC2">
        <w:t>logic families</w:t>
      </w:r>
    </w:p>
    <w:p w:rsidR="00000000" w:rsidRPr="00D60BC2" w:rsidP="00D60BC2">
      <w:pPr>
        <w:pStyle w:val="ListBullet2"/>
      </w:pPr>
      <w:r w:rsidRPr="00D60BC2">
        <w:t>construction and testing techniques</w:t>
      </w:r>
    </w:p>
    <w:p w:rsidR="00000000" w:rsidRPr="00D60BC2" w:rsidP="00D60BC2">
      <w:pPr>
        <w:pStyle w:val="ListBullet2"/>
      </w:pPr>
      <w:r w:rsidRPr="00D60BC2">
        <w:t>flip flop circuits</w:t>
      </w:r>
    </w:p>
    <w:p w:rsidR="00000000" w:rsidRPr="00D60BC2" w:rsidP="00D60BC2">
      <w:pPr>
        <w:pStyle w:val="ListBullet2"/>
      </w:pPr>
      <w:r w:rsidRPr="00D60BC2">
        <w:t>analogue to digital conversion</w:t>
      </w:r>
    </w:p>
    <w:p w:rsidR="00000000" w:rsidRPr="00D60BC2" w:rsidP="00D60BC2">
      <w:pPr>
        <w:pStyle w:val="ListBullet2"/>
      </w:pPr>
      <w:r w:rsidRPr="00D60BC2">
        <w:t>digital to analogue conversion</w:t>
      </w:r>
    </w:p>
    <w:p w:rsidR="00000000" w:rsidRPr="00D60BC2" w:rsidP="00D60BC2">
      <w:pPr>
        <w:pStyle w:val="ListBullet2"/>
      </w:pPr>
      <w:r w:rsidRPr="00D60BC2">
        <w:t>timing and control</w:t>
      </w:r>
    </w:p>
    <w:p w:rsidR="00000000" w:rsidRPr="00D60BC2" w:rsidP="00D60BC2">
      <w:pPr>
        <w:pStyle w:val="ListBullet2"/>
      </w:pPr>
      <w:r w:rsidRPr="00D60BC2">
        <w:t>combinational logic circuits</w:t>
      </w:r>
    </w:p>
    <w:p w:rsidR="00000000" w:rsidRPr="00D60BC2" w:rsidP="00D60BC2">
      <w:pPr>
        <w:pStyle w:val="ListBullet"/>
      </w:pPr>
      <w:r w:rsidRPr="00D60BC2">
        <w:t>circuit theory:</w:t>
      </w:r>
    </w:p>
    <w:p w:rsidR="00000000" w:rsidRPr="00D60BC2" w:rsidP="00D60BC2">
      <w:pPr>
        <w:pStyle w:val="ListBullet2"/>
      </w:pPr>
      <w:r w:rsidRPr="00D60BC2">
        <w:t>Kirchhoff’s Current and Voltage Laws</w:t>
      </w:r>
    </w:p>
    <w:p w:rsidR="00000000" w:rsidRPr="00D60BC2" w:rsidP="00D60BC2">
      <w:pPr>
        <w:pStyle w:val="ListBullet2"/>
      </w:pPr>
      <w:r w:rsidRPr="00D60BC2">
        <w:t>Thevenin’s Network Theorem</w:t>
      </w:r>
    </w:p>
    <w:p w:rsidR="00000000" w:rsidRPr="00D60BC2" w:rsidP="00D60BC2">
      <w:pPr>
        <w:pStyle w:val="ListBullet2"/>
      </w:pPr>
      <w:r w:rsidRPr="00D60BC2">
        <w:t>Norton’s Network Theorem</w:t>
      </w:r>
    </w:p>
    <w:p w:rsidR="00000000" w:rsidRPr="00D60BC2" w:rsidP="00D60BC2">
      <w:pPr>
        <w:pStyle w:val="ListBullet2"/>
      </w:pPr>
      <w:r w:rsidRPr="00D60BC2">
        <w:t>Superposition Network Theorem</w:t>
      </w:r>
    </w:p>
    <w:p w:rsidR="00000000" w:rsidRPr="00D60BC2" w:rsidP="00D60BC2">
      <w:pPr>
        <w:pStyle w:val="ListBullet2"/>
      </w:pPr>
      <w:r w:rsidRPr="00D60BC2">
        <w:t>inductance, capacitance and resistance (LCR) series circuit analysis</w:t>
      </w:r>
    </w:p>
    <w:p w:rsidR="00000000" w:rsidRPr="00D60BC2" w:rsidP="00D60BC2">
      <w:pPr>
        <w:pStyle w:val="ListBullet2"/>
      </w:pPr>
      <w:r w:rsidRPr="00D60BC2">
        <w:t>LCR parallel circuit analysis</w:t>
      </w:r>
    </w:p>
    <w:p w:rsidR="00000000" w:rsidRPr="00D60BC2" w:rsidP="00D60BC2">
      <w:pPr>
        <w:pStyle w:val="ListBullet2"/>
      </w:pPr>
      <w:r w:rsidRPr="00D60BC2">
        <w:t>series and parallel resonance</w:t>
      </w:r>
    </w:p>
    <w:p w:rsidR="00000000" w:rsidRPr="00D60BC2" w:rsidP="00D60BC2">
      <w:pPr>
        <w:pStyle w:val="ListBullet"/>
      </w:pPr>
      <w:r w:rsidRPr="00D60BC2">
        <w:t>electrical systems:</w:t>
      </w:r>
    </w:p>
    <w:p w:rsidR="00000000" w:rsidRPr="00D60BC2" w:rsidP="00D60BC2">
      <w:pPr>
        <w:pStyle w:val="ListBullet2"/>
      </w:pPr>
      <w:r w:rsidRPr="00D60BC2">
        <w:t>DC and AC circuit design principles</w:t>
      </w:r>
    </w:p>
    <w:p w:rsidR="00000000" w:rsidRPr="00D60BC2" w:rsidP="00D60BC2">
      <w:pPr>
        <w:pStyle w:val="ListBullet2"/>
      </w:pPr>
      <w:r w:rsidRPr="00D60BC2">
        <w:t>generators and motors</w:t>
      </w:r>
    </w:p>
    <w:p w:rsidR="00000000" w:rsidRPr="00D60BC2" w:rsidP="00D60BC2">
      <w:pPr>
        <w:pStyle w:val="ListBullet2"/>
      </w:pPr>
      <w:r w:rsidRPr="00D60BC2">
        <w:t>inverters</w:t>
      </w:r>
    </w:p>
    <w:p w:rsidR="00000000" w:rsidRPr="00D60BC2" w:rsidP="00D60BC2">
      <w:pPr>
        <w:pStyle w:val="ListBullet2"/>
      </w:pPr>
      <w:r w:rsidRPr="00D60BC2">
        <w:t>power s</w:t>
      </w:r>
      <w:r w:rsidRPr="00D60BC2">
        <w:t>upply, transformer, rectifier, filter and regulator</w:t>
      </w:r>
    </w:p>
    <w:p w:rsidR="00000000" w:rsidRPr="00D60BC2" w:rsidP="00D60BC2">
      <w:pPr>
        <w:pStyle w:val="ListBullet2"/>
      </w:pPr>
      <w:r w:rsidRPr="00D60BC2">
        <w:t>solenoids</w:t>
      </w:r>
    </w:p>
    <w:p w:rsidR="00000000" w:rsidRPr="00D60BC2" w:rsidP="00D60BC2">
      <w:pPr>
        <w:pStyle w:val="ListBullet2"/>
      </w:pPr>
      <w:r w:rsidRPr="00D60BC2">
        <w:t>circuit protection</w:t>
      </w:r>
    </w:p>
    <w:p w:rsidR="00000000" w:rsidRPr="00D60BC2" w:rsidP="00D60BC2">
      <w:pPr>
        <w:pStyle w:val="ListBullet2"/>
      </w:pPr>
      <w:r w:rsidRPr="00D60BC2">
        <w:t>wiring cables and looms</w:t>
      </w:r>
    </w:p>
    <w:p w:rsidR="00000000" w:rsidRPr="00D60BC2" w:rsidP="00D60BC2">
      <w:pPr>
        <w:pStyle w:val="ListBullet"/>
      </w:pPr>
      <w:r w:rsidRPr="00D60BC2">
        <w:t>aerodynamics:</w:t>
      </w:r>
    </w:p>
    <w:p w:rsidR="00000000" w:rsidRPr="00D60BC2" w:rsidP="00D60BC2">
      <w:pPr>
        <w:pStyle w:val="ListBullet2"/>
      </w:pPr>
      <w:r w:rsidRPr="00D60BC2">
        <w:t>Bernoulli’s Theorem</w:t>
      </w:r>
    </w:p>
    <w:p w:rsidR="00000000" w:rsidRPr="00D60BC2" w:rsidP="00D60BC2">
      <w:pPr>
        <w:pStyle w:val="ListBullet2"/>
      </w:pPr>
      <w:r w:rsidRPr="00D60BC2">
        <w:t>the atmosphere</w:t>
      </w:r>
    </w:p>
    <w:p w:rsidR="00000000" w:rsidRPr="00D60BC2" w:rsidP="00D60BC2">
      <w:pPr>
        <w:pStyle w:val="ListBullet2"/>
      </w:pPr>
      <w:r w:rsidRPr="00D60BC2">
        <w:t>aerodynamic forces (lift, drag, weight and thrust)</w:t>
      </w:r>
    </w:p>
    <w:p w:rsidR="00000000" w:rsidRPr="00D60BC2" w:rsidP="00D60BC2">
      <w:pPr>
        <w:pStyle w:val="ListBullet2"/>
      </w:pPr>
      <w:r w:rsidRPr="00D60BC2">
        <w:t>stability and control (to a level not requiring the application of calculus)</w:t>
      </w:r>
    </w:p>
    <w:p w:rsidR="00000000" w:rsidRPr="00D60BC2" w:rsidP="00D60BC2">
      <w:pPr>
        <w:pStyle w:val="ListBullet"/>
      </w:pPr>
      <w:r w:rsidRPr="00D60BC2">
        <w:t>thermodynamics – heat transfer principles (conduction, convection and radiation)</w:t>
      </w:r>
    </w:p>
    <w:p w:rsidR="00000000" w:rsidRPr="00D60BC2" w:rsidP="00D60BC2">
      <w:pPr>
        <w:pStyle w:val="ListBullet"/>
      </w:pPr>
      <w:r w:rsidRPr="00D60BC2">
        <w:t>instruments:</w:t>
      </w:r>
    </w:p>
    <w:p w:rsidR="00000000" w:rsidRPr="00D60BC2" w:rsidP="00D60BC2">
      <w:pPr>
        <w:pStyle w:val="ListBullet2"/>
      </w:pPr>
      <w:r w:rsidRPr="00D60BC2">
        <w:t>airspeed measurement</w:t>
      </w:r>
    </w:p>
    <w:p w:rsidR="00000000" w:rsidRPr="00D60BC2" w:rsidP="00D60BC2">
      <w:pPr>
        <w:pStyle w:val="ListBullet2"/>
      </w:pPr>
      <w:r w:rsidRPr="00D60BC2">
        <w:t>altitude measurement</w:t>
      </w:r>
    </w:p>
    <w:p w:rsidR="00000000" w:rsidRPr="00D60BC2" w:rsidP="00D60BC2">
      <w:pPr>
        <w:pStyle w:val="ListBullet2"/>
      </w:pPr>
      <w:r w:rsidRPr="00D60BC2">
        <w:t>attitude indication</w:t>
      </w:r>
    </w:p>
    <w:p w:rsidR="00000000" w:rsidRPr="00D60BC2" w:rsidP="00D60BC2">
      <w:pPr>
        <w:pStyle w:val="ListBullet2"/>
      </w:pPr>
      <w:r w:rsidRPr="00D60BC2">
        <w:t>measurement of quantity, flow, temperature, pressure and position</w:t>
      </w:r>
    </w:p>
    <w:p w:rsidR="00000000" w:rsidRPr="00D60BC2" w:rsidP="00D60BC2">
      <w:pPr>
        <w:pStyle w:val="ListBullet"/>
      </w:pPr>
      <w:r w:rsidRPr="00D60BC2">
        <w:t>control concepts and data communications:</w:t>
      </w:r>
    </w:p>
    <w:p w:rsidR="00000000" w:rsidRPr="00D60BC2" w:rsidP="00D60BC2">
      <w:pPr>
        <w:pStyle w:val="ListBullet2"/>
      </w:pPr>
      <w:r w:rsidRPr="00D60BC2">
        <w:t>servo and synchronous systems and components</w:t>
      </w:r>
    </w:p>
    <w:p w:rsidR="00000000" w:rsidRPr="00D60BC2" w:rsidP="00D60BC2">
      <w:pPr>
        <w:pStyle w:val="ListBullet2"/>
      </w:pPr>
      <w:r w:rsidRPr="00D60BC2">
        <w:t>data communication definitions and terminology</w:t>
      </w:r>
    </w:p>
    <w:p w:rsidR="00000000" w:rsidRPr="00D60BC2" w:rsidP="00D60BC2">
      <w:pPr>
        <w:pStyle w:val="ListBullet"/>
      </w:pPr>
      <w:r w:rsidRPr="00D60BC2">
        <w:t>communications:</w:t>
      </w:r>
    </w:p>
    <w:p w:rsidR="00000000" w:rsidRPr="00D60BC2" w:rsidP="00D60BC2">
      <w:pPr>
        <w:pStyle w:val="ListBullet2"/>
      </w:pPr>
      <w:r w:rsidRPr="00D60BC2">
        <w:t>radio transmission and modulation</w:t>
      </w:r>
    </w:p>
    <w:p w:rsidR="00000000" w:rsidRPr="00D60BC2" w:rsidP="00D60BC2">
      <w:pPr>
        <w:pStyle w:val="ListBullet2"/>
      </w:pPr>
      <w:r w:rsidRPr="00D60BC2">
        <w:t>ra</w:t>
      </w:r>
      <w:r w:rsidRPr="00D60BC2">
        <w:t>dio reception</w:t>
      </w:r>
    </w:p>
    <w:p w:rsidR="00000000" w:rsidRPr="00D60BC2" w:rsidP="00D60BC2">
      <w:pPr>
        <w:pStyle w:val="ListBullet2"/>
      </w:pPr>
      <w:r w:rsidRPr="00D60BC2">
        <w:t>microphones, amplifiers and speakers</w:t>
      </w:r>
    </w:p>
    <w:p w:rsidR="00000000" w:rsidRPr="00D60BC2" w:rsidP="00D60BC2">
      <w:pPr>
        <w:pStyle w:val="ListBullet2"/>
      </w:pPr>
      <w:r w:rsidRPr="00D60BC2">
        <w:t>transmission lines and antennas</w:t>
      </w:r>
    </w:p>
    <w:p w:rsidR="00000000" w:rsidRPr="00D60BC2" w:rsidP="00D60BC2">
      <w:pPr>
        <w:pStyle w:val="ListBullet"/>
      </w:pPr>
      <w:r w:rsidRPr="00D60BC2">
        <w:t>pulse:</w:t>
      </w:r>
    </w:p>
    <w:p w:rsidR="00000000" w:rsidRPr="00D60BC2" w:rsidP="00D60BC2">
      <w:pPr>
        <w:pStyle w:val="ListBullet2"/>
      </w:pPr>
      <w:r w:rsidRPr="00D60BC2">
        <w:t>antennas</w:t>
      </w:r>
    </w:p>
    <w:p w:rsidR="00000000" w:rsidRPr="00D60BC2" w:rsidP="00D60BC2">
      <w:pPr>
        <w:pStyle w:val="ListBullet2"/>
      </w:pPr>
      <w:r w:rsidRPr="00D60BC2">
        <w:t>waveguides</w:t>
      </w:r>
    </w:p>
    <w:p w:rsidR="00000000" w:rsidRPr="00D60BC2" w:rsidP="00D60BC2">
      <w:pPr>
        <w:pStyle w:val="ListBullet2"/>
      </w:pPr>
      <w:r w:rsidRPr="00D60BC2">
        <w:t>transmitters/receivers</w:t>
      </w:r>
    </w:p>
    <w:p w:rsidR="00000000" w:rsidRPr="00D60BC2" w:rsidP="00D60BC2">
      <w:pPr>
        <w:pStyle w:val="ListBullet2"/>
      </w:pPr>
      <w:r w:rsidRPr="00D60BC2">
        <w:t>displays</w:t>
      </w:r>
    </w:p>
    <w:p w:rsidR="00000000" w:rsidRPr="00D60BC2" w:rsidP="00D60BC2">
      <w:pPr>
        <w:pStyle w:val="ListBullet"/>
      </w:pPr>
      <w:r w:rsidRPr="00D60BC2">
        <w:t>light, sound and vibration:</w:t>
      </w:r>
    </w:p>
    <w:p w:rsidR="00000000" w:rsidRPr="00D60BC2" w:rsidP="00D60BC2">
      <w:pPr>
        <w:pStyle w:val="ListBullet2"/>
      </w:pPr>
      <w:r w:rsidRPr="00D60BC2">
        <w:t>wave behaviour – standing vs travelling waves, transverse and longitudinal</w:t>
      </w:r>
    </w:p>
    <w:p w:rsidR="00000000" w:rsidRPr="00D60BC2" w:rsidP="00D60BC2">
      <w:pPr>
        <w:pStyle w:val="ListBullet2"/>
      </w:pPr>
      <w:r w:rsidRPr="00D60BC2">
        <w:t>light –</w:t>
      </w:r>
      <w:r w:rsidRPr="00D60BC2">
        <w:t xml:space="preserve"> reflection, absorption, refraction, diffraction, spectrum, infrared, visible, ultraviolet (UV), transmission medium and engineering applications</w:t>
      </w:r>
    </w:p>
    <w:p w:rsidR="00000000" w:rsidRPr="00D60BC2" w:rsidP="00D60BC2">
      <w:pPr>
        <w:pStyle w:val="ListBullet2"/>
      </w:pPr>
      <w:r w:rsidRPr="00D60BC2">
        <w:t>sound – pitch, frequency, intensity (power), decibel scale, ‘noise dose’, spectrum, infrasound, audible, ultra</w:t>
      </w:r>
      <w:r w:rsidRPr="00D60BC2">
        <w:t>sound, speed, natural frequency, resonance, transmission medium and engineering applications</w:t>
      </w:r>
    </w:p>
    <w:p w:rsidR="00000000" w:rsidRPr="00D60BC2" w:rsidP="00D60BC2">
      <w:pPr>
        <w:pStyle w:val="ListBullet2"/>
      </w:pPr>
      <w:r w:rsidRPr="00D60BC2">
        <w:t>vibration – sources, balancing, shaft alignment, measurement, damping and engineering applications</w:t>
      </w:r>
    </w:p>
    <w:p w:rsidR="00000000" w:rsidRPr="00D60BC2" w:rsidP="00D60BC2">
      <w:pPr>
        <w:pStyle w:val="ListBullet"/>
      </w:pPr>
      <w:r w:rsidRPr="00D60BC2">
        <w:t>appropriateness of calculations</w:t>
      </w:r>
    </w:p>
    <w:p w:rsidR="00000000" w:rsidRPr="00D60BC2" w:rsidP="00D60BC2">
      <w:pPr>
        <w:pStyle w:val="ListBullet"/>
      </w:pPr>
      <w:r w:rsidRPr="00D60BC2">
        <w:t>fundamental and derived quantit</w:t>
      </w:r>
      <w:r w:rsidRPr="00D60BC2">
        <w:t>ies</w:t>
      </w:r>
    </w:p>
    <w:p w:rsidR="00000000" w:rsidRPr="00D60BC2" w:rsidP="00D60BC2">
      <w:pPr>
        <w:pStyle w:val="ListBullet"/>
      </w:pPr>
      <w:r w:rsidRPr="00D60BC2">
        <w:t>the procedure for carrying out dimensional analysis</w:t>
      </w:r>
    </w:p>
    <w:p w:rsidR="00000000" w:rsidRPr="00D60BC2" w:rsidP="00D60BC2">
      <w:pPr>
        <w:pStyle w:val="ListBullet"/>
      </w:pPr>
      <w:r w:rsidRPr="00D60BC2">
        <w:t>the concept of significant figures</w:t>
      </w:r>
    </w:p>
    <w:p w:rsidR="00000000" w:rsidRPr="00D60BC2" w:rsidP="00D60BC2">
      <w:pPr>
        <w:pStyle w:val="ListBullet"/>
      </w:pPr>
      <w:r w:rsidRPr="00D60BC2">
        <w:t>the uncertainty of computations based on experimental data</w:t>
      </w:r>
    </w:p>
    <w:p w:rsidR="00000000" w:rsidRPr="00D60BC2" w:rsidP="00D60BC2">
      <w:pPr>
        <w:pStyle w:val="ListBullet"/>
      </w:pPr>
      <w:r w:rsidRPr="00D60BC2">
        <w:t>the procedures for determining the significance of figures in calculations</w:t>
      </w:r>
    </w:p>
    <w:p w:rsidR="00000000" w:rsidRPr="00D60BC2" w:rsidP="00D60BC2">
      <w:pPr>
        <w:pStyle w:val="ListBullet"/>
      </w:pPr>
      <w:r w:rsidRPr="00D60BC2">
        <w:t>the procedures for estimating e</w:t>
      </w:r>
      <w:r w:rsidRPr="00D60BC2">
        <w:t>rrors in derived quantities.</w:t>
      </w:r>
    </w:p>
    <w:p w:rsidR="00000000" w:rsidRPr="00D60BC2" w:rsidP="00D60BC2">
      <w:pPr>
        <w:pStyle w:val="AllowPageBreak"/>
      </w:pPr>
    </w:p>
    <w:p w:rsidR="00000000" w:rsidRPr="00D60BC2" w:rsidP="00D60BC2">
      <w:pPr>
        <w:pStyle w:val="Heading1"/>
      </w:pPr>
      <w:bookmarkStart w:id="14" w:name="O_723647"/>
      <w:bookmarkEnd w:id="14"/>
      <w:r w:rsidRPr="00D60BC2">
        <w:t>Assessment Conditions</w:t>
      </w:r>
    </w:p>
    <w:p w:rsidR="00000000" w:rsidRPr="00D60BC2" w:rsidP="00D60BC2">
      <w:pPr>
        <w:pStyle w:val="ListBullet"/>
      </w:pPr>
      <w:r w:rsidRPr="00D60BC2">
        <w:t xml:space="preserve">This unit may be assessed on the job, off the job or a combination of both on and off the job. Where </w:t>
      </w:r>
      <w:r w:rsidRPr="00D60BC2">
        <w:t xml:space="preserve">assessment occurs off the job, that is, the candidate is not in productive work, then a simulated working environment must be used that reflects realistic workplace situations and conditions. </w:t>
      </w:r>
    </w:p>
    <w:p w:rsidR="00000000" w:rsidRPr="00D60BC2" w:rsidP="00D60BC2">
      <w:pPr>
        <w:pStyle w:val="ListBullet"/>
      </w:pPr>
      <w:r w:rsidRPr="00D60BC2">
        <w:t xml:space="preserve">The competencies covered by this unit would be demonstrated by </w:t>
      </w:r>
      <w:r w:rsidRPr="00D60BC2">
        <w:t xml:space="preserve">an individual working alone or as part of a team. </w:t>
      </w:r>
    </w:p>
    <w:p w:rsidR="00000000" w:rsidRPr="00D60BC2" w:rsidP="00D60BC2">
      <w:pPr>
        <w:pStyle w:val="ListBullet"/>
      </w:pPr>
      <w:r w:rsidRPr="00D60BC2">
        <w:t>Where applicable, reasonable adjustment must be made to work environments and training situations to accommodate ethnicity, age, gender, demographics and disability.</w:t>
      </w:r>
    </w:p>
    <w:p w:rsidR="00000000" w:rsidRPr="00D60BC2" w:rsidP="00D60BC2">
      <w:pPr>
        <w:pStyle w:val="ListBullet"/>
      </w:pPr>
      <w:r w:rsidRPr="00D60BC2">
        <w:t>Assessment methods must be by direct ob</w:t>
      </w:r>
      <w:r w:rsidRPr="00D60BC2">
        <w:t>servation of tasks and include questioning on underpinning knowledge to ensure its correct interpretation and application.</w:t>
      </w:r>
    </w:p>
    <w:p w:rsidR="00000000" w:rsidRPr="00D60BC2" w:rsidP="00D60BC2">
      <w:pPr>
        <w:pStyle w:val="ListBullet"/>
      </w:pPr>
      <w:r w:rsidRPr="00D60BC2">
        <w:t>Assessment may be applied under project related conditions (real or simulated) and require evidence of process.</w:t>
      </w:r>
    </w:p>
    <w:p w:rsidR="00000000" w:rsidRPr="00D60BC2" w:rsidP="00D60BC2">
      <w:pPr>
        <w:pStyle w:val="ListBullet"/>
      </w:pPr>
      <w:r w:rsidRPr="00D60BC2">
        <w:t>Assessment must confi</w:t>
      </w:r>
      <w:r w:rsidRPr="00D60BC2">
        <w:t>rm a reasonable inference that competency is able not only to be satisfied under the particular circumstance, but is able to be transferred to other circumstances.</w:t>
      </w:r>
    </w:p>
    <w:p w:rsidR="00000000" w:rsidRPr="00D60BC2" w:rsidP="00D60BC2">
      <w:pPr>
        <w:pStyle w:val="ListBullet"/>
      </w:pPr>
      <w:r w:rsidRPr="00D60BC2">
        <w:t>Assessors must be satisfied that the candidate can competently and consistently:</w:t>
      </w:r>
    </w:p>
    <w:p w:rsidR="00000000" w:rsidRPr="00D60BC2" w:rsidP="00D60BC2">
      <w:pPr>
        <w:pStyle w:val="ListBullet2"/>
      </w:pPr>
      <w:r w:rsidRPr="00D60BC2">
        <w:t>identify a</w:t>
      </w:r>
      <w:r w:rsidRPr="00D60BC2">
        <w:t>nd explain the application of basic scientific principles and engineering techniques to avionic engineering situations</w:t>
      </w:r>
    </w:p>
    <w:p w:rsidR="00000000" w:rsidRPr="00D60BC2" w:rsidP="00D60BC2">
      <w:pPr>
        <w:pStyle w:val="ListBullet2"/>
      </w:pPr>
      <w:r w:rsidRPr="00D60BC2">
        <w:t>for given avionic engineering situations, identify and apply the relevant basic scientific principles and techniques</w:t>
      </w:r>
    </w:p>
    <w:p w:rsidR="00000000" w:rsidRPr="00D60BC2" w:rsidP="00D60BC2">
      <w:pPr>
        <w:pStyle w:val="ListBullet2"/>
      </w:pPr>
      <w:r w:rsidRPr="00D60BC2">
        <w:t>perform necessary ca</w:t>
      </w:r>
      <w:r w:rsidRPr="00D60BC2">
        <w:t>lculations using appropriate applications and evaluate solutions</w:t>
      </w:r>
    </w:p>
    <w:p w:rsidR="00000000" w:rsidRPr="00D60BC2" w:rsidP="00D60BC2">
      <w:pPr>
        <w:pStyle w:val="ListBullet2"/>
      </w:pPr>
      <w:r w:rsidRPr="00D60BC2">
        <w:t>document appropriately the outcome of application of basic scientific principles and techniques to given avionic engineering situations.</w:t>
      </w:r>
    </w:p>
    <w:p w:rsidR="00000000" w:rsidRPr="00D60BC2" w:rsidP="00D60BC2">
      <w:pPr>
        <w:pStyle w:val="ListBullet"/>
      </w:pPr>
      <w:r w:rsidRPr="00D60BC2">
        <w:t>Assessment may be in conjunction with assessment of other units of competency where required.</w:t>
      </w:r>
    </w:p>
    <w:p w:rsidR="00000000" w:rsidRPr="00D60BC2" w:rsidP="00D60BC2">
      <w:pPr>
        <w:pStyle w:val="ListBullet"/>
      </w:pPr>
      <w:r w:rsidRPr="00D60BC2">
        <w:t>Assessors must satisfy the requirements of the National Vocational Education and Training Regulator (Australian Skills Quality Authority, or its successors).</w:t>
      </w:r>
    </w:p>
    <w:p w:rsidR="00000000" w:rsidRPr="00D60BC2" w:rsidP="00D60BC2">
      <w:pPr>
        <w:pStyle w:val="AllowPageBreak"/>
      </w:pPr>
    </w:p>
    <w:p w:rsidR="00000000" w:rsidRPr="00D60BC2" w:rsidP="00D60BC2">
      <w:pPr>
        <w:pStyle w:val="Heading1"/>
      </w:pPr>
      <w:bookmarkStart w:id="15" w:name="O_723645"/>
      <w:bookmarkEnd w:id="15"/>
      <w:r w:rsidRPr="00D60BC2">
        <w:t>Links</w:t>
      </w:r>
    </w:p>
    <w:p w:rsidR="00000000" w:rsidRPr="00D60BC2" w:rsidP="005E15D5">
      <w:pPr>
        <w:pStyle w:val="BodyText"/>
      </w:pPr>
      <w:r w:rsidRPr="00D60B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8F5B0E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D60BC2" w:rsidP="00D60BC2"/>
    <w:sectPr w:rsidSect="00D60B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C2" w:rsidRPr="005E15D5" w:rsidP="005E15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5D5" w:rsidP="00D60B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E15D5" w:rsidP="00D60B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E15D5" w:rsidP="00D60B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C2" w:rsidP="00D60B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15D5">
      <w:t>Approved</w:t>
    </w:r>
    <w:r w:rsidR="005E15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15D5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15D5">
      <w:rPr>
        <w:noProof/>
      </w:rPr>
      <w:t>7</w:t>
    </w:r>
    <w:r>
      <w:rPr>
        <w:noProof/>
      </w:rPr>
      <w:fldChar w:fldCharType="end"/>
    </w:r>
  </w:p>
  <w:p w:rsidR="00D60BC2" w:rsidP="00D60B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15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15D5">
      <w:t>Manufacturing Industry Skills Alliance</w:t>
    </w:r>
    <w:r w:rsidR="005E15D5">
      <w:fldChar w:fldCharType="end"/>
    </w:r>
  </w:p>
  <w:p w:rsidR="00D60BC2" w:rsidP="00D60B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5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BC2" w:rsidRPr="005E15D5" w:rsidP="005E15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5D5" w:rsidRPr="002D2AF8" w:rsidP="00D60B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MEA706 Apply basic scientific principles and techniques in avionic engineering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15D5" w:rsidP="00D60B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C2" w:rsidRPr="002D2AF8" w:rsidP="00D60B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15D5">
      <w:t>MEA706 Apply basic scientific principles and techniques in avionic engineering situations</w:t>
    </w:r>
    <w:r w:rsidR="005E15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15D5">
      <w:rPr>
        <w:noProof/>
      </w:rPr>
      <w:t>2 March 2025</w:t>
    </w:r>
    <w:r>
      <w:fldChar w:fldCharType="end"/>
    </w:r>
  </w:p>
  <w:p w:rsidR="00D60BC2" w:rsidP="00D60B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0E86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EC2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40F9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B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B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B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B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B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B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B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B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B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B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B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BC2"/>
  </w:style>
  <w:style w:type="character" w:customStyle="1" w:styleId="Heading1Char">
    <w:name w:val="Heading 1 Char"/>
    <w:basedOn w:val="DefaultParagraphFont"/>
    <w:link w:val="Heading1"/>
    <w:rsid w:val="00D60B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B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B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0B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0BC2"/>
    <w:rPr>
      <w:b/>
      <w:spacing w:val="0"/>
    </w:rPr>
  </w:style>
  <w:style w:type="paragraph" w:styleId="ListBullet2">
    <w:name w:val="List Bullet 2"/>
    <w:basedOn w:val="List2"/>
    <w:rsid w:val="00D60B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0B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B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0B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B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B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B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B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B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B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B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B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B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B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B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B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B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B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B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B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B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B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0B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0B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B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B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0B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B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B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B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B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B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B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B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B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0BC2"/>
    <w:rPr>
      <w:i/>
    </w:rPr>
  </w:style>
  <w:style w:type="paragraph" w:styleId="Caption">
    <w:name w:val="caption"/>
    <w:basedOn w:val="BodyText"/>
    <w:next w:val="Normal"/>
    <w:qFormat/>
    <w:rsid w:val="00D60B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B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B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BC2"/>
  </w:style>
  <w:style w:type="paragraph" w:styleId="TableofFigures">
    <w:name w:val="table of figures"/>
    <w:basedOn w:val="Normal"/>
    <w:next w:val="Normal"/>
    <w:semiHidden/>
    <w:rsid w:val="00D60B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B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0BC2"/>
    <w:rPr>
      <w:rFonts w:ascii="Wingdings" w:hAnsi="Wingdings"/>
    </w:rPr>
  </w:style>
  <w:style w:type="paragraph" w:customStyle="1" w:styleId="TableHeading">
    <w:name w:val="Table Heading"/>
    <w:basedOn w:val="HeadingBase"/>
    <w:rsid w:val="00D60B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BC2"/>
    <w:rPr>
      <w:color w:val="0033CC"/>
      <w:u w:val="none"/>
    </w:rPr>
  </w:style>
  <w:style w:type="paragraph" w:customStyle="1" w:styleId="BodyTextRight">
    <w:name w:val="Body Text Right"/>
    <w:basedOn w:val="BodyText"/>
    <w:rsid w:val="00D60B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B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B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B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B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B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BC2"/>
    <w:rPr>
      <w:sz w:val="32"/>
    </w:rPr>
  </w:style>
  <w:style w:type="paragraph" w:customStyle="1" w:styleId="HeadingProcedure">
    <w:name w:val="Heading Procedure"/>
    <w:basedOn w:val="HeadingBase"/>
    <w:next w:val="Normal"/>
    <w:rsid w:val="00D60B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BC2"/>
    <w:pPr>
      <w:spacing w:before="60" w:after="60"/>
    </w:pPr>
  </w:style>
  <w:style w:type="paragraph" w:styleId="ListContinue">
    <w:name w:val="List Continue"/>
    <w:basedOn w:val="List"/>
    <w:rsid w:val="00D60BC2"/>
    <w:pPr>
      <w:ind w:firstLine="0"/>
    </w:pPr>
  </w:style>
  <w:style w:type="paragraph" w:customStyle="1" w:styleId="ListNote">
    <w:name w:val="List Note"/>
    <w:basedOn w:val="List"/>
    <w:rsid w:val="00D60B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B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B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BC2"/>
    <w:rPr>
      <w:rFonts w:ascii="Courier New" w:hAnsi="Courier New"/>
    </w:rPr>
  </w:style>
  <w:style w:type="paragraph" w:customStyle="1" w:styleId="NoteBullet">
    <w:name w:val="Note Bullet"/>
    <w:basedOn w:val="Note"/>
    <w:rsid w:val="00D60B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B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B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B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B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0B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B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BC2"/>
    <w:rPr>
      <w:b/>
      <w:smallCaps/>
    </w:rPr>
  </w:style>
  <w:style w:type="paragraph" w:customStyle="1" w:styleId="TableListNumber">
    <w:name w:val="Table List Number"/>
    <w:basedOn w:val="ListNumber"/>
    <w:rsid w:val="00D60B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B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BC2"/>
    <w:pPr>
      <w:numPr>
        <w:numId w:val="9"/>
      </w:numPr>
    </w:pPr>
  </w:style>
  <w:style w:type="paragraph" w:customStyle="1" w:styleId="ListAlpha2">
    <w:name w:val="List Alpha 2"/>
    <w:basedOn w:val="List2"/>
    <w:rsid w:val="00D60BC2"/>
    <w:pPr>
      <w:numPr>
        <w:numId w:val="8"/>
      </w:numPr>
    </w:pPr>
  </w:style>
  <w:style w:type="paragraph" w:styleId="List2">
    <w:name w:val="List 2"/>
    <w:basedOn w:val="BodyText"/>
    <w:rsid w:val="00D60B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B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B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B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B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B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0BC2"/>
    <w:pPr>
      <w:numPr>
        <w:numId w:val="4"/>
      </w:numPr>
    </w:pPr>
  </w:style>
  <w:style w:type="paragraph" w:styleId="ListContinue2">
    <w:name w:val="List Continue 2"/>
    <w:basedOn w:val="List2"/>
    <w:rsid w:val="00D60BC2"/>
    <w:pPr>
      <w:ind w:firstLine="0"/>
    </w:pPr>
  </w:style>
  <w:style w:type="paragraph" w:styleId="ListContinue3">
    <w:name w:val="List Continue 3"/>
    <w:basedOn w:val="List3"/>
    <w:rsid w:val="00D60BC2"/>
    <w:pPr>
      <w:ind w:left="1021" w:firstLine="0"/>
    </w:pPr>
  </w:style>
  <w:style w:type="paragraph" w:styleId="ListContinue4">
    <w:name w:val="List Continue 4"/>
    <w:basedOn w:val="List4"/>
    <w:rsid w:val="00D60BC2"/>
    <w:pPr>
      <w:ind w:firstLine="0"/>
    </w:pPr>
  </w:style>
  <w:style w:type="paragraph" w:styleId="ListContinue5">
    <w:name w:val="List Continue 5"/>
    <w:basedOn w:val="List5"/>
    <w:rsid w:val="00D60BC2"/>
    <w:pPr>
      <w:ind w:firstLine="0"/>
    </w:pPr>
  </w:style>
  <w:style w:type="paragraph" w:styleId="ListNumber3">
    <w:name w:val="List Number 3"/>
    <w:basedOn w:val="List3"/>
    <w:rsid w:val="00D60BC2"/>
    <w:pPr>
      <w:numPr>
        <w:numId w:val="5"/>
      </w:numPr>
    </w:pPr>
  </w:style>
  <w:style w:type="paragraph" w:styleId="ListNumber4">
    <w:name w:val="List Number 4"/>
    <w:basedOn w:val="List4"/>
    <w:rsid w:val="00D60BC2"/>
    <w:pPr>
      <w:numPr>
        <w:numId w:val="6"/>
      </w:numPr>
    </w:pPr>
  </w:style>
  <w:style w:type="paragraph" w:styleId="ListNumber5">
    <w:name w:val="List Number 5"/>
    <w:basedOn w:val="List5"/>
    <w:rsid w:val="00D60BC2"/>
    <w:pPr>
      <w:numPr>
        <w:numId w:val="7"/>
      </w:numPr>
    </w:pPr>
  </w:style>
  <w:style w:type="paragraph" w:styleId="BlockText">
    <w:name w:val="Block Text"/>
    <w:basedOn w:val="Normal"/>
    <w:rsid w:val="00D60B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B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BC2"/>
    <w:rPr>
      <w:sz w:val="16"/>
      <w:vertAlign w:val="superscript"/>
    </w:rPr>
  </w:style>
  <w:style w:type="character" w:customStyle="1" w:styleId="Symbols">
    <w:name w:val="Symbols"/>
    <w:basedOn w:val="DefaultParagraphFont"/>
    <w:rsid w:val="00D60BC2"/>
    <w:rPr>
      <w:rFonts w:ascii="Symbol" w:hAnsi="Symbol"/>
    </w:rPr>
  </w:style>
  <w:style w:type="character" w:customStyle="1" w:styleId="MenuOptions">
    <w:name w:val="Menu Options"/>
    <w:basedOn w:val="DefaultParagraphFont"/>
    <w:rsid w:val="00D60B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BC2"/>
    <w:rPr>
      <w:b/>
    </w:rPr>
  </w:style>
  <w:style w:type="character" w:customStyle="1" w:styleId="Underlined">
    <w:name w:val="Underlined"/>
    <w:basedOn w:val="DefaultParagraphFont"/>
    <w:rsid w:val="00D60BC2"/>
    <w:rPr>
      <w:u w:val="single"/>
    </w:rPr>
  </w:style>
  <w:style w:type="paragraph" w:customStyle="1" w:styleId="TableBodyTextRight">
    <w:name w:val="Table Body Text Right"/>
    <w:basedOn w:val="TableBodyText"/>
    <w:rsid w:val="00D60B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BC2"/>
    <w:rPr>
      <w:sz w:val="18"/>
    </w:rPr>
  </w:style>
  <w:style w:type="paragraph" w:customStyle="1" w:styleId="BodySmallRight">
    <w:name w:val="Body Small Right"/>
    <w:basedOn w:val="BodyTextRight"/>
    <w:rsid w:val="00D60BC2"/>
    <w:rPr>
      <w:sz w:val="18"/>
      <w:szCs w:val="18"/>
    </w:rPr>
  </w:style>
  <w:style w:type="paragraph" w:customStyle="1" w:styleId="MarginEdition">
    <w:name w:val="Margin Edition"/>
    <w:basedOn w:val="MarginNote"/>
    <w:rsid w:val="00D60B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BC2"/>
    <w:rPr>
      <w:sz w:val="2"/>
      <w:szCs w:val="2"/>
    </w:rPr>
  </w:style>
  <w:style w:type="character" w:customStyle="1" w:styleId="Small">
    <w:name w:val="Small"/>
    <w:basedOn w:val="DefaultParagraphFont"/>
    <w:rsid w:val="00D60BC2"/>
    <w:rPr>
      <w:sz w:val="16"/>
    </w:rPr>
  </w:style>
  <w:style w:type="paragraph" w:customStyle="1" w:styleId="WideTable">
    <w:name w:val="Wide Table"/>
    <w:basedOn w:val="Normal"/>
    <w:rsid w:val="00D60B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BC2"/>
  </w:style>
  <w:style w:type="paragraph" w:styleId="Quote">
    <w:name w:val="Quote"/>
    <w:basedOn w:val="Heading1"/>
    <w:link w:val="QuoteChar"/>
    <w:qFormat/>
    <w:rsid w:val="00D60B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B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BC2"/>
    <w:pPr>
      <w:pageBreakBefore/>
    </w:pPr>
  </w:style>
  <w:style w:type="paragraph" w:customStyle="1" w:styleId="Border">
    <w:name w:val="Border"/>
    <w:basedOn w:val="Normal"/>
    <w:qFormat/>
    <w:rsid w:val="00D60B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B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B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B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B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B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B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B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B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BC2"/>
    <w:rPr>
      <w:u w:val="single"/>
    </w:rPr>
  </w:style>
  <w:style w:type="character" w:customStyle="1" w:styleId="BoldandItalics">
    <w:name w:val="Bold and Italics"/>
    <w:qFormat/>
    <w:rsid w:val="00D60BC2"/>
    <w:rPr>
      <w:b/>
      <w:i/>
      <w:u w:val="none"/>
    </w:rPr>
  </w:style>
  <w:style w:type="paragraph" w:styleId="BalloonText">
    <w:name w:val="Balloon Text"/>
    <w:basedOn w:val="Normal"/>
    <w:link w:val="BalloonTextChar"/>
    <w:rsid w:val="00D60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B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B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B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B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B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BC2"/>
    <w:pPr>
      <w:spacing w:before="0" w:after="0"/>
    </w:pPr>
  </w:style>
  <w:style w:type="paragraph" w:customStyle="1" w:styleId="BodyTextBold">
    <w:name w:val="Body Text Bold"/>
    <w:basedOn w:val="BodyText"/>
    <w:qFormat/>
    <w:rsid w:val="00D60BC2"/>
    <w:rPr>
      <w:b/>
    </w:rPr>
  </w:style>
  <w:style w:type="character" w:styleId="Hyperlink">
    <w:name w:val="Hyperlink"/>
    <w:basedOn w:val="DefaultParagraphFont"/>
    <w:uiPriority w:val="99"/>
    <w:unhideWhenUsed/>
    <w:rsid w:val="005E15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1520</Words>
  <Characters>10554</Characters>
  <Application>Microsoft Office Word</Application>
  <DocSecurity>0</DocSecurity>
  <Lines>340</Lines>
  <Paragraphs>223</Paragraphs>
  <ScaleCrop>false</ScaleCrop>
  <Company>Author-it Software Corporation Ltd.</Company>
  <LinksUpToDate>false</LinksUpToDate>
  <CharactersWithSpaces>11851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MEA706 Apply basic scientific principles and techniques in avionic engineering situations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2025-03-01T13:21:00Z</dcterms:created>
  <dcterms:modified xsi:type="dcterms:W3CDTF">2025-03-01T13:21:00Z</dcterms:modified>
</cp:coreProperties>
</file>