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5DBD" w:rsidP="00DB5DBD">
      <w:pPr>
        <w:pStyle w:val="Title"/>
      </w:pPr>
      <w:r>
        <w:fldChar w:fldCharType="begin"/>
      </w:r>
      <w:r>
        <w:instrText xml:space="preserve"> TITLE   \* MERGEFORMAT </w:instrText>
      </w:r>
      <w:r>
        <w:fldChar w:fldCharType="separate"/>
      </w:r>
      <w:r>
        <w:t>MEA601 Maintain aircraft egress systems</w:t>
      </w:r>
      <w:r>
        <w:fldChar w:fldCharType="end"/>
      </w:r>
    </w:p>
    <w:p w:rsidR="00DB5DBD" w:rsidP="00DB5DBD">
      <w:pPr>
        <w:pStyle w:val="Version"/>
        <w:sectPr w:rsidSect="004248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248FF" w:rsidP="004248FF">
      <w:pPr>
        <w:pStyle w:val="SuperHeading"/>
      </w:pPr>
      <w:r w:rsidRPr="004248FF">
        <w:t>MEA601 Maintain aircraft egress systems</w:t>
      </w:r>
    </w:p>
    <w:p w:rsidR="00000000" w:rsidRPr="004248FF" w:rsidP="004248FF">
      <w:pPr>
        <w:pStyle w:val="Heading1"/>
      </w:pPr>
      <w:bookmarkStart w:id="1" w:name="O_999360"/>
      <w:bookmarkEnd w:id="1"/>
      <w:r w:rsidRPr="004248FF">
        <w:t>Modification History</w:t>
      </w:r>
    </w:p>
    <w:p w:rsidR="00000000" w:rsidRPr="004248FF" w:rsidP="00DB5DBD">
      <w:pPr>
        <w:pStyle w:val="BodyText"/>
      </w:pPr>
      <w:r w:rsidRPr="004248FF">
        <w:t>Release 2. Equivalent to MEA601 Maintain aircraft egress systems with amended prerequisite codes.</w:t>
      </w:r>
    </w:p>
    <w:p w:rsidR="00000000" w:rsidRPr="004248FF" w:rsidP="004248FF">
      <w:pPr>
        <w:pStyle w:val="Heading1"/>
      </w:pPr>
      <w:bookmarkStart w:id="2" w:name="O_999359"/>
      <w:bookmarkEnd w:id="2"/>
      <w:r w:rsidRPr="004248FF">
        <w:t>Application</w:t>
      </w:r>
    </w:p>
    <w:p w:rsidR="00000000" w:rsidRPr="004248FF" w:rsidP="00DB5DBD">
      <w:pPr>
        <w:pStyle w:val="BodyText"/>
      </w:pPr>
      <w:r w:rsidRPr="004248FF">
        <w:t>This unit of competency covers the maintenance of aircraft egress systems that contain explosive ordnance.</w:t>
      </w:r>
    </w:p>
    <w:p w:rsidR="00000000" w:rsidRPr="004248FF" w:rsidP="00DB5DBD">
      <w:pPr>
        <w:pStyle w:val="BodyText"/>
      </w:pPr>
      <w:r w:rsidRPr="004248FF">
        <w:t>Maintenance covers the entire egress system, including the explosive ordnance. It involves the installation and removal of safety devices, disarming and rearming, inspecting, testing, replacing parts, cleaning and painting during the performance of schedul</w:t>
      </w:r>
      <w:r w:rsidRPr="004248FF">
        <w:t>ed or unscheduled maintenance. Maintenance may be performed individually or as part of a team.</w:t>
      </w:r>
    </w:p>
    <w:p w:rsidR="00000000" w:rsidRPr="004248FF" w:rsidP="00DB5DBD">
      <w:pPr>
        <w:pStyle w:val="BodyText"/>
      </w:pPr>
      <w:r w:rsidRPr="004248FF">
        <w:t xml:space="preserve">The unit is part of the Aeroskills Aircraft Armament Certificate IV training pathway. </w:t>
      </w:r>
    </w:p>
    <w:p w:rsidR="00000000" w:rsidRPr="004248FF" w:rsidP="00DB5DBD">
      <w:pPr>
        <w:pStyle w:val="BodyText"/>
      </w:pPr>
      <w:r w:rsidRPr="004248FF">
        <w:t>The unit is used in workplaces that operate under the airworthiness regu</w:t>
      </w:r>
      <w:r w:rsidRPr="004248FF">
        <w:t xml:space="preserve">latory systems of the Australian Defence </w:t>
      </w:r>
    </w:p>
    <w:p w:rsidR="00000000" w:rsidRPr="004248FF" w:rsidP="004248FF">
      <w:pPr>
        <w:pStyle w:val="Heading1"/>
      </w:pPr>
      <w:bookmarkStart w:id="3" w:name="O_999358"/>
      <w:bookmarkEnd w:id="3"/>
      <w:r w:rsidRPr="004248FF">
        <w:t>Pre-requisite Unit</w:t>
      </w:r>
    </w:p>
    <w:tbl>
      <w:tblPr>
        <w:tblW w:w="9199" w:type="dxa"/>
        <w:tblLayout w:type="fixed"/>
        <w:tblCellMar>
          <w:left w:w="62" w:type="dxa"/>
          <w:right w:w="62" w:type="dxa"/>
        </w:tblCellMar>
        <w:tblLook w:val="0000"/>
      </w:tblPr>
      <w:tblGrid>
        <w:gridCol w:w="2281"/>
        <w:gridCol w:w="6918"/>
      </w:tblGrid>
      <w:tr w:rsidTr="004248FF">
        <w:tblPrEx>
          <w:tblW w:w="9199" w:type="dxa"/>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DEFEXO001</w:t>
            </w:r>
          </w:p>
        </w:tc>
        <w:tc>
          <w:tcPr>
            <w:tcW w:w="6918"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Work safely with explosive ordnance</w:t>
            </w:r>
          </w:p>
        </w:tc>
      </w:tr>
      <w:tr w:rsidTr="004248FF">
        <w:tblPrEx>
          <w:tblW w:w="9199" w:type="dxa"/>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MEA107</w:t>
            </w:r>
          </w:p>
        </w:tc>
        <w:tc>
          <w:tcPr>
            <w:tcW w:w="6918"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Interpret and use aviation maintenance industry manuals and specifications</w:t>
            </w:r>
          </w:p>
        </w:tc>
      </w:tr>
      <w:tr w:rsidTr="004248FF">
        <w:tblPrEx>
          <w:tblW w:w="9199" w:type="dxa"/>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MEA154</w:t>
            </w:r>
          </w:p>
        </w:tc>
        <w:tc>
          <w:tcPr>
            <w:tcW w:w="6918"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Apply work health and safety practices in</w:t>
            </w:r>
            <w:r w:rsidRPr="004248FF">
              <w:t xml:space="preserve"> aviation maintenance</w:t>
            </w:r>
          </w:p>
        </w:tc>
      </w:tr>
      <w:tr w:rsidTr="004248FF">
        <w:tblPrEx>
          <w:tblW w:w="9199" w:type="dxa"/>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MEA155</w:t>
            </w:r>
          </w:p>
        </w:tc>
        <w:tc>
          <w:tcPr>
            <w:tcW w:w="6918"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Plan and organise aviation maintenance work activities</w:t>
            </w:r>
          </w:p>
        </w:tc>
      </w:tr>
      <w:tr w:rsidTr="004248FF">
        <w:tblPrEx>
          <w:tblW w:w="9199" w:type="dxa"/>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MEA156</w:t>
            </w:r>
          </w:p>
        </w:tc>
        <w:tc>
          <w:tcPr>
            <w:tcW w:w="6918"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Apply quality standards during aviation maintenance activities</w:t>
            </w:r>
          </w:p>
        </w:tc>
      </w:tr>
      <w:tr w:rsidTr="004248FF">
        <w:tblPrEx>
          <w:tblW w:w="9199" w:type="dxa"/>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MEA157</w:t>
            </w:r>
          </w:p>
        </w:tc>
        <w:tc>
          <w:tcPr>
            <w:tcW w:w="6918"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Complete aviation maintenance industry documentation</w:t>
            </w:r>
          </w:p>
        </w:tc>
      </w:tr>
      <w:tr w:rsidTr="004248FF">
        <w:tblPrEx>
          <w:tblW w:w="9199" w:type="dxa"/>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MEA158</w:t>
            </w:r>
          </w:p>
        </w:tc>
        <w:tc>
          <w:tcPr>
            <w:tcW w:w="6918" w:type="dxa"/>
            <w:tcBorders>
              <w:top w:val="nil"/>
              <w:left w:val="nil"/>
              <w:bottom w:val="nil"/>
              <w:right w:val="nil"/>
            </w:tcBorders>
            <w:tcMar>
              <w:top w:w="0" w:type="dxa"/>
              <w:left w:w="62" w:type="dxa"/>
              <w:bottom w:w="0" w:type="dxa"/>
              <w:right w:w="62" w:type="dxa"/>
            </w:tcMar>
          </w:tcPr>
          <w:p w:rsidR="00000000" w:rsidRPr="004248FF" w:rsidP="004248FF">
            <w:pPr>
              <w:pStyle w:val="BodyText"/>
            </w:pPr>
            <w:r w:rsidRPr="004248FF">
              <w:t>Perform basic hand skills, standard trade practices and fundamentals in aviation maintenance</w:t>
            </w:r>
          </w:p>
        </w:tc>
      </w:tr>
    </w:tbl>
    <w:p w:rsidR="00000000" w:rsidRPr="004248FF" w:rsidP="004248FF">
      <w:pPr>
        <w:pStyle w:val="BodyText"/>
      </w:pPr>
    </w:p>
    <w:p w:rsidR="00000000" w:rsidRPr="004248FF" w:rsidP="004248FF">
      <w:pPr>
        <w:pStyle w:val="AllowPageBreak"/>
      </w:pPr>
    </w:p>
    <w:p w:rsidR="00000000" w:rsidRPr="004248FF" w:rsidP="004248FF">
      <w:pPr>
        <w:pStyle w:val="Heading1"/>
      </w:pPr>
      <w:bookmarkStart w:id="4" w:name="O_999357"/>
      <w:bookmarkEnd w:id="4"/>
      <w:r w:rsidRPr="004248FF">
        <w:t>Competency Field</w:t>
      </w:r>
    </w:p>
    <w:p w:rsidR="00000000" w:rsidRPr="004248FF" w:rsidP="00DB5DBD">
      <w:pPr>
        <w:pStyle w:val="BodyText"/>
      </w:pPr>
      <w:r w:rsidRPr="004248FF">
        <w:t>Aviation maintenance</w:t>
      </w:r>
    </w:p>
    <w:p w:rsidR="00000000" w:rsidRPr="004248FF" w:rsidP="004248FF">
      <w:pPr>
        <w:pStyle w:val="Heading1"/>
      </w:pPr>
      <w:bookmarkStart w:id="5" w:name="O_999356"/>
      <w:bookmarkEnd w:id="5"/>
      <w:r w:rsidRPr="004248FF">
        <w:t>Unit Sector</w:t>
      </w:r>
    </w:p>
    <w:p w:rsidR="00000000" w:rsidRPr="004248FF" w:rsidP="004248FF">
      <w:pPr>
        <w:pStyle w:val="Heading1"/>
      </w:pPr>
      <w:bookmarkStart w:id="6" w:name="O_999355"/>
      <w:bookmarkEnd w:id="6"/>
      <w:r w:rsidRPr="004248FF">
        <w:t>Elements and Performance Criteria</w:t>
      </w:r>
    </w:p>
    <w:tbl>
      <w:tblPr>
        <w:tblW w:w="9338" w:type="dxa"/>
        <w:tblLayout w:type="fixed"/>
        <w:tblCellMar>
          <w:left w:w="62" w:type="dxa"/>
          <w:right w:w="62" w:type="dxa"/>
        </w:tblCellMar>
        <w:tblLook w:val="0000"/>
      </w:tblPr>
      <w:tblGrid>
        <w:gridCol w:w="681"/>
        <w:gridCol w:w="2379"/>
        <w:gridCol w:w="810"/>
        <w:gridCol w:w="5468"/>
      </w:tblGrid>
      <w:tr w:rsidTr="004248FF">
        <w:tblPrEx>
          <w:tblW w:w="9338" w:type="dxa"/>
          <w:tblLayout w:type="fixed"/>
          <w:tblCellMar>
            <w:left w:w="62" w:type="dxa"/>
            <w:right w:w="62" w:type="dxa"/>
          </w:tblCellMar>
          <w:tblLook w:val="0000"/>
        </w:tblPrEx>
        <w:tc>
          <w:tcPr>
            <w:tcW w:w="3060" w:type="dxa"/>
            <w:gridSpan w:val="2"/>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Elements describe the essen</w:t>
            </w:r>
            <w:r w:rsidRPr="004248FF">
              <w:t>tial outcomes.</w:t>
            </w:r>
          </w:p>
        </w:tc>
        <w:tc>
          <w:tcPr>
            <w:tcW w:w="6278" w:type="dxa"/>
            <w:gridSpan w:val="2"/>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 xml:space="preserve">Performance criteria describe the performance needed to demonstrate achievement of the element. </w:t>
            </w:r>
          </w:p>
        </w:tc>
      </w:tr>
      <w:tr w:rsidTr="004248FF">
        <w:tblPrEx>
          <w:tblW w:w="9338"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1.</w:t>
            </w:r>
          </w:p>
        </w:tc>
        <w:tc>
          <w:tcPr>
            <w:tcW w:w="2379"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Fit and remove safety devices</w:t>
            </w:r>
          </w:p>
        </w:tc>
        <w:tc>
          <w:tcPr>
            <w:tcW w:w="810"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1.1</w:t>
            </w:r>
          </w:p>
        </w:tc>
        <w:tc>
          <w:tcPr>
            <w:tcW w:w="5468"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Safety devices are fitted to aircraft egress systems in accordance with standard operating and maintenance procedures</w:t>
            </w:r>
          </w:p>
        </w:tc>
      </w:tr>
      <w:tr w:rsidTr="004248FF">
        <w:tblPrEx>
          <w:tblW w:w="9338"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1.2</w:t>
            </w:r>
          </w:p>
        </w:tc>
        <w:tc>
          <w:tcPr>
            <w:tcW w:w="5468"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Safety devices are removed from aircraft egress systems and are correctly stowed in accordance with standard operating and maintena</w:t>
            </w:r>
            <w:r w:rsidRPr="004248FF">
              <w:t>nce procedures</w:t>
            </w:r>
          </w:p>
        </w:tc>
      </w:tr>
      <w:tr w:rsidTr="004248FF">
        <w:tblPrEx>
          <w:tblW w:w="9338"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2.</w:t>
            </w:r>
          </w:p>
        </w:tc>
        <w:tc>
          <w:tcPr>
            <w:tcW w:w="2379"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Prepare for aircraft egress system maintenance</w:t>
            </w:r>
          </w:p>
        </w:tc>
        <w:tc>
          <w:tcPr>
            <w:tcW w:w="810"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2.1</w:t>
            </w:r>
          </w:p>
        </w:tc>
        <w:tc>
          <w:tcPr>
            <w:tcW w:w="5468"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Applicable maintenance documentation is identified and obtained</w:t>
            </w:r>
          </w:p>
        </w:tc>
      </w:tr>
      <w:tr w:rsidTr="004248FF">
        <w:tblPrEx>
          <w:tblW w:w="9338"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2.2</w:t>
            </w:r>
          </w:p>
        </w:tc>
        <w:tc>
          <w:tcPr>
            <w:tcW w:w="5468"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Aircraft egress system maintenance requirements are identified from applicable documentation</w:t>
            </w:r>
          </w:p>
        </w:tc>
      </w:tr>
      <w:tr w:rsidTr="004248FF">
        <w:tblPrEx>
          <w:tblW w:w="9338"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2.3</w:t>
            </w:r>
          </w:p>
        </w:tc>
        <w:tc>
          <w:tcPr>
            <w:tcW w:w="5468"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Special tools and equipment required for the maintenance tasks are obtained and positioned</w:t>
            </w:r>
          </w:p>
        </w:tc>
      </w:tr>
      <w:tr w:rsidTr="004248FF">
        <w:tblPrEx>
          <w:tblW w:w="9338"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3.</w:t>
            </w:r>
          </w:p>
        </w:tc>
        <w:tc>
          <w:tcPr>
            <w:tcW w:w="2379"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Inspect, test and maintain aircraft egress systems</w:t>
            </w:r>
          </w:p>
        </w:tc>
        <w:tc>
          <w:tcPr>
            <w:tcW w:w="810"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3.1</w:t>
            </w:r>
          </w:p>
        </w:tc>
        <w:tc>
          <w:tcPr>
            <w:tcW w:w="5468"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Aircraft egress systems are inspected in accordance with applicable maintenance documentation</w:t>
            </w:r>
          </w:p>
        </w:tc>
      </w:tr>
      <w:tr w:rsidTr="004248FF">
        <w:tblPrEx>
          <w:tblW w:w="9338"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3.2</w:t>
            </w:r>
          </w:p>
        </w:tc>
        <w:tc>
          <w:tcPr>
            <w:tcW w:w="5468"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Relev</w:t>
            </w:r>
            <w:r w:rsidRPr="004248FF">
              <w:t>ant tests are safely conducted and results are recorded in accordance with standard enterprise procedures</w:t>
            </w:r>
          </w:p>
        </w:tc>
      </w:tr>
      <w:tr w:rsidTr="004248FF">
        <w:tblPrEx>
          <w:tblW w:w="9338"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3.3</w:t>
            </w:r>
          </w:p>
        </w:tc>
        <w:tc>
          <w:tcPr>
            <w:tcW w:w="5468"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Required maintenance tasks are performed in accordance with applicable maintenance documentation and standard enterprise procedures while observing all relevant work health and safety (WHS) requirements, including the use of material safety data sheets (MS</w:t>
            </w:r>
            <w:r w:rsidRPr="004248FF">
              <w:t>DS) and items of personal protective equipment (PPE)</w:t>
            </w:r>
          </w:p>
        </w:tc>
      </w:tr>
      <w:tr w:rsidTr="004248FF">
        <w:tblPrEx>
          <w:tblW w:w="9338"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3.4</w:t>
            </w:r>
          </w:p>
        </w:tc>
        <w:tc>
          <w:tcPr>
            <w:tcW w:w="5468"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Emergency and contingency procedures are performed as required</w:t>
            </w:r>
          </w:p>
        </w:tc>
      </w:tr>
      <w:tr w:rsidTr="004248FF">
        <w:tblPrEx>
          <w:tblW w:w="9338"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4.</w:t>
            </w:r>
          </w:p>
        </w:tc>
        <w:tc>
          <w:tcPr>
            <w:tcW w:w="2379"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Remove and install aircraft egress system components</w:t>
            </w:r>
          </w:p>
        </w:tc>
        <w:tc>
          <w:tcPr>
            <w:tcW w:w="810"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4.1</w:t>
            </w:r>
          </w:p>
        </w:tc>
        <w:tc>
          <w:tcPr>
            <w:tcW w:w="5468"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Non-explosive egress system components are removed and installed in acco</w:t>
            </w:r>
            <w:r w:rsidRPr="004248FF">
              <w:t>rdance with applicable maintenance documentation and standard enterprise procedures while observing all relevant WHS requirements, including the use of MSDS and items of PPE</w:t>
            </w:r>
          </w:p>
        </w:tc>
      </w:tr>
      <w:tr w:rsidTr="004248FF">
        <w:tblPrEx>
          <w:tblW w:w="9338"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4.2</w:t>
            </w:r>
          </w:p>
        </w:tc>
        <w:tc>
          <w:tcPr>
            <w:tcW w:w="5468"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 xml:space="preserve">Explosive egress system components are removed and installed in accordance </w:t>
            </w:r>
            <w:r w:rsidRPr="004248FF">
              <w:t>with applicable maintenance documentation and standard enterprise procedures while observing all relevant WHS requirements, including the use of MSDS and items of PPE</w:t>
            </w:r>
          </w:p>
        </w:tc>
      </w:tr>
      <w:tr w:rsidTr="004248FF">
        <w:tblPrEx>
          <w:tblW w:w="9338"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5.</w:t>
            </w:r>
          </w:p>
        </w:tc>
        <w:tc>
          <w:tcPr>
            <w:tcW w:w="2379"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Complete aircraft egress system maintenance operation</w:t>
            </w:r>
          </w:p>
        </w:tc>
        <w:tc>
          <w:tcPr>
            <w:tcW w:w="810"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5.1</w:t>
            </w:r>
          </w:p>
        </w:tc>
        <w:tc>
          <w:tcPr>
            <w:tcW w:w="5468"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Removed non-explosive components are tagged and packaged for transportation in accordance with standard enterprise procedures</w:t>
            </w:r>
          </w:p>
        </w:tc>
      </w:tr>
      <w:tr w:rsidTr="004248FF">
        <w:tblPrEx>
          <w:tblW w:w="9338"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5.2</w:t>
            </w:r>
          </w:p>
        </w:tc>
        <w:tc>
          <w:tcPr>
            <w:tcW w:w="5468"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Removed explosive components are tagged and packaged in accordance with procedures for packaging and transportation of expl</w:t>
            </w:r>
            <w:r w:rsidRPr="004248FF">
              <w:t>osive ordnance/dangerous goods</w:t>
            </w:r>
          </w:p>
        </w:tc>
      </w:tr>
      <w:tr w:rsidTr="004248FF">
        <w:tblPrEx>
          <w:tblW w:w="9338"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5.3</w:t>
            </w:r>
          </w:p>
        </w:tc>
        <w:tc>
          <w:tcPr>
            <w:tcW w:w="5468"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Special tools and equipment are maintained in accordance with standard enterprise procedures</w:t>
            </w:r>
          </w:p>
        </w:tc>
      </w:tr>
      <w:tr w:rsidTr="004248FF">
        <w:tblPrEx>
          <w:tblW w:w="9338"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5.4</w:t>
            </w:r>
          </w:p>
        </w:tc>
        <w:tc>
          <w:tcPr>
            <w:tcW w:w="5468" w:type="dxa"/>
            <w:tcBorders>
              <w:top w:val="nil"/>
              <w:left w:val="nil"/>
              <w:bottom w:val="nil"/>
              <w:right w:val="nil"/>
            </w:tcBorders>
            <w:tcMar>
              <w:top w:w="0" w:type="dxa"/>
              <w:left w:w="62" w:type="dxa"/>
              <w:bottom w:w="0" w:type="dxa"/>
              <w:right w:w="62" w:type="dxa"/>
            </w:tcMar>
          </w:tcPr>
          <w:p w:rsidR="00000000" w:rsidRPr="004248FF" w:rsidP="004248FF">
            <w:pPr>
              <w:pStyle w:val="BodyText"/>
            </w:pPr>
            <w:r w:rsidRPr="004248FF">
              <w:t>Documentation and records are completed in accordance with standard enterprise procedures</w:t>
            </w:r>
          </w:p>
        </w:tc>
      </w:tr>
    </w:tbl>
    <w:p w:rsidR="00000000" w:rsidRPr="004248FF" w:rsidP="004248FF">
      <w:pPr>
        <w:pStyle w:val="BodyText"/>
      </w:pPr>
    </w:p>
    <w:p w:rsidR="00000000" w:rsidRPr="004248FF" w:rsidP="004248FF">
      <w:pPr>
        <w:pStyle w:val="AllowPageBreak"/>
      </w:pPr>
    </w:p>
    <w:p w:rsidR="00000000" w:rsidRPr="004248FF" w:rsidP="004248FF">
      <w:pPr>
        <w:pStyle w:val="Heading1"/>
      </w:pPr>
      <w:bookmarkStart w:id="7" w:name="O_999354"/>
      <w:bookmarkEnd w:id="7"/>
      <w:r w:rsidRPr="004248FF">
        <w:t>Foundatio</w:t>
      </w:r>
      <w:r w:rsidRPr="004248FF">
        <w:t>n Skills</w:t>
      </w:r>
    </w:p>
    <w:p w:rsidR="00000000" w:rsidRPr="004248FF" w:rsidP="00DB5DBD">
      <w:pPr>
        <w:pStyle w:val="BodyText"/>
      </w:pPr>
      <w:r w:rsidRPr="004248FF">
        <w:t>Foundation skills essential to performance are explicit in the performance criteria of this unit of competency.</w:t>
      </w:r>
    </w:p>
    <w:p w:rsidR="00000000" w:rsidRPr="004248FF" w:rsidP="004248FF">
      <w:pPr>
        <w:pStyle w:val="Heading1"/>
      </w:pPr>
      <w:bookmarkStart w:id="8" w:name="O_999353"/>
      <w:bookmarkEnd w:id="8"/>
      <w:r w:rsidRPr="004248FF">
        <w:t>Range of Conditions</w:t>
      </w:r>
    </w:p>
    <w:tbl>
      <w:tblPr>
        <w:tblW w:w="0" w:type="auto"/>
        <w:tblLayout w:type="fixed"/>
        <w:tblCellMar>
          <w:left w:w="62" w:type="dxa"/>
          <w:right w:w="62" w:type="dxa"/>
        </w:tblCellMar>
        <w:tblLook w:val="0000"/>
      </w:tblPr>
      <w:tblGrid>
        <w:gridCol w:w="2970"/>
        <w:gridCol w:w="6102"/>
      </w:tblGrid>
      <w:tr w:rsidTr="004248F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t>This field allows for different work environments and conditions that may affect performance. Essential operating conditions that may be present (depending on the work situation, needs of the candidate, accessibility of the item, and local industry and reg</w:t>
            </w:r>
            <w:r w:rsidRPr="004248FF">
              <w:t>ional contexts) are included.</w:t>
            </w:r>
          </w:p>
        </w:tc>
      </w:tr>
      <w:tr w:rsidTr="004248F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rPr>
                <w:rStyle w:val="SpecialBold"/>
              </w:rPr>
              <w:t>Applicable maintenance documentation includes:</w:t>
            </w:r>
          </w:p>
        </w:tc>
        <w:tc>
          <w:tcPr>
            <w:tcW w:w="6102" w:type="dxa"/>
            <w:tcBorders>
              <w:top w:val="nil"/>
              <w:left w:val="nil"/>
              <w:bottom w:val="nil"/>
              <w:right w:val="nil"/>
            </w:tcBorders>
            <w:tcMar>
              <w:top w:w="0" w:type="dxa"/>
              <w:left w:w="62" w:type="dxa"/>
              <w:bottom w:w="0" w:type="dxa"/>
              <w:right w:w="62" w:type="dxa"/>
            </w:tcMar>
          </w:tcPr>
          <w:p w:rsidR="00000000" w:rsidRPr="004248FF" w:rsidP="004248FF">
            <w:pPr>
              <w:pStyle w:val="ListBullet"/>
            </w:pPr>
            <w:r w:rsidRPr="004248FF">
              <w:t>Defect reports</w:t>
            </w:r>
          </w:p>
          <w:p w:rsidR="00000000" w:rsidRPr="004248FF" w:rsidP="004248FF">
            <w:pPr>
              <w:pStyle w:val="ListBullet"/>
            </w:pPr>
            <w:r w:rsidRPr="004248FF">
              <w:t>Maintenance releases containing details of unserviceabilities</w:t>
            </w:r>
          </w:p>
          <w:p w:rsidR="00000000" w:rsidRPr="004248FF" w:rsidP="004248FF">
            <w:pPr>
              <w:pStyle w:val="ListBullet"/>
            </w:pPr>
            <w:r w:rsidRPr="004248FF">
              <w:t>Modification orders or leaflets</w:t>
            </w:r>
          </w:p>
          <w:p w:rsidR="00000000" w:rsidRPr="004248FF" w:rsidP="004248FF">
            <w:pPr>
              <w:pStyle w:val="ListBullet"/>
            </w:pPr>
            <w:r w:rsidRPr="004248FF">
              <w:t>Service bulletins</w:t>
            </w:r>
          </w:p>
          <w:p w:rsidR="00000000" w:rsidRPr="004248FF" w:rsidP="004248FF">
            <w:pPr>
              <w:pStyle w:val="ListBullet"/>
            </w:pPr>
            <w:r w:rsidRPr="004248FF">
              <w:t>Instructions issued by airworthiness authorities</w:t>
            </w:r>
          </w:p>
          <w:p w:rsidR="00000000" w:rsidRPr="004248FF" w:rsidP="004248FF">
            <w:pPr>
              <w:pStyle w:val="ListBullet"/>
            </w:pPr>
            <w:r w:rsidRPr="004248FF">
              <w:t>Work instructions</w:t>
            </w:r>
          </w:p>
          <w:p w:rsidR="00000000" w:rsidRPr="004248FF" w:rsidP="004248FF">
            <w:pPr>
              <w:pStyle w:val="ListBullet"/>
            </w:pPr>
            <w:r w:rsidRPr="004248FF">
              <w:t>Servicing schedules</w:t>
            </w:r>
          </w:p>
          <w:p w:rsidR="00000000" w:rsidRPr="004248FF" w:rsidP="004248FF">
            <w:pPr>
              <w:pStyle w:val="ListBullet"/>
            </w:pPr>
            <w:r w:rsidRPr="004248FF">
              <w:t>Maintenance manuals</w:t>
            </w:r>
          </w:p>
          <w:p w:rsidR="00000000" w:rsidRPr="004248FF" w:rsidP="004248FF">
            <w:pPr>
              <w:pStyle w:val="ListBullet"/>
            </w:pPr>
            <w:r w:rsidRPr="004248FF">
              <w:t>Standards and drawings</w:t>
            </w:r>
          </w:p>
          <w:p w:rsidR="00000000" w:rsidRPr="004248FF" w:rsidP="004248FF">
            <w:pPr>
              <w:pStyle w:val="ListBullet"/>
            </w:pPr>
            <w:r w:rsidRPr="004248FF">
              <w:t>Applicable airworthiness and explosive ordnance regulations</w:t>
            </w:r>
          </w:p>
          <w:p w:rsidR="00000000" w:rsidRPr="004248FF" w:rsidP="004248FF">
            <w:pPr>
              <w:pStyle w:val="ListBullet"/>
            </w:pPr>
            <w:r w:rsidRPr="004248FF">
              <w:t>Standing instructions</w:t>
            </w:r>
          </w:p>
          <w:p w:rsidR="00000000" w:rsidRPr="004248FF" w:rsidP="004248FF">
            <w:pPr>
              <w:pStyle w:val="ListBullet"/>
            </w:pPr>
            <w:r w:rsidRPr="004248FF">
              <w:t>Quality manuals</w:t>
            </w:r>
          </w:p>
          <w:p w:rsidR="00000000" w:rsidRPr="004248FF" w:rsidP="004248FF">
            <w:pPr>
              <w:pStyle w:val="ListBullet"/>
            </w:pPr>
            <w:r w:rsidRPr="004248FF">
              <w:t>Safety manuals</w:t>
            </w:r>
          </w:p>
          <w:p w:rsidR="00000000" w:rsidP="004248FF">
            <w:pPr>
              <w:pStyle w:val="ListBullet"/>
              <w:rPr>
                <w:lang w:val="en-NZ"/>
              </w:rPr>
            </w:pPr>
            <w:r w:rsidRPr="004248FF">
              <w:t>Maintenance and explosives records</w:t>
            </w:r>
          </w:p>
        </w:tc>
      </w:tr>
      <w:tr w:rsidTr="004248FF">
        <w:tblPrEx>
          <w:tblW w:w="0" w:type="auto"/>
          <w:tblLayout w:type="fixed"/>
          <w:tblCellMar>
            <w:left w:w="62" w:type="dxa"/>
            <w:right w:w="62" w:type="dxa"/>
          </w:tblCellMar>
          <w:tblLook w:val="0000"/>
        </w:tblPrEx>
        <w:trPr>
          <w:trHeight w:val="1263"/>
        </w:trPr>
        <w:tc>
          <w:tcPr>
            <w:tcW w:w="2970"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rPr>
                <w:rStyle w:val="SpecialBold"/>
              </w:rPr>
              <w:t>Required maintenance tasks include:</w:t>
            </w:r>
          </w:p>
        </w:tc>
        <w:tc>
          <w:tcPr>
            <w:tcW w:w="6102" w:type="dxa"/>
            <w:tcBorders>
              <w:top w:val="nil"/>
              <w:left w:val="nil"/>
              <w:bottom w:val="nil"/>
              <w:right w:val="nil"/>
            </w:tcBorders>
            <w:tcMar>
              <w:top w:w="0" w:type="dxa"/>
              <w:left w:w="62" w:type="dxa"/>
              <w:bottom w:w="0" w:type="dxa"/>
              <w:right w:w="62" w:type="dxa"/>
            </w:tcMar>
          </w:tcPr>
          <w:p w:rsidR="00000000" w:rsidRPr="004248FF" w:rsidP="004248FF">
            <w:pPr>
              <w:pStyle w:val="ListBullet"/>
            </w:pPr>
            <w:r w:rsidRPr="004248FF">
              <w:t>Arming and de-arming</w:t>
            </w:r>
          </w:p>
          <w:p w:rsidR="00000000" w:rsidRPr="004248FF" w:rsidP="004248FF">
            <w:pPr>
              <w:pStyle w:val="ListBullet"/>
            </w:pPr>
            <w:r w:rsidRPr="004248FF">
              <w:t>Cleaning</w:t>
            </w:r>
          </w:p>
          <w:p w:rsidR="00000000" w:rsidRPr="004248FF" w:rsidP="004248FF">
            <w:pPr>
              <w:pStyle w:val="ListBullet"/>
            </w:pPr>
            <w:r w:rsidRPr="004248FF">
              <w:t>Component changes</w:t>
            </w:r>
          </w:p>
          <w:p w:rsidR="00000000" w:rsidP="004248FF">
            <w:pPr>
              <w:pStyle w:val="ListBullet"/>
              <w:rPr>
                <w:lang w:val="en-NZ"/>
              </w:rPr>
            </w:pPr>
            <w:r w:rsidRPr="004248FF">
              <w:t>Painting</w:t>
            </w:r>
          </w:p>
        </w:tc>
      </w:tr>
      <w:tr w:rsidTr="004248F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rPr>
                <w:rStyle w:val="SpecialBold"/>
              </w:rPr>
              <w:t>Egress system components include:</w:t>
            </w:r>
          </w:p>
        </w:tc>
        <w:tc>
          <w:tcPr>
            <w:tcW w:w="6102" w:type="dxa"/>
            <w:tcBorders>
              <w:top w:val="nil"/>
              <w:left w:val="nil"/>
              <w:bottom w:val="nil"/>
              <w:right w:val="nil"/>
            </w:tcBorders>
            <w:tcMar>
              <w:top w:w="0" w:type="dxa"/>
              <w:left w:w="62" w:type="dxa"/>
              <w:bottom w:w="0" w:type="dxa"/>
              <w:right w:w="62" w:type="dxa"/>
            </w:tcMar>
          </w:tcPr>
          <w:p w:rsidR="00000000" w:rsidRPr="004248FF" w:rsidP="004248FF">
            <w:pPr>
              <w:pStyle w:val="ListBullet"/>
            </w:pPr>
            <w:r w:rsidRPr="004248FF">
              <w:t>Non-explosive components:</w:t>
            </w:r>
          </w:p>
          <w:p w:rsidR="00000000" w:rsidRPr="004248FF" w:rsidP="004248FF">
            <w:pPr>
              <w:pStyle w:val="ListBullet2"/>
            </w:pPr>
            <w:r w:rsidRPr="004248FF">
              <w:t>barometric and gravitational sensing components</w:t>
            </w:r>
          </w:p>
          <w:p w:rsidR="00000000" w:rsidRPr="004248FF" w:rsidP="004248FF">
            <w:pPr>
              <w:pStyle w:val="ListBullet2"/>
            </w:pPr>
            <w:r w:rsidRPr="004248FF">
              <w:t>canopy jettison components</w:t>
            </w:r>
          </w:p>
          <w:p w:rsidR="00000000" w:rsidRPr="004248FF" w:rsidP="004248FF">
            <w:pPr>
              <w:pStyle w:val="ListBullet2"/>
            </w:pPr>
            <w:r w:rsidRPr="004248FF">
              <w:t>catapults</w:t>
            </w:r>
          </w:p>
          <w:p w:rsidR="00000000" w:rsidRPr="004248FF" w:rsidP="004248FF">
            <w:pPr>
              <w:pStyle w:val="ListBullet2"/>
            </w:pPr>
            <w:r w:rsidRPr="004248FF">
              <w:t>ejection seat railings and guns</w:t>
            </w:r>
          </w:p>
          <w:p w:rsidR="00000000" w:rsidRPr="004248FF" w:rsidP="004248FF">
            <w:pPr>
              <w:pStyle w:val="ListBullet2"/>
            </w:pPr>
            <w:r w:rsidRPr="004248FF">
              <w:t>inertia reels</w:t>
            </w:r>
          </w:p>
          <w:p w:rsidR="00000000" w:rsidRPr="004248FF" w:rsidP="004248FF">
            <w:pPr>
              <w:pStyle w:val="ListBullet2"/>
            </w:pPr>
            <w:r w:rsidRPr="004248FF">
              <w:t>parachute assemblies</w:t>
            </w:r>
          </w:p>
          <w:p w:rsidR="00000000" w:rsidRPr="004248FF" w:rsidP="004248FF">
            <w:pPr>
              <w:pStyle w:val="ListBullet2"/>
            </w:pPr>
            <w:r w:rsidRPr="004248FF">
              <w:t>pressure source bottles</w:t>
            </w:r>
          </w:p>
          <w:p w:rsidR="00000000" w:rsidRPr="004248FF" w:rsidP="004248FF">
            <w:pPr>
              <w:pStyle w:val="ListBullet2"/>
            </w:pPr>
            <w:r w:rsidRPr="004248FF">
              <w:t>survival equipment</w:t>
            </w:r>
          </w:p>
          <w:p w:rsidR="00000000" w:rsidRPr="004248FF" w:rsidP="004248FF">
            <w:pPr>
              <w:pStyle w:val="ListBullet"/>
            </w:pPr>
            <w:r w:rsidRPr="004248FF">
              <w:t>Explosive components:</w:t>
            </w:r>
          </w:p>
          <w:p w:rsidR="00000000" w:rsidRPr="004248FF" w:rsidP="004248FF">
            <w:pPr>
              <w:pStyle w:val="ListBullet2"/>
            </w:pPr>
            <w:r w:rsidRPr="004248FF">
              <w:t>ejection handles</w:t>
            </w:r>
          </w:p>
          <w:p w:rsidR="00000000" w:rsidRPr="004248FF" w:rsidP="004248FF">
            <w:pPr>
              <w:pStyle w:val="ListBullet2"/>
            </w:pPr>
            <w:r w:rsidRPr="004248FF">
              <w:t>ejection seat cartridges and initiators</w:t>
            </w:r>
          </w:p>
          <w:p w:rsidR="00000000" w:rsidRPr="004248FF" w:rsidP="004248FF">
            <w:pPr>
              <w:pStyle w:val="ListBullet2"/>
            </w:pPr>
            <w:r w:rsidRPr="004248FF">
              <w:t>explosive connectors</w:t>
            </w:r>
          </w:p>
          <w:p w:rsidR="00000000" w:rsidRPr="004248FF" w:rsidP="004248FF">
            <w:pPr>
              <w:pStyle w:val="ListBullet2"/>
            </w:pPr>
            <w:r w:rsidRPr="004248FF">
              <w:t>explosive delay elements</w:t>
            </w:r>
          </w:p>
          <w:p w:rsidR="00000000" w:rsidRPr="004248FF" w:rsidP="004248FF">
            <w:pPr>
              <w:pStyle w:val="ListBullet2"/>
            </w:pPr>
            <w:r w:rsidRPr="004248FF">
              <w:t>flexible linear shaped charges</w:t>
            </w:r>
          </w:p>
          <w:p w:rsidR="00000000" w:rsidRPr="004248FF" w:rsidP="004248FF">
            <w:pPr>
              <w:pStyle w:val="ListBullet2"/>
            </w:pPr>
            <w:r w:rsidRPr="004248FF">
              <w:t>rocket motors</w:t>
            </w:r>
          </w:p>
          <w:p w:rsidR="00000000" w:rsidRPr="004248FF" w:rsidP="004248FF">
            <w:pPr>
              <w:pStyle w:val="ListBullet2"/>
            </w:pPr>
            <w:r w:rsidRPr="004248FF">
              <w:t>shielded mild detonating cord</w:t>
            </w:r>
          </w:p>
          <w:p w:rsidR="00000000" w:rsidP="004248FF">
            <w:pPr>
              <w:pStyle w:val="ListBullet2"/>
              <w:rPr>
                <w:lang w:val="en-NZ"/>
              </w:rPr>
            </w:pPr>
            <w:r w:rsidRPr="004248FF">
              <w:t>special function cartridges</w:t>
            </w:r>
          </w:p>
        </w:tc>
      </w:tr>
      <w:tr w:rsidTr="004248F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4248FF">
            <w:pPr>
              <w:pStyle w:val="BodyText"/>
              <w:rPr>
                <w:lang w:val="en-NZ"/>
              </w:rPr>
            </w:pPr>
            <w:r w:rsidRPr="004248FF">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4248FF" w:rsidP="004248FF">
            <w:pPr>
              <w:pStyle w:val="ListBullet"/>
            </w:pPr>
            <w:r w:rsidRPr="004248FF">
              <w:t>Industry standard procedures specified by manufacturers, regulatory authorities or the enterprise</w:t>
            </w:r>
          </w:p>
        </w:tc>
      </w:tr>
    </w:tbl>
    <w:p w:rsidR="00000000" w:rsidRPr="004248FF" w:rsidP="004248FF">
      <w:pPr>
        <w:pStyle w:val="BodyText"/>
      </w:pPr>
    </w:p>
    <w:p w:rsidR="00000000" w:rsidRPr="004248FF" w:rsidP="004248FF">
      <w:pPr>
        <w:pStyle w:val="AllowPageBreak"/>
      </w:pPr>
    </w:p>
    <w:p w:rsidR="00000000" w:rsidRPr="004248FF" w:rsidP="004248FF">
      <w:pPr>
        <w:pStyle w:val="Heading1"/>
      </w:pPr>
      <w:bookmarkStart w:id="9" w:name="O_999352"/>
      <w:bookmarkEnd w:id="9"/>
      <w:r w:rsidRPr="004248FF">
        <w:t>Unit Mapping Information</w:t>
      </w:r>
    </w:p>
    <w:p w:rsidR="00000000" w:rsidRPr="004248FF" w:rsidP="00DB5DBD">
      <w:pPr>
        <w:pStyle w:val="BodyText"/>
      </w:pPr>
      <w:r w:rsidRPr="004248FF">
        <w:t>Release 2. Equivalent to MEA601 Maintain aircraft egress systems</w:t>
      </w:r>
    </w:p>
    <w:p w:rsidR="00000000" w:rsidRPr="004248FF" w:rsidP="004248FF">
      <w:pPr>
        <w:pStyle w:val="Heading1"/>
      </w:pPr>
      <w:bookmarkStart w:id="10" w:name="O_999361"/>
      <w:bookmarkEnd w:id="10"/>
      <w:r w:rsidRPr="004248FF">
        <w:t>Links</w:t>
      </w:r>
    </w:p>
    <w:p w:rsidR="00000000" w:rsidRPr="004248FF" w:rsidP="00DB5DBD">
      <w:pPr>
        <w:pStyle w:val="BodyText"/>
      </w:pPr>
      <w:r w:rsidRPr="004248FF">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1C074F">
        <w:rPr>
          <w:rStyle w:val="Hyperlink"/>
        </w:rPr>
        <w:t>https://vetnet.education.gov.au/Pages/TrainingDocs.aspx?q=ce216c9c-04d5-4b3b-9bcf-4e81d0950371</w:t>
      </w:r>
      <w:r>
        <w:fldChar w:fldCharType="end"/>
      </w:r>
    </w:p>
    <w:p w:rsidR="00000000" w:rsidRPr="004248FF" w:rsidP="004248FF"/>
    <w:sectPr w:rsidSect="004248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8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8FF" w:rsidRPr="00DB5DBD" w:rsidP="00DB5D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8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DBD" w:rsidP="004248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5DBD" w:rsidP="004248F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B5DBD" w:rsidP="004248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8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D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48FF" w:rsidRPr="00DB5DBD" w:rsidP="00DB5D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8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DBD" w:rsidRPr="002D2AF8" w:rsidP="004248FF">
    <w:pPr>
      <w:pStyle w:val="Header"/>
      <w:framePr w:wrap="around"/>
    </w:pPr>
    <w:r>
      <w:fldChar w:fldCharType="begin"/>
    </w:r>
    <w:r>
      <w:instrText xml:space="preserve"> TITLE   \* MERGEFORMAT </w:instrText>
    </w:r>
    <w:r>
      <w:fldChar w:fldCharType="separate"/>
    </w:r>
    <w:r>
      <w:t>MEA601 Maintain aircraft egress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DB5DBD" w:rsidP="004248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5255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76EE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C8D8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8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48FF"/>
    <w:pPr>
      <w:spacing w:before="360" w:after="60"/>
      <w:outlineLvl w:val="0"/>
    </w:pPr>
    <w:rPr>
      <w:sz w:val="32"/>
    </w:rPr>
  </w:style>
  <w:style w:type="paragraph" w:styleId="Heading2">
    <w:name w:val="heading 2"/>
    <w:basedOn w:val="HeadingBase"/>
    <w:next w:val="BodyText"/>
    <w:link w:val="Heading2Char"/>
    <w:qFormat/>
    <w:rsid w:val="004248FF"/>
    <w:pPr>
      <w:keepLines/>
      <w:spacing w:before="240" w:after="120"/>
      <w:outlineLvl w:val="1"/>
    </w:pPr>
    <w:rPr>
      <w:sz w:val="28"/>
      <w:szCs w:val="40"/>
    </w:rPr>
  </w:style>
  <w:style w:type="paragraph" w:styleId="Heading3">
    <w:name w:val="heading 3"/>
    <w:basedOn w:val="HeadingBase"/>
    <w:next w:val="BodyText"/>
    <w:link w:val="Heading3Char"/>
    <w:qFormat/>
    <w:rsid w:val="004248FF"/>
    <w:pPr>
      <w:spacing w:before="180" w:after="120"/>
      <w:outlineLvl w:val="2"/>
    </w:pPr>
    <w:rPr>
      <w:spacing w:val="-10"/>
      <w:kern w:val="32"/>
    </w:rPr>
  </w:style>
  <w:style w:type="paragraph" w:styleId="Heading4">
    <w:name w:val="heading 4"/>
    <w:basedOn w:val="HeadingBase"/>
    <w:next w:val="BodyText"/>
    <w:link w:val="Heading4Char"/>
    <w:qFormat/>
    <w:rsid w:val="004248FF"/>
    <w:pPr>
      <w:spacing w:before="160" w:after="120"/>
      <w:outlineLvl w:val="3"/>
    </w:pPr>
    <w:rPr>
      <w:sz w:val="22"/>
    </w:rPr>
  </w:style>
  <w:style w:type="paragraph" w:styleId="Heading5">
    <w:name w:val="heading 5"/>
    <w:basedOn w:val="HeadingBase"/>
    <w:next w:val="Normal"/>
    <w:link w:val="Heading5Char"/>
    <w:qFormat/>
    <w:rsid w:val="004248FF"/>
    <w:pPr>
      <w:spacing w:before="80"/>
      <w:outlineLvl w:val="4"/>
    </w:pPr>
    <w:rPr>
      <w:color w:val="918585"/>
      <w:sz w:val="20"/>
    </w:rPr>
  </w:style>
  <w:style w:type="paragraph" w:styleId="Heading6">
    <w:name w:val="heading 6"/>
    <w:basedOn w:val="HeadingBase"/>
    <w:next w:val="Normal"/>
    <w:link w:val="Heading6Char"/>
    <w:qFormat/>
    <w:rsid w:val="004248FF"/>
    <w:pPr>
      <w:spacing w:before="60"/>
      <w:outlineLvl w:val="5"/>
    </w:pPr>
    <w:rPr>
      <w:color w:val="918585"/>
      <w:sz w:val="20"/>
    </w:rPr>
  </w:style>
  <w:style w:type="paragraph" w:styleId="Heading7">
    <w:name w:val="heading 7"/>
    <w:basedOn w:val="Normal"/>
    <w:next w:val="Normal"/>
    <w:link w:val="Heading7Char"/>
    <w:qFormat/>
    <w:rsid w:val="004248FF"/>
    <w:pPr>
      <w:ind w:left="720"/>
      <w:outlineLvl w:val="6"/>
    </w:pPr>
    <w:rPr>
      <w:i/>
    </w:rPr>
  </w:style>
  <w:style w:type="paragraph" w:styleId="Heading8">
    <w:name w:val="heading 8"/>
    <w:basedOn w:val="Normal"/>
    <w:next w:val="Normal"/>
    <w:link w:val="Heading8Char"/>
    <w:qFormat/>
    <w:rsid w:val="004248FF"/>
    <w:pPr>
      <w:ind w:left="720"/>
      <w:outlineLvl w:val="7"/>
    </w:pPr>
    <w:rPr>
      <w:i/>
    </w:rPr>
  </w:style>
  <w:style w:type="paragraph" w:styleId="Heading9">
    <w:name w:val="heading 9"/>
    <w:basedOn w:val="Normal"/>
    <w:next w:val="Normal"/>
    <w:link w:val="Heading9Char"/>
    <w:qFormat/>
    <w:rsid w:val="004248FF"/>
    <w:pPr>
      <w:ind w:left="720"/>
      <w:outlineLvl w:val="8"/>
    </w:pPr>
    <w:rPr>
      <w:i/>
    </w:rPr>
  </w:style>
  <w:style w:type="character" w:default="1" w:styleId="DefaultParagraphFont">
    <w:name w:val="Default Paragraph Font"/>
    <w:uiPriority w:val="1"/>
    <w:unhideWhenUsed/>
    <w:rsid w:val="004248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48FF"/>
  </w:style>
  <w:style w:type="character" w:customStyle="1" w:styleId="Heading1Char">
    <w:name w:val="Heading 1 Char"/>
    <w:basedOn w:val="DefaultParagraphFont"/>
    <w:link w:val="Heading1"/>
    <w:rsid w:val="004248FF"/>
    <w:rPr>
      <w:rFonts w:ascii="Times New Roman" w:eastAsia="Times New Roman" w:hAnsi="Times New Roman" w:cs="Times New Roman"/>
      <w:b/>
      <w:sz w:val="32"/>
      <w:szCs w:val="20"/>
      <w:lang w:eastAsia="en-US"/>
    </w:rPr>
  </w:style>
  <w:style w:type="paragraph" w:styleId="BodyText">
    <w:name w:val="Body Text"/>
    <w:basedOn w:val="Normal"/>
    <w:link w:val="BodyTextChar"/>
    <w:rsid w:val="004248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48FF"/>
    <w:rPr>
      <w:rFonts w:ascii="Times New Roman" w:eastAsia="Times New Roman" w:hAnsi="Times New Roman" w:cs="Times New Roman"/>
      <w:sz w:val="24"/>
      <w:lang w:eastAsia="en-US"/>
    </w:rPr>
  </w:style>
  <w:style w:type="paragraph" w:styleId="ListBullet">
    <w:name w:val="List Bullet"/>
    <w:basedOn w:val="List"/>
    <w:rsid w:val="004248FF"/>
    <w:pPr>
      <w:numPr>
        <w:numId w:val="12"/>
      </w:numPr>
      <w:tabs>
        <w:tab w:val="clear" w:pos="340"/>
      </w:tabs>
      <w:spacing w:before="40" w:after="40"/>
    </w:pPr>
  </w:style>
  <w:style w:type="character" w:customStyle="1" w:styleId="SpecialBold">
    <w:name w:val="Special Bold"/>
    <w:basedOn w:val="DefaultParagraphFont"/>
    <w:rsid w:val="004248FF"/>
    <w:rPr>
      <w:b/>
      <w:spacing w:val="0"/>
    </w:rPr>
  </w:style>
  <w:style w:type="paragraph" w:styleId="ListBullet2">
    <w:name w:val="List Bullet 2"/>
    <w:basedOn w:val="List2"/>
    <w:rsid w:val="004248FF"/>
    <w:pPr>
      <w:numPr>
        <w:numId w:val="13"/>
      </w:numPr>
      <w:tabs>
        <w:tab w:val="clear" w:pos="680"/>
      </w:tabs>
    </w:pPr>
  </w:style>
  <w:style w:type="paragraph" w:customStyle="1" w:styleId="SuperHeading">
    <w:name w:val="SuperHeading"/>
    <w:basedOn w:val="Normal"/>
    <w:rsid w:val="004248FF"/>
    <w:pPr>
      <w:spacing w:before="240" w:after="120"/>
      <w:outlineLvl w:val="0"/>
    </w:pPr>
    <w:rPr>
      <w:rFonts w:ascii="Times New Roman" w:hAnsi="Times New Roman"/>
      <w:b/>
      <w:sz w:val="32"/>
    </w:rPr>
  </w:style>
  <w:style w:type="paragraph" w:customStyle="1" w:styleId="AllowPageBreak">
    <w:name w:val="AllowPageBreak"/>
    <w:rsid w:val="004248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48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48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48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48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48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48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48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48FF"/>
    <w:rPr>
      <w:rFonts w:ascii="Courier New" w:eastAsia="Times New Roman" w:hAnsi="Courier New" w:cs="Times New Roman"/>
      <w:i/>
      <w:szCs w:val="20"/>
      <w:lang w:eastAsia="en-US"/>
    </w:rPr>
  </w:style>
  <w:style w:type="paragraph" w:customStyle="1" w:styleId="HeadingBase">
    <w:name w:val="Heading Base"/>
    <w:rsid w:val="004248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48FF"/>
    <w:pPr>
      <w:tabs>
        <w:tab w:val="right" w:leader="dot" w:pos="9072"/>
      </w:tabs>
      <w:ind w:left="567"/>
    </w:pPr>
    <w:rPr>
      <w:szCs w:val="22"/>
    </w:rPr>
  </w:style>
  <w:style w:type="paragraph" w:customStyle="1" w:styleId="TOCBase">
    <w:name w:val="TOC Base"/>
    <w:rsid w:val="004248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48FF"/>
    <w:pPr>
      <w:tabs>
        <w:tab w:val="right" w:leader="dot" w:pos="9072"/>
      </w:tabs>
      <w:spacing w:before="40" w:after="40"/>
      <w:ind w:left="284"/>
    </w:pPr>
    <w:rPr>
      <w:rFonts w:ascii="Times New Roman" w:hAnsi="Times New Roman"/>
    </w:rPr>
  </w:style>
  <w:style w:type="paragraph" w:styleId="TOC1">
    <w:name w:val="toc 1"/>
    <w:basedOn w:val="TOCBase"/>
    <w:next w:val="Normal"/>
    <w:rsid w:val="004248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48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48FF"/>
    <w:rPr>
      <w:rFonts w:ascii="Times New Roman" w:eastAsia="Times New Roman" w:hAnsi="Times New Roman" w:cs="Times New Roman"/>
      <w:sz w:val="16"/>
      <w:lang w:eastAsia="en-US"/>
    </w:rPr>
  </w:style>
  <w:style w:type="paragraph" w:styleId="Title">
    <w:name w:val="Title"/>
    <w:basedOn w:val="HeadingBase"/>
    <w:link w:val="TitleChar"/>
    <w:qFormat/>
    <w:rsid w:val="004248FF"/>
    <w:pPr>
      <w:spacing w:before="5040"/>
      <w:jc w:val="center"/>
    </w:pPr>
    <w:rPr>
      <w:sz w:val="48"/>
      <w:szCs w:val="72"/>
      <w:lang w:val="en-US"/>
    </w:rPr>
  </w:style>
  <w:style w:type="character" w:customStyle="1" w:styleId="TitleChar">
    <w:name w:val="Title Char"/>
    <w:basedOn w:val="DefaultParagraphFont"/>
    <w:link w:val="Title"/>
    <w:rsid w:val="004248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48FF"/>
    <w:pPr>
      <w:tabs>
        <w:tab w:val="left" w:pos="3600"/>
        <w:tab w:val="left" w:pos="3958"/>
      </w:tabs>
    </w:pPr>
  </w:style>
  <w:style w:type="paragraph" w:styleId="List">
    <w:name w:val="List"/>
    <w:basedOn w:val="BodyText"/>
    <w:next w:val="BodyText"/>
    <w:rsid w:val="004248FF"/>
    <w:pPr>
      <w:tabs>
        <w:tab w:val="left" w:pos="340"/>
      </w:tabs>
      <w:spacing w:before="60" w:after="60"/>
      <w:ind w:left="340" w:hanging="340"/>
    </w:pPr>
  </w:style>
  <w:style w:type="paragraph" w:customStyle="1" w:styleId="Note">
    <w:name w:val="Note"/>
    <w:basedOn w:val="BodyText"/>
    <w:rsid w:val="004248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48FF"/>
    <w:pPr>
      <w:framePr w:wrap="auto" w:hAnchor="text" w:y="6049"/>
    </w:pPr>
    <w:rPr>
      <w:color w:val="000000"/>
      <w:sz w:val="40"/>
    </w:rPr>
  </w:style>
  <w:style w:type="paragraph" w:customStyle="1" w:styleId="TOCTitle">
    <w:name w:val="TOCTitle"/>
    <w:basedOn w:val="Heading1"/>
    <w:rsid w:val="004248FF"/>
    <w:pPr>
      <w:spacing w:after="240"/>
      <w:jc w:val="center"/>
      <w:outlineLvl w:val="9"/>
    </w:pPr>
    <w:rPr>
      <w:caps/>
    </w:rPr>
  </w:style>
  <w:style w:type="paragraph" w:customStyle="1" w:styleId="Version">
    <w:name w:val="Version"/>
    <w:rsid w:val="004248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48FF"/>
    <w:pPr>
      <w:keepNext w:val="0"/>
      <w:tabs>
        <w:tab w:val="right" w:pos="4176"/>
      </w:tabs>
      <w:ind w:left="198" w:hanging="198"/>
    </w:pPr>
    <w:rPr>
      <w:rFonts w:ascii="Garamond" w:hAnsi="Garamond"/>
    </w:rPr>
  </w:style>
  <w:style w:type="paragraph" w:styleId="IndexHeading">
    <w:name w:val="index heading"/>
    <w:basedOn w:val="Normal"/>
    <w:next w:val="Index1"/>
    <w:semiHidden/>
    <w:rsid w:val="004248FF"/>
    <w:pPr>
      <w:spacing w:before="120" w:after="120"/>
    </w:pPr>
    <w:rPr>
      <w:rFonts w:ascii="Arial" w:hAnsi="Arial"/>
      <w:b/>
      <w:color w:val="918585"/>
      <w:sz w:val="24"/>
    </w:rPr>
  </w:style>
  <w:style w:type="paragraph" w:styleId="Header">
    <w:name w:val="header"/>
    <w:basedOn w:val="Normal"/>
    <w:link w:val="HeaderChar"/>
    <w:rsid w:val="004248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48FF"/>
    <w:rPr>
      <w:rFonts w:ascii="Times New Roman" w:eastAsia="Times New Roman" w:hAnsi="Times New Roman" w:cs="Times New Roman"/>
      <w:sz w:val="16"/>
      <w:szCs w:val="20"/>
      <w:lang w:val="en-GB" w:eastAsia="en-US"/>
    </w:rPr>
  </w:style>
  <w:style w:type="paragraph" w:customStyle="1" w:styleId="Chapter">
    <w:name w:val="Chapter"/>
    <w:basedOn w:val="Normal"/>
    <w:rsid w:val="004248FF"/>
    <w:pPr>
      <w:spacing w:before="240"/>
    </w:pPr>
    <w:rPr>
      <w:rFonts w:ascii="Times New Roman" w:hAnsi="Times New Roman"/>
      <w:smallCaps/>
      <w:spacing w:val="80"/>
      <w:sz w:val="28"/>
    </w:rPr>
  </w:style>
  <w:style w:type="paragraph" w:customStyle="1" w:styleId="InChapter">
    <w:name w:val="InChapter"/>
    <w:basedOn w:val="Heading3"/>
    <w:rsid w:val="004248FF"/>
    <w:pPr>
      <w:spacing w:after="240"/>
      <w:outlineLvl w:val="9"/>
    </w:pPr>
    <w:rPr>
      <w:noProof/>
    </w:rPr>
  </w:style>
  <w:style w:type="paragraph" w:styleId="Index2">
    <w:name w:val="index 2"/>
    <w:basedOn w:val="Normal"/>
    <w:next w:val="Normal"/>
    <w:semiHidden/>
    <w:rsid w:val="004248FF"/>
    <w:pPr>
      <w:tabs>
        <w:tab w:val="right" w:pos="4176"/>
      </w:tabs>
      <w:ind w:left="568" w:hanging="284"/>
    </w:pPr>
    <w:rPr>
      <w:rFonts w:ascii="Garamond" w:hAnsi="Garamond"/>
    </w:rPr>
  </w:style>
  <w:style w:type="paragraph" w:customStyle="1" w:styleId="Byline">
    <w:name w:val="Byline"/>
    <w:rsid w:val="004248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48FF"/>
    <w:pPr>
      <w:tabs>
        <w:tab w:val="clear" w:pos="3600"/>
        <w:tab w:val="clear" w:pos="3958"/>
      </w:tabs>
      <w:jc w:val="right"/>
    </w:pPr>
  </w:style>
  <w:style w:type="character" w:styleId="Emphasis">
    <w:name w:val="Emphasis"/>
    <w:basedOn w:val="DefaultParagraphFont"/>
    <w:qFormat/>
    <w:rsid w:val="004248FF"/>
    <w:rPr>
      <w:i/>
    </w:rPr>
  </w:style>
  <w:style w:type="paragraph" w:styleId="Caption">
    <w:name w:val="caption"/>
    <w:basedOn w:val="BodyText"/>
    <w:next w:val="Normal"/>
    <w:qFormat/>
    <w:rsid w:val="004248FF"/>
    <w:pPr>
      <w:framePr w:w="2268" w:hSpace="181" w:vSpace="181" w:wrap="around" w:vAnchor="text" w:hAnchor="page" w:x="1135" w:y="285" w:anchorLock="1"/>
    </w:pPr>
    <w:rPr>
      <w:i/>
    </w:rPr>
  </w:style>
  <w:style w:type="paragraph" w:customStyle="1" w:styleId="MiniTOCTitle">
    <w:name w:val="MiniTOCTitle"/>
    <w:basedOn w:val="Heading4"/>
    <w:rsid w:val="004248FF"/>
    <w:pPr>
      <w:spacing w:before="240"/>
      <w:outlineLvl w:val="9"/>
    </w:pPr>
    <w:rPr>
      <w:noProof/>
      <w:sz w:val="24"/>
    </w:rPr>
  </w:style>
  <w:style w:type="paragraph" w:customStyle="1" w:styleId="MiniTOCItem">
    <w:name w:val="MiniTOCItem"/>
    <w:basedOn w:val="ListBullet"/>
    <w:rsid w:val="004248FF"/>
    <w:pPr>
      <w:numPr>
        <w:numId w:val="0"/>
      </w:numPr>
      <w:tabs>
        <w:tab w:val="right" w:leader="dot" w:pos="6521"/>
      </w:tabs>
      <w:spacing w:before="0" w:after="0"/>
    </w:pPr>
  </w:style>
  <w:style w:type="paragraph" w:customStyle="1" w:styleId="TOFTitle">
    <w:name w:val="TOFTitle"/>
    <w:basedOn w:val="TOCTitle"/>
    <w:rsid w:val="004248FF"/>
  </w:style>
  <w:style w:type="paragraph" w:styleId="TableofFigures">
    <w:name w:val="table of figures"/>
    <w:basedOn w:val="Normal"/>
    <w:next w:val="Normal"/>
    <w:semiHidden/>
    <w:rsid w:val="004248FF"/>
    <w:pPr>
      <w:tabs>
        <w:tab w:val="right" w:leader="dot" w:pos="9072"/>
      </w:tabs>
      <w:ind w:left="970" w:hanging="403"/>
    </w:pPr>
    <w:rPr>
      <w:rFonts w:ascii="Times New Roman" w:hAnsi="Times New Roman"/>
      <w:b/>
    </w:rPr>
  </w:style>
  <w:style w:type="paragraph" w:styleId="ListNumber">
    <w:name w:val="List Number"/>
    <w:basedOn w:val="List"/>
    <w:rsid w:val="004248FF"/>
    <w:pPr>
      <w:numPr>
        <w:numId w:val="15"/>
      </w:numPr>
      <w:tabs>
        <w:tab w:val="clear" w:pos="340"/>
      </w:tabs>
    </w:pPr>
  </w:style>
  <w:style w:type="character" w:customStyle="1" w:styleId="WingdingSymbols">
    <w:name w:val="Wingding Symbols"/>
    <w:rsid w:val="004248FF"/>
    <w:rPr>
      <w:rFonts w:ascii="Wingdings" w:hAnsi="Wingdings"/>
    </w:rPr>
  </w:style>
  <w:style w:type="paragraph" w:customStyle="1" w:styleId="TableHeading">
    <w:name w:val="Table Heading"/>
    <w:basedOn w:val="HeadingBase"/>
    <w:rsid w:val="004248FF"/>
    <w:pPr>
      <w:keepLines/>
      <w:pBdr>
        <w:bottom w:val="single" w:sz="6" w:space="1" w:color="918585"/>
      </w:pBdr>
      <w:spacing w:before="240"/>
    </w:pPr>
  </w:style>
  <w:style w:type="character" w:customStyle="1" w:styleId="HotSpot">
    <w:name w:val="HotSpot"/>
    <w:rsid w:val="004248FF"/>
    <w:rPr>
      <w:color w:val="0033CC"/>
      <w:u w:val="none"/>
    </w:rPr>
  </w:style>
  <w:style w:type="paragraph" w:customStyle="1" w:styleId="BodyTextRight">
    <w:name w:val="Body Text Right"/>
    <w:basedOn w:val="BodyText"/>
    <w:rsid w:val="004248FF"/>
    <w:pPr>
      <w:spacing w:before="0" w:after="0"/>
      <w:jc w:val="right"/>
    </w:pPr>
  </w:style>
  <w:style w:type="paragraph" w:styleId="Index3">
    <w:name w:val="index 3"/>
    <w:basedOn w:val="ListNumber2"/>
    <w:next w:val="Normal"/>
    <w:semiHidden/>
    <w:rsid w:val="004248FF"/>
    <w:pPr>
      <w:numPr>
        <w:numId w:val="0"/>
      </w:numPr>
      <w:tabs>
        <w:tab w:val="right" w:leader="dot" w:pos="4176"/>
      </w:tabs>
    </w:pPr>
  </w:style>
  <w:style w:type="paragraph" w:styleId="ListNumber2">
    <w:name w:val="List Number 2"/>
    <w:basedOn w:val="List2"/>
    <w:rsid w:val="004248FF"/>
    <w:pPr>
      <w:numPr>
        <w:numId w:val="10"/>
      </w:numPr>
      <w:tabs>
        <w:tab w:val="clear" w:pos="1060"/>
      </w:tabs>
    </w:pPr>
  </w:style>
  <w:style w:type="paragraph" w:customStyle="1" w:styleId="MarginNote">
    <w:name w:val="Margin Note"/>
    <w:basedOn w:val="BodyText"/>
    <w:rsid w:val="004248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48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48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48FF"/>
    <w:rPr>
      <w:sz w:val="32"/>
    </w:rPr>
  </w:style>
  <w:style w:type="paragraph" w:customStyle="1" w:styleId="HeadingProcedure">
    <w:name w:val="Heading Procedure"/>
    <w:basedOn w:val="HeadingBase"/>
    <w:next w:val="Normal"/>
    <w:rsid w:val="004248FF"/>
    <w:pPr>
      <w:tabs>
        <w:tab w:val="left" w:pos="0"/>
      </w:tabs>
      <w:spacing w:before="120" w:after="60"/>
    </w:pPr>
    <w:rPr>
      <w:i/>
      <w:color w:val="918585"/>
      <w:sz w:val="22"/>
    </w:rPr>
  </w:style>
  <w:style w:type="paragraph" w:customStyle="1" w:styleId="TableBodyText">
    <w:name w:val="Table Body Text"/>
    <w:basedOn w:val="BodyText"/>
    <w:rsid w:val="004248FF"/>
    <w:pPr>
      <w:spacing w:before="60" w:after="60"/>
    </w:pPr>
  </w:style>
  <w:style w:type="paragraph" w:styleId="ListContinue">
    <w:name w:val="List Continue"/>
    <w:basedOn w:val="List"/>
    <w:rsid w:val="004248FF"/>
    <w:pPr>
      <w:ind w:firstLine="0"/>
    </w:pPr>
  </w:style>
  <w:style w:type="paragraph" w:customStyle="1" w:styleId="ListNote">
    <w:name w:val="List Note"/>
    <w:basedOn w:val="List"/>
    <w:rsid w:val="004248FF"/>
    <w:pPr>
      <w:pBdr>
        <w:top w:val="single" w:sz="6" w:space="2" w:color="918585"/>
        <w:bottom w:val="single" w:sz="6" w:space="2" w:color="918585"/>
      </w:pBdr>
      <w:tabs>
        <w:tab w:val="left" w:pos="1021"/>
      </w:tabs>
      <w:ind w:firstLine="0"/>
    </w:pPr>
  </w:style>
  <w:style w:type="paragraph" w:customStyle="1" w:styleId="Warning">
    <w:name w:val="Warning"/>
    <w:basedOn w:val="BodyText"/>
    <w:rsid w:val="004248FF"/>
    <w:pPr>
      <w:shd w:val="clear" w:color="auto" w:fill="D9D9D9"/>
      <w:tabs>
        <w:tab w:val="left" w:pos="992"/>
      </w:tabs>
      <w:ind w:left="119" w:right="119"/>
    </w:pPr>
    <w:rPr>
      <w:sz w:val="20"/>
    </w:rPr>
  </w:style>
  <w:style w:type="paragraph" w:customStyle="1" w:styleId="MarginIcons">
    <w:name w:val="Margin Icons"/>
    <w:basedOn w:val="BodyText"/>
    <w:rsid w:val="004248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48FF"/>
    <w:rPr>
      <w:rFonts w:ascii="Courier New" w:hAnsi="Courier New"/>
    </w:rPr>
  </w:style>
  <w:style w:type="paragraph" w:customStyle="1" w:styleId="NoteBullet">
    <w:name w:val="Note Bullet"/>
    <w:basedOn w:val="Note"/>
    <w:rsid w:val="004248FF"/>
    <w:pPr>
      <w:tabs>
        <w:tab w:val="clear" w:pos="680"/>
      </w:tabs>
      <w:spacing w:before="60" w:after="60"/>
    </w:pPr>
  </w:style>
  <w:style w:type="paragraph" w:customStyle="1" w:styleId="SubHeading2">
    <w:name w:val="SubHeading2"/>
    <w:basedOn w:val="HeadingBase"/>
    <w:rsid w:val="004248FF"/>
    <w:pPr>
      <w:spacing w:before="240" w:after="60"/>
    </w:pPr>
    <w:rPr>
      <w:sz w:val="20"/>
    </w:rPr>
  </w:style>
  <w:style w:type="paragraph" w:customStyle="1" w:styleId="SubHeading1">
    <w:name w:val="SubHeading1"/>
    <w:basedOn w:val="HeadingBase"/>
    <w:rsid w:val="004248FF"/>
    <w:pPr>
      <w:spacing w:before="240" w:after="60"/>
    </w:pPr>
    <w:rPr>
      <w:color w:val="918585"/>
      <w:sz w:val="22"/>
    </w:rPr>
  </w:style>
  <w:style w:type="paragraph" w:customStyle="1" w:styleId="SideHeading">
    <w:name w:val="Side Heading"/>
    <w:basedOn w:val="HeadingBase"/>
    <w:rsid w:val="004248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48FF"/>
    <w:pPr>
      <w:tabs>
        <w:tab w:val="num" w:pos="360"/>
      </w:tabs>
    </w:pPr>
  </w:style>
  <w:style w:type="paragraph" w:styleId="PlainText">
    <w:name w:val="Plain Text"/>
    <w:basedOn w:val="Normal"/>
    <w:link w:val="PlainTextChar"/>
    <w:rsid w:val="004248FF"/>
    <w:rPr>
      <w:sz w:val="20"/>
    </w:rPr>
  </w:style>
  <w:style w:type="character" w:customStyle="1" w:styleId="PlainTextChar">
    <w:name w:val="Plain Text Char"/>
    <w:basedOn w:val="DefaultParagraphFont"/>
    <w:link w:val="PlainText"/>
    <w:rsid w:val="004248FF"/>
    <w:rPr>
      <w:rFonts w:ascii="Courier New" w:eastAsia="Times New Roman" w:hAnsi="Courier New" w:cs="Times New Roman"/>
      <w:sz w:val="20"/>
      <w:szCs w:val="20"/>
      <w:lang w:eastAsia="en-US"/>
    </w:rPr>
  </w:style>
  <w:style w:type="character" w:customStyle="1" w:styleId="MenuOption">
    <w:name w:val="Menu Option"/>
    <w:basedOn w:val="DefaultParagraphFont"/>
    <w:rsid w:val="004248FF"/>
    <w:rPr>
      <w:b/>
      <w:smallCaps/>
    </w:rPr>
  </w:style>
  <w:style w:type="paragraph" w:customStyle="1" w:styleId="TableListNumber">
    <w:name w:val="Table List Number"/>
    <w:basedOn w:val="ListNumber"/>
    <w:rsid w:val="004248FF"/>
    <w:pPr>
      <w:numPr>
        <w:numId w:val="0"/>
      </w:numPr>
    </w:pPr>
  </w:style>
  <w:style w:type="paragraph" w:styleId="TOC4">
    <w:name w:val="toc 4"/>
    <w:basedOn w:val="TOCBase"/>
    <w:next w:val="Normal"/>
    <w:semiHidden/>
    <w:rsid w:val="004248FF"/>
    <w:pPr>
      <w:tabs>
        <w:tab w:val="right" w:leader="dot" w:pos="9071"/>
      </w:tabs>
      <w:ind w:left="1701"/>
    </w:pPr>
  </w:style>
  <w:style w:type="paragraph" w:customStyle="1" w:styleId="ListAlpha">
    <w:name w:val="List Alpha"/>
    <w:basedOn w:val="List"/>
    <w:rsid w:val="004248FF"/>
    <w:pPr>
      <w:numPr>
        <w:numId w:val="9"/>
      </w:numPr>
    </w:pPr>
  </w:style>
  <w:style w:type="paragraph" w:customStyle="1" w:styleId="ListAlpha2">
    <w:name w:val="List Alpha 2"/>
    <w:basedOn w:val="List2"/>
    <w:rsid w:val="004248FF"/>
    <w:pPr>
      <w:numPr>
        <w:numId w:val="8"/>
      </w:numPr>
    </w:pPr>
  </w:style>
  <w:style w:type="paragraph" w:styleId="List2">
    <w:name w:val="List 2"/>
    <w:basedOn w:val="BodyText"/>
    <w:rsid w:val="004248FF"/>
    <w:pPr>
      <w:tabs>
        <w:tab w:val="left" w:pos="680"/>
      </w:tabs>
      <w:spacing w:before="60" w:after="60"/>
      <w:ind w:left="680" w:hanging="340"/>
    </w:pPr>
  </w:style>
  <w:style w:type="paragraph" w:styleId="List3">
    <w:name w:val="List 3"/>
    <w:basedOn w:val="BodyText"/>
    <w:rsid w:val="004248FF"/>
    <w:pPr>
      <w:tabs>
        <w:tab w:val="left" w:pos="1021"/>
      </w:tabs>
      <w:spacing w:before="60" w:after="60"/>
      <w:ind w:left="1020" w:hanging="340"/>
    </w:pPr>
  </w:style>
  <w:style w:type="paragraph" w:styleId="List4">
    <w:name w:val="List 4"/>
    <w:basedOn w:val="BodyText"/>
    <w:rsid w:val="004248FF"/>
    <w:pPr>
      <w:tabs>
        <w:tab w:val="left" w:pos="1361"/>
      </w:tabs>
      <w:spacing w:before="60" w:after="60"/>
      <w:ind w:left="1361" w:hanging="340"/>
    </w:pPr>
  </w:style>
  <w:style w:type="paragraph" w:styleId="List5">
    <w:name w:val="List 5"/>
    <w:basedOn w:val="BodyText"/>
    <w:rsid w:val="004248FF"/>
    <w:pPr>
      <w:tabs>
        <w:tab w:val="left" w:pos="1701"/>
      </w:tabs>
      <w:spacing w:before="60" w:after="60"/>
      <w:ind w:left="1701" w:hanging="340"/>
    </w:pPr>
  </w:style>
  <w:style w:type="paragraph" w:styleId="ListBullet3">
    <w:name w:val="List Bullet 3"/>
    <w:basedOn w:val="List3"/>
    <w:rsid w:val="004248FF"/>
    <w:pPr>
      <w:numPr>
        <w:numId w:val="14"/>
      </w:numPr>
      <w:tabs>
        <w:tab w:val="clear" w:pos="1021"/>
      </w:tabs>
      <w:ind w:left="1037" w:hanging="357"/>
    </w:pPr>
  </w:style>
  <w:style w:type="paragraph" w:styleId="ListBullet4">
    <w:name w:val="List Bullet 4"/>
    <w:basedOn w:val="List4"/>
    <w:rsid w:val="004248FF"/>
    <w:pPr>
      <w:numPr>
        <w:numId w:val="3"/>
      </w:numPr>
      <w:tabs>
        <w:tab w:val="clear" w:pos="1361"/>
      </w:tabs>
    </w:pPr>
  </w:style>
  <w:style w:type="paragraph" w:styleId="ListBullet5">
    <w:name w:val="List Bullet 5"/>
    <w:basedOn w:val="List5"/>
    <w:rsid w:val="004248FF"/>
    <w:pPr>
      <w:numPr>
        <w:numId w:val="4"/>
      </w:numPr>
    </w:pPr>
  </w:style>
  <w:style w:type="paragraph" w:styleId="ListContinue2">
    <w:name w:val="List Continue 2"/>
    <w:basedOn w:val="List2"/>
    <w:rsid w:val="004248FF"/>
    <w:pPr>
      <w:ind w:firstLine="0"/>
    </w:pPr>
  </w:style>
  <w:style w:type="paragraph" w:styleId="ListContinue3">
    <w:name w:val="List Continue 3"/>
    <w:basedOn w:val="List3"/>
    <w:rsid w:val="004248FF"/>
    <w:pPr>
      <w:ind w:left="1021" w:firstLine="0"/>
    </w:pPr>
  </w:style>
  <w:style w:type="paragraph" w:styleId="ListContinue4">
    <w:name w:val="List Continue 4"/>
    <w:basedOn w:val="List4"/>
    <w:rsid w:val="004248FF"/>
    <w:pPr>
      <w:ind w:firstLine="0"/>
    </w:pPr>
  </w:style>
  <w:style w:type="paragraph" w:styleId="ListContinue5">
    <w:name w:val="List Continue 5"/>
    <w:basedOn w:val="List5"/>
    <w:rsid w:val="004248FF"/>
    <w:pPr>
      <w:ind w:firstLine="0"/>
    </w:pPr>
  </w:style>
  <w:style w:type="paragraph" w:styleId="ListNumber3">
    <w:name w:val="List Number 3"/>
    <w:basedOn w:val="List3"/>
    <w:rsid w:val="004248FF"/>
    <w:pPr>
      <w:numPr>
        <w:numId w:val="5"/>
      </w:numPr>
    </w:pPr>
  </w:style>
  <w:style w:type="paragraph" w:styleId="ListNumber4">
    <w:name w:val="List Number 4"/>
    <w:basedOn w:val="List4"/>
    <w:rsid w:val="004248FF"/>
    <w:pPr>
      <w:numPr>
        <w:numId w:val="6"/>
      </w:numPr>
    </w:pPr>
  </w:style>
  <w:style w:type="paragraph" w:styleId="ListNumber5">
    <w:name w:val="List Number 5"/>
    <w:basedOn w:val="List5"/>
    <w:rsid w:val="004248FF"/>
    <w:pPr>
      <w:numPr>
        <w:numId w:val="7"/>
      </w:numPr>
    </w:pPr>
  </w:style>
  <w:style w:type="paragraph" w:styleId="BlockText">
    <w:name w:val="Block Text"/>
    <w:basedOn w:val="Normal"/>
    <w:rsid w:val="004248FF"/>
    <w:pPr>
      <w:spacing w:after="120"/>
      <w:ind w:left="1440" w:right="1440"/>
    </w:pPr>
  </w:style>
  <w:style w:type="character" w:customStyle="1" w:styleId="Subscript">
    <w:name w:val="Subscript"/>
    <w:basedOn w:val="DefaultParagraphFont"/>
    <w:rsid w:val="004248FF"/>
    <w:rPr>
      <w:sz w:val="16"/>
      <w:vertAlign w:val="subscript"/>
    </w:rPr>
  </w:style>
  <w:style w:type="character" w:customStyle="1" w:styleId="Superscript">
    <w:name w:val="Superscript"/>
    <w:basedOn w:val="DefaultParagraphFont"/>
    <w:rsid w:val="004248FF"/>
    <w:rPr>
      <w:sz w:val="16"/>
      <w:vertAlign w:val="superscript"/>
    </w:rPr>
  </w:style>
  <w:style w:type="character" w:customStyle="1" w:styleId="Symbols">
    <w:name w:val="Symbols"/>
    <w:basedOn w:val="DefaultParagraphFont"/>
    <w:rsid w:val="004248FF"/>
    <w:rPr>
      <w:rFonts w:ascii="Symbol" w:hAnsi="Symbol"/>
    </w:rPr>
  </w:style>
  <w:style w:type="character" w:customStyle="1" w:styleId="MenuOptions">
    <w:name w:val="Menu Options"/>
    <w:basedOn w:val="DefaultParagraphFont"/>
    <w:rsid w:val="004248FF"/>
    <w:rPr>
      <w:rFonts w:ascii="Arial Narrow" w:hAnsi="Arial Narrow"/>
      <w:smallCaps/>
    </w:rPr>
  </w:style>
  <w:style w:type="character" w:customStyle="1" w:styleId="Buttons">
    <w:name w:val="Buttons"/>
    <w:basedOn w:val="DefaultParagraphFont"/>
    <w:rsid w:val="004248FF"/>
    <w:rPr>
      <w:b/>
    </w:rPr>
  </w:style>
  <w:style w:type="character" w:customStyle="1" w:styleId="Underlined">
    <w:name w:val="Underlined"/>
    <w:basedOn w:val="DefaultParagraphFont"/>
    <w:rsid w:val="004248FF"/>
    <w:rPr>
      <w:u w:val="single"/>
    </w:rPr>
  </w:style>
  <w:style w:type="paragraph" w:customStyle="1" w:styleId="TableBodyTextRight">
    <w:name w:val="Table Body Text Right"/>
    <w:basedOn w:val="TableBodyText"/>
    <w:rsid w:val="004248FF"/>
    <w:pPr>
      <w:widowControl w:val="0"/>
      <w:autoSpaceDE w:val="0"/>
      <w:autoSpaceDN w:val="0"/>
      <w:adjustRightInd w:val="0"/>
      <w:jc w:val="right"/>
    </w:pPr>
    <w:rPr>
      <w:rFonts w:cs="Arial"/>
      <w:szCs w:val="18"/>
    </w:rPr>
  </w:style>
  <w:style w:type="paragraph" w:customStyle="1" w:styleId="CopyrightText">
    <w:name w:val="Copyright Text"/>
    <w:basedOn w:val="BodyText"/>
    <w:rsid w:val="004248FF"/>
    <w:rPr>
      <w:sz w:val="18"/>
    </w:rPr>
  </w:style>
  <w:style w:type="paragraph" w:customStyle="1" w:styleId="BodySmallRight">
    <w:name w:val="Body Small Right"/>
    <w:basedOn w:val="BodyTextRight"/>
    <w:rsid w:val="004248FF"/>
    <w:rPr>
      <w:sz w:val="18"/>
      <w:szCs w:val="18"/>
    </w:rPr>
  </w:style>
  <w:style w:type="paragraph" w:customStyle="1" w:styleId="MarginEdition">
    <w:name w:val="Margin Edition"/>
    <w:basedOn w:val="MarginNote"/>
    <w:rsid w:val="004248FF"/>
    <w:pPr>
      <w:spacing w:before="0" w:after="0"/>
    </w:pPr>
    <w:rPr>
      <w:rFonts w:ascii="Times New Roman" w:hAnsi="Times New Roman"/>
      <w:color w:val="999999"/>
    </w:rPr>
  </w:style>
  <w:style w:type="paragraph" w:customStyle="1" w:styleId="Spacer">
    <w:name w:val="Spacer"/>
    <w:basedOn w:val="Normal"/>
    <w:rsid w:val="004248FF"/>
    <w:rPr>
      <w:sz w:val="2"/>
      <w:szCs w:val="2"/>
    </w:rPr>
  </w:style>
  <w:style w:type="character" w:customStyle="1" w:styleId="Small">
    <w:name w:val="Small"/>
    <w:basedOn w:val="DefaultParagraphFont"/>
    <w:rsid w:val="004248FF"/>
    <w:rPr>
      <w:sz w:val="16"/>
    </w:rPr>
  </w:style>
  <w:style w:type="paragraph" w:customStyle="1" w:styleId="WideTable">
    <w:name w:val="Wide Table"/>
    <w:basedOn w:val="Normal"/>
    <w:rsid w:val="004248FF"/>
    <w:pPr>
      <w:ind w:left="-1418"/>
    </w:pPr>
    <w:rPr>
      <w:sz w:val="2"/>
      <w:szCs w:val="2"/>
    </w:rPr>
  </w:style>
  <w:style w:type="character" w:styleId="PageNumber">
    <w:name w:val="page number"/>
    <w:basedOn w:val="DefaultParagraphFont"/>
    <w:rsid w:val="004248FF"/>
  </w:style>
  <w:style w:type="paragraph" w:styleId="Quote">
    <w:name w:val="Quote"/>
    <w:basedOn w:val="Heading1"/>
    <w:link w:val="QuoteChar"/>
    <w:qFormat/>
    <w:rsid w:val="004248FF"/>
    <w:rPr>
      <w:b w:val="0"/>
      <w:sz w:val="72"/>
      <w:szCs w:val="72"/>
      <w:lang w:val="en-NZ"/>
    </w:rPr>
  </w:style>
  <w:style w:type="character" w:customStyle="1" w:styleId="QuoteChar">
    <w:name w:val="Quote Char"/>
    <w:basedOn w:val="DefaultParagraphFont"/>
    <w:link w:val="Quote"/>
    <w:rsid w:val="004248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48FF"/>
    <w:pPr>
      <w:pageBreakBefore/>
    </w:pPr>
  </w:style>
  <w:style w:type="paragraph" w:customStyle="1" w:styleId="Border">
    <w:name w:val="Border"/>
    <w:basedOn w:val="Normal"/>
    <w:qFormat/>
    <w:rsid w:val="004248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48FF"/>
    <w:rPr>
      <w:b/>
      <w:bCs/>
      <w:i/>
      <w:iCs/>
      <w:color w:val="auto"/>
    </w:rPr>
  </w:style>
  <w:style w:type="paragraph" w:styleId="IntenseQuote">
    <w:name w:val="Intense Quote"/>
    <w:basedOn w:val="Normal"/>
    <w:next w:val="Normal"/>
    <w:link w:val="IntenseQuoteChar"/>
    <w:uiPriority w:val="30"/>
    <w:qFormat/>
    <w:rsid w:val="004248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48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48FF"/>
    <w:rPr>
      <w:smallCaps/>
      <w:color w:val="auto"/>
      <w:u w:val="single"/>
    </w:rPr>
  </w:style>
  <w:style w:type="character" w:styleId="IntenseReference">
    <w:name w:val="Intense Reference"/>
    <w:basedOn w:val="DefaultParagraphFont"/>
    <w:uiPriority w:val="32"/>
    <w:qFormat/>
    <w:rsid w:val="004248FF"/>
    <w:rPr>
      <w:b/>
      <w:bCs/>
      <w:smallCaps/>
      <w:color w:val="auto"/>
      <w:spacing w:val="5"/>
      <w:u w:val="single"/>
    </w:rPr>
  </w:style>
  <w:style w:type="paragraph" w:customStyle="1" w:styleId="2ColumnHeading">
    <w:name w:val="2Column Heading"/>
    <w:basedOn w:val="BodyText"/>
    <w:qFormat/>
    <w:rsid w:val="004248FF"/>
    <w:pPr>
      <w:spacing w:after="60"/>
      <w:ind w:left="-2268"/>
    </w:pPr>
    <w:rPr>
      <w:b/>
    </w:rPr>
  </w:style>
  <w:style w:type="paragraph" w:customStyle="1" w:styleId="Heading1TOC">
    <w:name w:val="Heading1 TOC"/>
    <w:basedOn w:val="Normal"/>
    <w:qFormat/>
    <w:rsid w:val="004248FF"/>
    <w:pPr>
      <w:spacing w:before="240" w:after="120"/>
    </w:pPr>
    <w:rPr>
      <w:rFonts w:ascii="Times New Roman" w:hAnsi="Times New Roman"/>
      <w:b/>
      <w:sz w:val="32"/>
    </w:rPr>
  </w:style>
  <w:style w:type="paragraph" w:customStyle="1" w:styleId="Heading2TOC">
    <w:name w:val="Heading2 TOC"/>
    <w:basedOn w:val="Normal"/>
    <w:qFormat/>
    <w:rsid w:val="004248FF"/>
    <w:pPr>
      <w:spacing w:before="240" w:after="60"/>
    </w:pPr>
    <w:rPr>
      <w:rFonts w:ascii="Times New Roman" w:hAnsi="Times New Roman"/>
      <w:b/>
      <w:sz w:val="28"/>
    </w:rPr>
  </w:style>
  <w:style w:type="character" w:customStyle="1" w:styleId="Underline">
    <w:name w:val="Underline"/>
    <w:basedOn w:val="DefaultParagraphFont"/>
    <w:qFormat/>
    <w:rsid w:val="004248FF"/>
    <w:rPr>
      <w:u w:val="single"/>
    </w:rPr>
  </w:style>
  <w:style w:type="character" w:customStyle="1" w:styleId="BoldandItalics">
    <w:name w:val="Bold and Italics"/>
    <w:qFormat/>
    <w:rsid w:val="004248FF"/>
    <w:rPr>
      <w:b/>
      <w:i/>
      <w:u w:val="none"/>
    </w:rPr>
  </w:style>
  <w:style w:type="paragraph" w:styleId="BalloonText">
    <w:name w:val="Balloon Text"/>
    <w:basedOn w:val="Normal"/>
    <w:link w:val="BalloonTextChar"/>
    <w:rsid w:val="004248FF"/>
    <w:rPr>
      <w:rFonts w:ascii="Tahoma" w:hAnsi="Tahoma" w:cs="Tahoma"/>
      <w:sz w:val="16"/>
      <w:szCs w:val="16"/>
    </w:rPr>
  </w:style>
  <w:style w:type="character" w:customStyle="1" w:styleId="BalloonTextChar">
    <w:name w:val="Balloon Text Char"/>
    <w:basedOn w:val="DefaultParagraphFont"/>
    <w:link w:val="BalloonText"/>
    <w:rsid w:val="004248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48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48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48FF"/>
    <w:rPr>
      <w:b/>
      <w:color w:val="660033"/>
      <w:spacing w:val="0"/>
    </w:rPr>
  </w:style>
  <w:style w:type="paragraph" w:customStyle="1" w:styleId="Nameditemlist">
    <w:name w:val="Named item list"/>
    <w:basedOn w:val="BodyText"/>
    <w:qFormat/>
    <w:rsid w:val="004248FF"/>
    <w:pPr>
      <w:tabs>
        <w:tab w:val="left" w:pos="2835"/>
      </w:tabs>
      <w:ind w:left="2835" w:hanging="2835"/>
    </w:pPr>
  </w:style>
  <w:style w:type="paragraph" w:customStyle="1" w:styleId="BodyTextnopadding">
    <w:name w:val="Body Text no padding"/>
    <w:basedOn w:val="BodyText"/>
    <w:qFormat/>
    <w:rsid w:val="004248FF"/>
    <w:pPr>
      <w:spacing w:before="0" w:after="0"/>
    </w:pPr>
  </w:style>
  <w:style w:type="paragraph" w:customStyle="1" w:styleId="BodyTextBold">
    <w:name w:val="Body Text Bold"/>
    <w:basedOn w:val="BodyText"/>
    <w:qFormat/>
    <w:rsid w:val="004248FF"/>
    <w:rPr>
      <w:b/>
    </w:rPr>
  </w:style>
  <w:style w:type="character" w:styleId="Hyperlink">
    <w:name w:val="Hyperlink"/>
    <w:basedOn w:val="DefaultParagraphFont"/>
    <w:uiPriority w:val="99"/>
    <w:unhideWhenUsed/>
    <w:rsid w:val="00DB5D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766</Words>
  <Characters>5283</Characters>
  <Application>Microsoft Office Word</Application>
  <DocSecurity>0</DocSecurity>
  <Lines>229</Lines>
  <Paragraphs>140</Paragraphs>
  <ScaleCrop>false</ScaleCrop>
  <Company>Author-it Software Corporation Ltd.</Company>
  <LinksUpToDate>false</LinksUpToDate>
  <CharactersWithSpaces>5909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MEA601 Maintain aircraft egress systems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2019-09-30T08:08:00Z</dcterms:created>
  <dcterms:modified xsi:type="dcterms:W3CDTF">2019-09-30T08:08:00Z</dcterms:modified>
</cp:coreProperties>
</file>