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0FC" w:rsidP="003B30FC">
      <w:pPr>
        <w:pStyle w:val="Title"/>
      </w:pPr>
      <w:r>
        <w:fldChar w:fldCharType="begin"/>
      </w:r>
      <w:r>
        <w:instrText xml:space="preserve"> TITLE   \* MERGEFORMAT </w:instrText>
      </w:r>
      <w:r>
        <w:fldChar w:fldCharType="separate"/>
      </w:r>
      <w:r>
        <w:t>MEA513 Maintain and pack survival inflatable life rafts</w:t>
      </w:r>
      <w:r>
        <w:fldChar w:fldCharType="end"/>
      </w:r>
    </w:p>
    <w:p w:rsidR="003B30FC" w:rsidP="003B30FC">
      <w:pPr>
        <w:pStyle w:val="Version"/>
        <w:sectPr w:rsidSect="004067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6792" w:rsidP="00406792">
      <w:pPr>
        <w:pStyle w:val="SuperHeading"/>
      </w:pPr>
      <w:r w:rsidRPr="00406792">
        <w:t>MEA513 Maintain and pack survival inflatable life rafts</w:t>
      </w:r>
    </w:p>
    <w:p w:rsidR="00000000" w:rsidRPr="00406792" w:rsidP="00406792">
      <w:pPr>
        <w:pStyle w:val="Heading1"/>
      </w:pPr>
      <w:bookmarkStart w:id="1" w:name="O_960609"/>
      <w:bookmarkEnd w:id="1"/>
      <w:r w:rsidRPr="00406792">
        <w:t>Modification History</w:t>
      </w:r>
    </w:p>
    <w:p w:rsidR="00000000" w:rsidRPr="00406792" w:rsidP="003B30FC">
      <w:pPr>
        <w:pStyle w:val="BodyText"/>
      </w:pPr>
      <w:r w:rsidRPr="00406792">
        <w:t>Release 2. Equivalent to MEA513 Maintain and pack survival inflatable life rafts with amended prerequisite codes.</w:t>
      </w:r>
    </w:p>
    <w:p w:rsidR="00000000" w:rsidRPr="00406792" w:rsidP="00406792">
      <w:pPr>
        <w:pStyle w:val="Heading1"/>
      </w:pPr>
      <w:bookmarkStart w:id="2" w:name="O_960608"/>
      <w:bookmarkEnd w:id="2"/>
      <w:r w:rsidRPr="00406792">
        <w:t>Application</w:t>
      </w:r>
    </w:p>
    <w:p w:rsidR="00000000" w:rsidRPr="00406792" w:rsidP="003B30FC">
      <w:pPr>
        <w:pStyle w:val="BodyText"/>
      </w:pPr>
      <w:r w:rsidRPr="00406792">
        <w:t>This unit of competency requires application of skills and knowledge relatin</w:t>
      </w:r>
      <w:r w:rsidRPr="00406792">
        <w:t>g to the maintenance and packing of survival inflatable life rafts. Maintenance involves inspection, testing, fault diagnosis, replacement of parts and cleaning during the performance of scheduled or unscheduled maintenance. Maintenance may be performed in</w:t>
      </w:r>
      <w:r w:rsidRPr="00406792">
        <w:t>dividually or as part of a team.</w:t>
      </w:r>
    </w:p>
    <w:p w:rsidR="00000000" w:rsidRPr="00406792" w:rsidP="003B30FC">
      <w:pPr>
        <w:pStyle w:val="BodyText"/>
      </w:pPr>
      <w:r w:rsidRPr="00406792">
        <w:t>The unit does not include repairing life rafts.</w:t>
      </w:r>
    </w:p>
    <w:p w:rsidR="00000000" w:rsidRPr="00406792" w:rsidP="003B30FC">
      <w:pPr>
        <w:pStyle w:val="BodyText"/>
      </w:pPr>
      <w:r w:rsidRPr="00406792">
        <w:t>The unit applies to a range of types of survival inflatable life raft and is part of the Aeroskills Life Support and Furnishing Certificate III and IV training pathways.</w:t>
      </w:r>
    </w:p>
    <w:p w:rsidR="003B30FC" w:rsidP="003B30FC">
      <w:pPr>
        <w:pStyle w:val="BodyText"/>
      </w:pPr>
      <w:r w:rsidRPr="00406792">
        <w:t>Th</w:t>
      </w:r>
      <w:r w:rsidRPr="00406792">
        <w:t>e unit is used in workplaces that operate under the airworthiness regulatory systems of the Australian Defence Force (ADF) and the Civil Aviation Safety Authority (CASA).</w:t>
      </w:r>
    </w:p>
    <w:p w:rsidR="00000000" w:rsidRPr="00406792" w:rsidP="00406792">
      <w:pPr>
        <w:pStyle w:val="Heading1"/>
      </w:pPr>
      <w:bookmarkStart w:id="3" w:name="O_960607"/>
      <w:bookmarkEnd w:id="3"/>
      <w:r w:rsidRPr="00406792">
        <w:t>Pre-requisite Unit</w:t>
      </w:r>
    </w:p>
    <w:tbl>
      <w:tblPr>
        <w:tblW w:w="0" w:type="auto"/>
        <w:tblLayout w:type="fixed"/>
        <w:tblCellMar>
          <w:left w:w="62" w:type="dxa"/>
          <w:right w:w="62" w:type="dxa"/>
        </w:tblCellMar>
        <w:tblLook w:val="0000"/>
      </w:tblPr>
      <w:tblGrid>
        <w:gridCol w:w="1658"/>
        <w:gridCol w:w="6213"/>
      </w:tblGrid>
      <w:tr w:rsidTr="00406792">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MEA107</w:t>
            </w:r>
          </w:p>
        </w:tc>
        <w:tc>
          <w:tcPr>
            <w:tcW w:w="6213"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Interpret and use aviation maintenance in</w:t>
            </w:r>
            <w:r w:rsidRPr="00406792">
              <w:t>dustry manuals and specifications</w:t>
            </w:r>
          </w:p>
        </w:tc>
      </w:tr>
      <w:tr w:rsidTr="00406792">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MEA118</w:t>
            </w:r>
          </w:p>
        </w:tc>
        <w:tc>
          <w:tcPr>
            <w:tcW w:w="6213"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Conduct self in the aviation maintenance environment</w:t>
            </w:r>
          </w:p>
        </w:tc>
      </w:tr>
      <w:tr w:rsidTr="00406792">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MEA154</w:t>
            </w:r>
          </w:p>
        </w:tc>
        <w:tc>
          <w:tcPr>
            <w:tcW w:w="6213"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Apply work health and safety practices in aviation maintenance</w:t>
            </w:r>
          </w:p>
        </w:tc>
      </w:tr>
      <w:tr w:rsidTr="00406792">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MEA155</w:t>
            </w:r>
          </w:p>
        </w:tc>
        <w:tc>
          <w:tcPr>
            <w:tcW w:w="6213"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Plan and organise aviation maintenance work activities</w:t>
            </w:r>
          </w:p>
        </w:tc>
      </w:tr>
      <w:tr w:rsidTr="00406792">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MEA156</w:t>
            </w:r>
          </w:p>
        </w:tc>
        <w:tc>
          <w:tcPr>
            <w:tcW w:w="6213"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Apply quality standards during aviation maintenance activities</w:t>
            </w:r>
          </w:p>
        </w:tc>
      </w:tr>
      <w:tr w:rsidTr="00406792">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MEA157</w:t>
            </w:r>
          </w:p>
        </w:tc>
        <w:tc>
          <w:tcPr>
            <w:tcW w:w="6213"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Complete aviation maintenance industry documentation</w:t>
            </w:r>
          </w:p>
        </w:tc>
      </w:tr>
      <w:tr w:rsidTr="00406792">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MEA158</w:t>
            </w:r>
          </w:p>
        </w:tc>
        <w:tc>
          <w:tcPr>
            <w:tcW w:w="6213" w:type="dxa"/>
            <w:tcBorders>
              <w:top w:val="nil"/>
              <w:left w:val="nil"/>
              <w:bottom w:val="nil"/>
              <w:right w:val="nil"/>
            </w:tcBorders>
            <w:tcMar>
              <w:top w:w="0" w:type="dxa"/>
              <w:left w:w="62" w:type="dxa"/>
              <w:bottom w:w="0" w:type="dxa"/>
              <w:right w:w="62" w:type="dxa"/>
            </w:tcMar>
          </w:tcPr>
          <w:p w:rsidR="00000000" w:rsidRPr="00406792" w:rsidP="00406792">
            <w:pPr>
              <w:pStyle w:val="BodyText"/>
            </w:pPr>
            <w:r w:rsidRPr="00406792">
              <w:t>Perform basic hand skills, standard trade practices and fundamentals in aviation maintenance</w:t>
            </w:r>
          </w:p>
        </w:tc>
      </w:tr>
    </w:tbl>
    <w:p w:rsidR="00000000" w:rsidRPr="00406792" w:rsidP="00406792">
      <w:pPr>
        <w:pStyle w:val="BodyText"/>
      </w:pPr>
    </w:p>
    <w:p w:rsidR="00000000" w:rsidRPr="00406792" w:rsidP="00406792">
      <w:pPr>
        <w:pStyle w:val="AllowPageBreak"/>
      </w:pPr>
    </w:p>
    <w:p w:rsidR="00000000" w:rsidRPr="00406792" w:rsidP="00406792">
      <w:pPr>
        <w:pStyle w:val="Heading1"/>
      </w:pPr>
      <w:bookmarkStart w:id="4" w:name="O_960606"/>
      <w:bookmarkEnd w:id="4"/>
      <w:r w:rsidRPr="00406792">
        <w:t>Competency F</w:t>
      </w:r>
      <w:r w:rsidRPr="00406792">
        <w:t>ield</w:t>
      </w:r>
    </w:p>
    <w:p w:rsidR="00000000" w:rsidRPr="00406792" w:rsidP="003B30FC">
      <w:pPr>
        <w:pStyle w:val="BodyText"/>
      </w:pPr>
      <w:r w:rsidRPr="00406792">
        <w:t>Aircraft life support</w:t>
      </w:r>
    </w:p>
    <w:p w:rsidR="00000000" w:rsidRPr="00406792" w:rsidP="00406792">
      <w:pPr>
        <w:pStyle w:val="Heading1"/>
      </w:pPr>
      <w:bookmarkStart w:id="5" w:name="O_960605"/>
      <w:bookmarkEnd w:id="5"/>
      <w:r w:rsidRPr="00406792">
        <w:t>Unit Sector</w:t>
      </w:r>
    </w:p>
    <w:p w:rsidR="00000000" w:rsidRPr="00406792" w:rsidP="00406792">
      <w:pPr>
        <w:pStyle w:val="Heading1"/>
      </w:pPr>
      <w:bookmarkStart w:id="6" w:name="O_960604"/>
      <w:bookmarkEnd w:id="6"/>
      <w:r w:rsidRPr="00406792">
        <w:t>Elements and Performance Criteria</w:t>
      </w:r>
    </w:p>
    <w:tbl>
      <w:tblPr>
        <w:tblW w:w="9286" w:type="dxa"/>
        <w:tblLayout w:type="fixed"/>
        <w:tblCellMar>
          <w:left w:w="62" w:type="dxa"/>
          <w:right w:w="62" w:type="dxa"/>
        </w:tblCellMar>
        <w:tblLook w:val="0000"/>
      </w:tblPr>
      <w:tblGrid>
        <w:gridCol w:w="717"/>
        <w:gridCol w:w="2295"/>
        <w:gridCol w:w="948"/>
        <w:gridCol w:w="5326"/>
      </w:tblGrid>
      <w:tr w:rsidTr="00406792">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 xml:space="preserve">Performance criteria describe the performance needed to demonstrate achievement of the element. </w:t>
            </w:r>
          </w:p>
        </w:tc>
      </w:tr>
      <w:tr w:rsidTr="0040679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1.</w:t>
            </w:r>
          </w:p>
        </w:tc>
        <w:tc>
          <w:tcPr>
            <w:tcW w:w="2295"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 xml:space="preserve">Maintain survival inflatable life raft </w:t>
            </w:r>
          </w:p>
        </w:tc>
        <w:tc>
          <w:tcPr>
            <w:tcW w:w="94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1.1</w:t>
            </w:r>
          </w:p>
        </w:tc>
        <w:tc>
          <w:tcPr>
            <w:tcW w:w="5326"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Survival inflatable life raft and associated ancillary equipment is inspected for serviceability in accordance with standard procedures</w:t>
            </w:r>
          </w:p>
        </w:tc>
      </w:tr>
      <w:tr w:rsidTr="0040679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1.2</w:t>
            </w:r>
          </w:p>
        </w:tc>
        <w:tc>
          <w:tcPr>
            <w:tcW w:w="5326"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Identified faults beyond own authority to rectify are reported to sup</w:t>
            </w:r>
            <w:r w:rsidRPr="00406792">
              <w:t>ervisor and faulty survival inflatable life raft, ancillary equipment is quarantined</w:t>
            </w:r>
          </w:p>
        </w:tc>
      </w:tr>
      <w:tr w:rsidTr="0040679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1.3</w:t>
            </w:r>
          </w:p>
        </w:tc>
        <w:tc>
          <w:tcPr>
            <w:tcW w:w="5326"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 xml:space="preserve">Unserviceable parts of the survival inflatable life raft and ancillary equipment items are replaced in accordance with standard procedures </w:t>
            </w:r>
            <w:r w:rsidRPr="00406792">
              <w:t>while observing all relevant work health and safety (WHS) requirements, including the use of material safety data sheets (MSDS) and items of personal protective equipment (PPE)</w:t>
            </w:r>
          </w:p>
        </w:tc>
      </w:tr>
      <w:tr w:rsidTr="0040679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1.4</w:t>
            </w:r>
          </w:p>
        </w:tc>
        <w:tc>
          <w:tcPr>
            <w:tcW w:w="5326"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Survival inflatable life raft is tested for serviceability in accordance</w:t>
            </w:r>
            <w:r w:rsidRPr="00406792">
              <w:t xml:space="preserve"> with standard procedures and manufacturer’s specifications</w:t>
            </w:r>
          </w:p>
        </w:tc>
      </w:tr>
      <w:tr w:rsidTr="0040679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1.5</w:t>
            </w:r>
          </w:p>
        </w:tc>
        <w:tc>
          <w:tcPr>
            <w:tcW w:w="5326"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Survival inflatable life raft is cleaned in accordance with standard procedures</w:t>
            </w:r>
          </w:p>
        </w:tc>
      </w:tr>
      <w:tr w:rsidTr="0040679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1.6</w:t>
            </w:r>
          </w:p>
        </w:tc>
        <w:tc>
          <w:tcPr>
            <w:tcW w:w="5326"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Survival inflatable life raft is presented for inspection by supervisor in accordance with standard pr</w:t>
            </w:r>
            <w:r w:rsidRPr="00406792">
              <w:t>ocedures</w:t>
            </w:r>
          </w:p>
        </w:tc>
      </w:tr>
      <w:tr w:rsidTr="0040679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1.7</w:t>
            </w:r>
          </w:p>
        </w:tc>
        <w:tc>
          <w:tcPr>
            <w:tcW w:w="5326"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Maintenance documentation is completed and processed in accordance with standard enterprise procedures</w:t>
            </w:r>
          </w:p>
        </w:tc>
      </w:tr>
      <w:tr w:rsidTr="0040679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2.</w:t>
            </w:r>
          </w:p>
        </w:tc>
        <w:tc>
          <w:tcPr>
            <w:tcW w:w="2295"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 xml:space="preserve">Pack survival inflatable life raft </w:t>
            </w:r>
          </w:p>
        </w:tc>
        <w:tc>
          <w:tcPr>
            <w:tcW w:w="94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2.1</w:t>
            </w:r>
          </w:p>
        </w:tc>
        <w:tc>
          <w:tcPr>
            <w:tcW w:w="5326"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Survival inflatable life raft is packed for use in accordance with standard procedures</w:t>
            </w:r>
          </w:p>
        </w:tc>
      </w:tr>
      <w:tr w:rsidTr="0040679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2.2</w:t>
            </w:r>
          </w:p>
        </w:tc>
        <w:tc>
          <w:tcPr>
            <w:tcW w:w="5326"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Ancillary equipment is packed for use in accordance with standard procedures</w:t>
            </w:r>
          </w:p>
        </w:tc>
      </w:tr>
      <w:tr w:rsidTr="0040679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2.3</w:t>
            </w:r>
          </w:p>
        </w:tc>
        <w:tc>
          <w:tcPr>
            <w:tcW w:w="5326"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Survival inflatable life raft is presented for inspection by supervisor in accordance with standard enterprise procedures</w:t>
            </w:r>
          </w:p>
        </w:tc>
      </w:tr>
      <w:tr w:rsidTr="0040679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2.4</w:t>
            </w:r>
          </w:p>
        </w:tc>
        <w:tc>
          <w:tcPr>
            <w:tcW w:w="5326" w:type="dxa"/>
            <w:tcBorders>
              <w:top w:val="nil"/>
              <w:left w:val="nil"/>
              <w:bottom w:val="nil"/>
              <w:right w:val="nil"/>
            </w:tcBorders>
            <w:tcMar>
              <w:top w:w="0" w:type="dxa"/>
              <w:left w:w="62" w:type="dxa"/>
              <w:bottom w:w="0" w:type="dxa"/>
              <w:right w:w="62" w:type="dxa"/>
            </w:tcMar>
          </w:tcPr>
          <w:p w:rsidR="00000000" w:rsidRPr="00406792" w:rsidP="00406792">
            <w:pPr>
              <w:pStyle w:val="BodyText"/>
            </w:pPr>
            <w:r w:rsidRPr="00406792">
              <w:t>Relevant documentation is completed and pr</w:t>
            </w:r>
            <w:r w:rsidRPr="00406792">
              <w:t>ocessed in accordance with standard enterprise procedures</w:t>
            </w:r>
          </w:p>
        </w:tc>
      </w:tr>
    </w:tbl>
    <w:p w:rsidR="00000000" w:rsidRPr="00406792" w:rsidP="00406792">
      <w:pPr>
        <w:pStyle w:val="BodyText"/>
      </w:pPr>
    </w:p>
    <w:p w:rsidR="00000000" w:rsidRPr="00406792" w:rsidP="00406792">
      <w:pPr>
        <w:pStyle w:val="AllowPageBreak"/>
      </w:pPr>
    </w:p>
    <w:p w:rsidR="00000000" w:rsidRPr="00406792" w:rsidP="00406792">
      <w:pPr>
        <w:pStyle w:val="Heading1"/>
      </w:pPr>
      <w:bookmarkStart w:id="7" w:name="O_960603"/>
      <w:bookmarkEnd w:id="7"/>
      <w:r w:rsidRPr="00406792">
        <w:t>Foundation Skills</w:t>
      </w:r>
    </w:p>
    <w:p w:rsidR="00000000" w:rsidRPr="00406792" w:rsidP="003B30FC">
      <w:pPr>
        <w:pStyle w:val="BodyText"/>
      </w:pPr>
      <w:r w:rsidRPr="00406792">
        <w:t>Foundation skills essential to performance are explicit in the performance criteria of this unit of competency.</w:t>
      </w:r>
    </w:p>
    <w:p w:rsidR="00000000" w:rsidRPr="00406792" w:rsidP="00406792">
      <w:pPr>
        <w:pStyle w:val="Heading1"/>
      </w:pPr>
      <w:bookmarkStart w:id="8" w:name="O_960602"/>
      <w:bookmarkEnd w:id="8"/>
      <w:r w:rsidRPr="00406792">
        <w:t>Range of Conditions</w:t>
      </w:r>
    </w:p>
    <w:tbl>
      <w:tblPr>
        <w:tblW w:w="0" w:type="auto"/>
        <w:tblLayout w:type="fixed"/>
        <w:tblCellMar>
          <w:left w:w="62" w:type="dxa"/>
          <w:right w:w="62" w:type="dxa"/>
        </w:tblCellMar>
        <w:tblLook w:val="0000"/>
      </w:tblPr>
      <w:tblGrid>
        <w:gridCol w:w="3150"/>
        <w:gridCol w:w="5922"/>
      </w:tblGrid>
      <w:tr w:rsidTr="00406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t>This field allows for different work environments and conditions that may affect performance. Essential operating conditions that may be present (depending on the work situation, needs of the candidate, accessibility of the item, and local industry and reg</w:t>
            </w:r>
            <w:r w:rsidRPr="00406792">
              <w:t>ional contexts) are included.</w:t>
            </w:r>
          </w:p>
        </w:tc>
      </w:tr>
      <w:tr w:rsidTr="0040679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rPr>
                <w:rStyle w:val="SpecialBold"/>
              </w:rPr>
              <w:t>Applicable types of survival inflatable life rafts include:</w:t>
            </w:r>
          </w:p>
        </w:tc>
        <w:tc>
          <w:tcPr>
            <w:tcW w:w="5922" w:type="dxa"/>
            <w:tcBorders>
              <w:top w:val="nil"/>
              <w:left w:val="nil"/>
              <w:bottom w:val="nil"/>
              <w:right w:val="nil"/>
            </w:tcBorders>
            <w:tcMar>
              <w:top w:w="0" w:type="dxa"/>
              <w:left w:w="62" w:type="dxa"/>
              <w:bottom w:w="0" w:type="dxa"/>
              <w:right w:w="62" w:type="dxa"/>
            </w:tcMar>
          </w:tcPr>
          <w:p w:rsidR="00000000" w:rsidRPr="00406792" w:rsidP="00406792">
            <w:pPr>
              <w:pStyle w:val="ListBullet"/>
            </w:pPr>
            <w:r w:rsidRPr="00406792">
              <w:t>10U Mk8</w:t>
            </w:r>
          </w:p>
          <w:p w:rsidR="00000000" w:rsidRPr="00406792" w:rsidP="00406792">
            <w:pPr>
              <w:pStyle w:val="ListBullet"/>
            </w:pPr>
            <w:r w:rsidRPr="00406792">
              <w:t>F2B</w:t>
            </w:r>
          </w:p>
          <w:p w:rsidR="00000000" w:rsidP="00406792">
            <w:pPr>
              <w:pStyle w:val="ListBullet"/>
              <w:rPr>
                <w:lang w:val="en-NZ"/>
              </w:rPr>
            </w:pPr>
            <w:r w:rsidRPr="00406792">
              <w:t>LRU 16</w:t>
            </w:r>
          </w:p>
        </w:tc>
      </w:tr>
      <w:tr w:rsidTr="0040679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rPr>
                <w:rStyle w:val="SpecialBold"/>
              </w:rPr>
              <w:t>Ancillary equipment includes:</w:t>
            </w:r>
          </w:p>
        </w:tc>
        <w:tc>
          <w:tcPr>
            <w:tcW w:w="5922" w:type="dxa"/>
            <w:tcBorders>
              <w:top w:val="nil"/>
              <w:left w:val="nil"/>
              <w:bottom w:val="nil"/>
              <w:right w:val="nil"/>
            </w:tcBorders>
            <w:tcMar>
              <w:top w:w="0" w:type="dxa"/>
              <w:left w:w="62" w:type="dxa"/>
              <w:bottom w:w="0" w:type="dxa"/>
              <w:right w:w="62" w:type="dxa"/>
            </w:tcMar>
          </w:tcPr>
          <w:p w:rsidR="00000000" w:rsidRPr="00406792" w:rsidP="00406792">
            <w:pPr>
              <w:pStyle w:val="ListBullet"/>
            </w:pPr>
            <w:r w:rsidRPr="00406792">
              <w:t>Electronic locating devices</w:t>
            </w:r>
          </w:p>
          <w:p w:rsidR="00000000" w:rsidRPr="00406792" w:rsidP="00406792">
            <w:pPr>
              <w:pStyle w:val="ListBullet"/>
            </w:pPr>
            <w:r w:rsidRPr="00406792">
              <w:t>Lighting devices</w:t>
            </w:r>
          </w:p>
          <w:p w:rsidR="00000000" w:rsidRPr="00406792" w:rsidP="00406792">
            <w:pPr>
              <w:pStyle w:val="ListBullet"/>
            </w:pPr>
            <w:r w:rsidRPr="00406792">
              <w:t>Pyrotechnics</w:t>
            </w:r>
          </w:p>
          <w:p w:rsidR="00000000" w:rsidRPr="00406792" w:rsidP="00406792">
            <w:pPr>
              <w:pStyle w:val="ListBullet"/>
            </w:pPr>
            <w:r w:rsidRPr="00406792">
              <w:t>Rations</w:t>
            </w:r>
          </w:p>
          <w:p w:rsidR="00000000" w:rsidRPr="00406792" w:rsidP="00406792">
            <w:pPr>
              <w:pStyle w:val="ListBullet"/>
            </w:pPr>
            <w:r w:rsidRPr="00406792">
              <w:t>Survival/location aids</w:t>
            </w:r>
          </w:p>
          <w:p w:rsidR="00000000" w:rsidP="00406792">
            <w:pPr>
              <w:pStyle w:val="ListBullet"/>
              <w:rPr>
                <w:lang w:val="en-NZ"/>
              </w:rPr>
            </w:pPr>
            <w:r w:rsidRPr="00406792">
              <w:t>Water</w:t>
            </w:r>
          </w:p>
        </w:tc>
      </w:tr>
      <w:tr w:rsidTr="0040679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406792" w:rsidP="00406792">
            <w:pPr>
              <w:pStyle w:val="ListBullet"/>
            </w:pPr>
            <w:r w:rsidRPr="00406792">
              <w:t>Commonwealth/state/territory WHS legislation, regulations and codes</w:t>
            </w:r>
          </w:p>
          <w:p w:rsidR="00000000" w:rsidRPr="00406792" w:rsidP="00406792">
            <w:pPr>
              <w:pStyle w:val="ListBullet"/>
            </w:pPr>
            <w:r w:rsidRPr="00406792">
              <w:t>Australian Standards</w:t>
            </w:r>
          </w:p>
          <w:p w:rsidR="00000000" w:rsidRPr="00406792" w:rsidP="00406792">
            <w:pPr>
              <w:pStyle w:val="ListBullet"/>
            </w:pPr>
            <w:r w:rsidRPr="00406792">
              <w:t>equipment manufacturers’ specifications and procedures</w:t>
            </w:r>
          </w:p>
          <w:p w:rsidR="00000000" w:rsidRPr="00406792" w:rsidP="00406792">
            <w:pPr>
              <w:pStyle w:val="ListBullet"/>
            </w:pPr>
            <w:r w:rsidRPr="00406792">
              <w:t>Industry practices</w:t>
            </w:r>
          </w:p>
          <w:p w:rsidR="00000000" w:rsidRPr="00406792" w:rsidP="00406792">
            <w:pPr>
              <w:pStyle w:val="ListBullet"/>
            </w:pPr>
            <w:r w:rsidRPr="00406792">
              <w:t>Safety manuals</w:t>
            </w:r>
          </w:p>
          <w:p w:rsidR="00000000" w:rsidRPr="00406792" w:rsidP="00406792">
            <w:pPr>
              <w:pStyle w:val="ListBullet"/>
            </w:pPr>
            <w:r w:rsidRPr="00406792">
              <w:t>Maintenance schedules</w:t>
            </w:r>
          </w:p>
          <w:p w:rsidR="00000000" w:rsidRPr="00406792" w:rsidP="00406792">
            <w:pPr>
              <w:pStyle w:val="ListBullet"/>
            </w:pPr>
            <w:r w:rsidRPr="00406792">
              <w:t>Work in</w:t>
            </w:r>
            <w:r w:rsidRPr="00406792">
              <w:t>structions</w:t>
            </w:r>
          </w:p>
          <w:p w:rsidR="00000000" w:rsidRPr="00406792" w:rsidP="00406792">
            <w:pPr>
              <w:pStyle w:val="ListBullet"/>
            </w:pPr>
            <w:r w:rsidRPr="00406792">
              <w:t>Maintenance organisation manuals</w:t>
            </w:r>
          </w:p>
          <w:p w:rsidR="00000000" w:rsidRPr="00406792" w:rsidP="00406792">
            <w:pPr>
              <w:pStyle w:val="ListBullet"/>
            </w:pPr>
            <w:r w:rsidRPr="00406792">
              <w:t>MSDS</w:t>
            </w:r>
          </w:p>
          <w:p w:rsidR="00000000" w:rsidRPr="00406792" w:rsidP="00406792">
            <w:pPr>
              <w:pStyle w:val="ListBullet"/>
            </w:pPr>
            <w:r w:rsidRPr="00406792">
              <w:t>Defence regulations and instructions</w:t>
            </w:r>
          </w:p>
          <w:p w:rsidR="00000000" w:rsidRPr="00406792" w:rsidP="00406792">
            <w:pPr>
              <w:pStyle w:val="ListBullet"/>
            </w:pPr>
            <w:r w:rsidRPr="00406792">
              <w:t>Civil Aviation Safety Regulations (CASRs) and advisory material</w:t>
            </w:r>
          </w:p>
          <w:p w:rsidR="00000000" w:rsidP="00406792">
            <w:pPr>
              <w:pStyle w:val="ListBullet"/>
              <w:rPr>
                <w:lang w:val="en-NZ"/>
              </w:rPr>
            </w:pPr>
            <w:r w:rsidRPr="00406792">
              <w:t>Standing instructions</w:t>
            </w:r>
          </w:p>
        </w:tc>
      </w:tr>
      <w:tr w:rsidTr="0040679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406792" w:rsidP="00406792">
            <w:pPr>
              <w:pStyle w:val="ListBullet"/>
            </w:pPr>
            <w:r w:rsidRPr="00406792">
              <w:t>Abrasion</w:t>
            </w:r>
          </w:p>
          <w:p w:rsidR="00000000" w:rsidRPr="00406792" w:rsidP="00406792">
            <w:pPr>
              <w:pStyle w:val="ListBullet"/>
            </w:pPr>
            <w:r w:rsidRPr="00406792">
              <w:t>Broken stitching</w:t>
            </w:r>
          </w:p>
          <w:p w:rsidR="00000000" w:rsidRPr="00406792" w:rsidP="00406792">
            <w:pPr>
              <w:pStyle w:val="ListBullet"/>
            </w:pPr>
            <w:r w:rsidRPr="00406792">
              <w:t>Contamination</w:t>
            </w:r>
          </w:p>
          <w:p w:rsidR="00000000" w:rsidRPr="00406792" w:rsidP="00406792">
            <w:pPr>
              <w:pStyle w:val="ListBullet"/>
            </w:pPr>
            <w:r w:rsidRPr="00406792">
              <w:t xml:space="preserve">Corrosion of metal parts </w:t>
            </w:r>
          </w:p>
          <w:p w:rsidR="00000000" w:rsidRPr="00406792" w:rsidP="00406792">
            <w:pPr>
              <w:pStyle w:val="ListBullet"/>
            </w:pPr>
            <w:r w:rsidRPr="00406792">
              <w:t>Damaged hardware</w:t>
            </w:r>
          </w:p>
          <w:p w:rsidR="00000000" w:rsidRPr="00406792" w:rsidP="00406792">
            <w:pPr>
              <w:pStyle w:val="ListBullet"/>
            </w:pPr>
            <w:r w:rsidRPr="00406792">
              <w:t>Delamination/porosity</w:t>
            </w:r>
          </w:p>
          <w:p w:rsidR="00000000" w:rsidRPr="00406792" w:rsidP="00406792">
            <w:pPr>
              <w:pStyle w:val="ListBullet"/>
            </w:pPr>
            <w:r w:rsidRPr="00406792">
              <w:t>Expired components or equipment</w:t>
            </w:r>
          </w:p>
          <w:p w:rsidR="00000000" w:rsidRPr="00406792" w:rsidP="00406792">
            <w:pPr>
              <w:pStyle w:val="ListBullet"/>
            </w:pPr>
            <w:r w:rsidRPr="00406792">
              <w:t>Faulty valves</w:t>
            </w:r>
          </w:p>
          <w:p w:rsidR="00000000" w:rsidRPr="00406792" w:rsidP="00406792">
            <w:pPr>
              <w:pStyle w:val="ListBullet"/>
            </w:pPr>
            <w:r w:rsidRPr="00406792">
              <w:t>Frayed lines</w:t>
            </w:r>
          </w:p>
          <w:p w:rsidR="00000000" w:rsidRPr="00406792" w:rsidP="00406792">
            <w:pPr>
              <w:pStyle w:val="ListBullet"/>
            </w:pPr>
            <w:r w:rsidRPr="00406792">
              <w:t>Holes</w:t>
            </w:r>
          </w:p>
          <w:p w:rsidR="00000000" w:rsidRPr="00406792" w:rsidP="00406792">
            <w:pPr>
              <w:pStyle w:val="ListBullet"/>
            </w:pPr>
            <w:r w:rsidRPr="00406792">
              <w:t>Incorrect manufacture</w:t>
            </w:r>
          </w:p>
          <w:p w:rsidR="00000000" w:rsidRPr="00406792" w:rsidP="00406792">
            <w:pPr>
              <w:pStyle w:val="ListBullet"/>
            </w:pPr>
            <w:r w:rsidRPr="00406792">
              <w:t>Lifting tapes</w:t>
            </w:r>
          </w:p>
          <w:p w:rsidR="00000000" w:rsidP="00406792">
            <w:pPr>
              <w:pStyle w:val="ListBullet"/>
              <w:rPr>
                <w:lang w:val="en-NZ"/>
              </w:rPr>
            </w:pPr>
            <w:r w:rsidRPr="00406792">
              <w:t>Ultraviolet (UV) degradation</w:t>
            </w:r>
          </w:p>
        </w:tc>
      </w:tr>
      <w:tr w:rsidTr="0040679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rPr>
                <w:rStyle w:val="SpecialBold"/>
              </w:rPr>
              <w:t>Parts include:</w:t>
            </w:r>
          </w:p>
        </w:tc>
        <w:tc>
          <w:tcPr>
            <w:tcW w:w="5922" w:type="dxa"/>
            <w:tcBorders>
              <w:top w:val="nil"/>
              <w:left w:val="nil"/>
              <w:bottom w:val="nil"/>
              <w:right w:val="nil"/>
            </w:tcBorders>
            <w:tcMar>
              <w:top w:w="0" w:type="dxa"/>
              <w:left w:w="62" w:type="dxa"/>
              <w:bottom w:w="0" w:type="dxa"/>
              <w:right w:w="62" w:type="dxa"/>
            </w:tcMar>
          </w:tcPr>
          <w:p w:rsidR="00000000" w:rsidRPr="00406792" w:rsidP="00406792">
            <w:pPr>
              <w:pStyle w:val="ListBullet"/>
            </w:pPr>
            <w:r w:rsidRPr="00406792">
              <w:t>Cylinders</w:t>
            </w:r>
          </w:p>
          <w:p w:rsidR="00000000" w:rsidRPr="00406792" w:rsidP="00406792">
            <w:pPr>
              <w:pStyle w:val="ListBullet"/>
            </w:pPr>
            <w:r w:rsidRPr="00406792">
              <w:t>Operating head</w:t>
            </w:r>
          </w:p>
          <w:p w:rsidR="00000000" w:rsidRPr="00406792" w:rsidP="00406792">
            <w:pPr>
              <w:pStyle w:val="ListBullet"/>
            </w:pPr>
            <w:r w:rsidRPr="00406792">
              <w:t>Valves</w:t>
            </w:r>
          </w:p>
          <w:p w:rsidR="00000000" w:rsidP="00406792">
            <w:pPr>
              <w:pStyle w:val="ListBullet"/>
              <w:rPr>
                <w:lang w:val="en-NZ"/>
              </w:rPr>
            </w:pPr>
            <w:r w:rsidRPr="00406792">
              <w:t>Valise</w:t>
            </w:r>
          </w:p>
        </w:tc>
      </w:tr>
      <w:tr w:rsidTr="0040679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06792">
            <w:pPr>
              <w:pStyle w:val="BodyText"/>
              <w:rPr>
                <w:lang w:val="en-NZ"/>
              </w:rPr>
            </w:pPr>
            <w:r w:rsidRPr="00406792">
              <w:rPr>
                <w:rStyle w:val="SpecialBold"/>
              </w:rPr>
              <w:t>Testing includes:</w:t>
            </w:r>
          </w:p>
        </w:tc>
        <w:tc>
          <w:tcPr>
            <w:tcW w:w="5922" w:type="dxa"/>
            <w:tcBorders>
              <w:top w:val="nil"/>
              <w:left w:val="nil"/>
              <w:bottom w:val="nil"/>
              <w:right w:val="nil"/>
            </w:tcBorders>
            <w:tcMar>
              <w:top w:w="0" w:type="dxa"/>
              <w:left w:w="62" w:type="dxa"/>
              <w:bottom w:w="0" w:type="dxa"/>
              <w:right w:w="62" w:type="dxa"/>
            </w:tcMar>
          </w:tcPr>
          <w:p w:rsidR="00000000" w:rsidRPr="00406792" w:rsidP="00406792">
            <w:pPr>
              <w:pStyle w:val="ListBullet"/>
            </w:pPr>
            <w:r w:rsidRPr="00406792">
              <w:t>Checking ancillary equipment (e.g. electronic locating devices, survival/location aids</w:t>
            </w:r>
          </w:p>
          <w:p w:rsidR="00000000" w:rsidRPr="00406792" w:rsidP="00406792">
            <w:pPr>
              <w:pStyle w:val="ListBullet"/>
            </w:pPr>
            <w:r w:rsidRPr="00406792">
              <w:t>Cylinder weight tolerance</w:t>
            </w:r>
          </w:p>
          <w:p w:rsidR="00000000" w:rsidRPr="00406792" w:rsidP="00406792">
            <w:pPr>
              <w:pStyle w:val="ListBullet"/>
            </w:pPr>
            <w:r w:rsidRPr="00406792">
              <w:t>Inflation tests</w:t>
            </w:r>
          </w:p>
          <w:p w:rsidR="00000000" w:rsidRPr="00406792" w:rsidP="00406792">
            <w:pPr>
              <w:pStyle w:val="ListBullet"/>
            </w:pPr>
            <w:r w:rsidRPr="00406792">
              <w:t>Light and battery test</w:t>
            </w:r>
          </w:p>
        </w:tc>
      </w:tr>
    </w:tbl>
    <w:p w:rsidR="00000000" w:rsidRPr="00406792" w:rsidP="00406792">
      <w:pPr>
        <w:pStyle w:val="BodyText"/>
      </w:pPr>
    </w:p>
    <w:p w:rsidR="00000000" w:rsidRPr="00406792" w:rsidP="00406792">
      <w:pPr>
        <w:pStyle w:val="AllowPageBreak"/>
      </w:pPr>
    </w:p>
    <w:p w:rsidR="00000000" w:rsidRPr="00406792" w:rsidP="00406792">
      <w:pPr>
        <w:pStyle w:val="Heading1"/>
      </w:pPr>
      <w:bookmarkStart w:id="9" w:name="O_960601"/>
      <w:bookmarkEnd w:id="9"/>
      <w:r w:rsidRPr="00406792">
        <w:t>Unit Mapping Information</w:t>
      </w:r>
    </w:p>
    <w:p w:rsidR="00000000" w:rsidRPr="00406792" w:rsidP="003B30FC">
      <w:pPr>
        <w:pStyle w:val="BodyText"/>
      </w:pPr>
      <w:r w:rsidRPr="00406792">
        <w:t>Release 2. Equivalent to MEA513 Maintain and pack survival inflatable life rafts</w:t>
      </w:r>
    </w:p>
    <w:p w:rsidR="00000000" w:rsidRPr="00406792" w:rsidP="00406792">
      <w:pPr>
        <w:pStyle w:val="Heading1"/>
      </w:pPr>
      <w:bookmarkStart w:id="10" w:name="O_960610"/>
      <w:bookmarkEnd w:id="10"/>
      <w:r w:rsidRPr="00406792">
        <w:t>Links</w:t>
      </w:r>
    </w:p>
    <w:p w:rsidR="00000000" w:rsidRPr="00406792" w:rsidP="003B30FC">
      <w:pPr>
        <w:pStyle w:val="BodyText"/>
      </w:pPr>
      <w:r w:rsidRPr="0040679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36B31">
        <w:rPr>
          <w:rStyle w:val="Hyperlink"/>
        </w:rPr>
        <w:t>https://vetnet.education.gov.au/Pages/TrainingDocs.aspx?q=ce216c9c-04d5-4b3b-9bcf-4e81d0950371</w:t>
      </w:r>
      <w:r>
        <w:fldChar w:fldCharType="end"/>
      </w:r>
    </w:p>
    <w:p w:rsidR="00000000" w:rsidRPr="00406792" w:rsidP="00406792"/>
    <w:sectPr w:rsidSect="004067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92" w:rsidRPr="003B30FC" w:rsidP="003B3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FC" w:rsidP="004067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30FC" w:rsidP="0040679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30FC" w:rsidP="004067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792" w:rsidRPr="003B30FC" w:rsidP="003B3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FC" w:rsidRPr="002D2AF8" w:rsidP="00406792">
    <w:pPr>
      <w:pStyle w:val="Header"/>
      <w:framePr w:wrap="around"/>
    </w:pPr>
    <w:r>
      <w:fldChar w:fldCharType="begin"/>
    </w:r>
    <w:r>
      <w:instrText xml:space="preserve"> TITLE   \* MERGEFORMAT </w:instrText>
    </w:r>
    <w:r>
      <w:fldChar w:fldCharType="separate"/>
    </w:r>
    <w:r>
      <w:t>MEA513 Maintain and pack survival inflatable life rafts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B30FC" w:rsidP="004067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CA6E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30D6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7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792"/>
    <w:pPr>
      <w:spacing w:before="360" w:after="60"/>
      <w:outlineLvl w:val="0"/>
    </w:pPr>
    <w:rPr>
      <w:sz w:val="32"/>
    </w:rPr>
  </w:style>
  <w:style w:type="paragraph" w:styleId="Heading2">
    <w:name w:val="heading 2"/>
    <w:basedOn w:val="HeadingBase"/>
    <w:next w:val="BodyText"/>
    <w:link w:val="Heading2Char"/>
    <w:qFormat/>
    <w:rsid w:val="00406792"/>
    <w:pPr>
      <w:keepLines/>
      <w:spacing w:before="240" w:after="120"/>
      <w:outlineLvl w:val="1"/>
    </w:pPr>
    <w:rPr>
      <w:sz w:val="28"/>
      <w:szCs w:val="40"/>
    </w:rPr>
  </w:style>
  <w:style w:type="paragraph" w:styleId="Heading3">
    <w:name w:val="heading 3"/>
    <w:basedOn w:val="HeadingBase"/>
    <w:next w:val="BodyText"/>
    <w:link w:val="Heading3Char"/>
    <w:qFormat/>
    <w:rsid w:val="00406792"/>
    <w:pPr>
      <w:spacing w:before="180" w:after="120"/>
      <w:outlineLvl w:val="2"/>
    </w:pPr>
    <w:rPr>
      <w:spacing w:val="-10"/>
      <w:kern w:val="32"/>
    </w:rPr>
  </w:style>
  <w:style w:type="paragraph" w:styleId="Heading4">
    <w:name w:val="heading 4"/>
    <w:basedOn w:val="HeadingBase"/>
    <w:next w:val="BodyText"/>
    <w:link w:val="Heading4Char"/>
    <w:qFormat/>
    <w:rsid w:val="00406792"/>
    <w:pPr>
      <w:spacing w:before="160" w:after="120"/>
      <w:outlineLvl w:val="3"/>
    </w:pPr>
    <w:rPr>
      <w:sz w:val="22"/>
    </w:rPr>
  </w:style>
  <w:style w:type="paragraph" w:styleId="Heading5">
    <w:name w:val="heading 5"/>
    <w:basedOn w:val="HeadingBase"/>
    <w:next w:val="Normal"/>
    <w:link w:val="Heading5Char"/>
    <w:qFormat/>
    <w:rsid w:val="00406792"/>
    <w:pPr>
      <w:spacing w:before="80"/>
      <w:outlineLvl w:val="4"/>
    </w:pPr>
    <w:rPr>
      <w:color w:val="918585"/>
      <w:sz w:val="20"/>
    </w:rPr>
  </w:style>
  <w:style w:type="paragraph" w:styleId="Heading6">
    <w:name w:val="heading 6"/>
    <w:basedOn w:val="HeadingBase"/>
    <w:next w:val="Normal"/>
    <w:link w:val="Heading6Char"/>
    <w:qFormat/>
    <w:rsid w:val="00406792"/>
    <w:pPr>
      <w:spacing w:before="60"/>
      <w:outlineLvl w:val="5"/>
    </w:pPr>
    <w:rPr>
      <w:color w:val="918585"/>
      <w:sz w:val="20"/>
    </w:rPr>
  </w:style>
  <w:style w:type="paragraph" w:styleId="Heading7">
    <w:name w:val="heading 7"/>
    <w:basedOn w:val="Normal"/>
    <w:next w:val="Normal"/>
    <w:link w:val="Heading7Char"/>
    <w:qFormat/>
    <w:rsid w:val="00406792"/>
    <w:pPr>
      <w:ind w:left="720"/>
      <w:outlineLvl w:val="6"/>
    </w:pPr>
    <w:rPr>
      <w:i/>
    </w:rPr>
  </w:style>
  <w:style w:type="paragraph" w:styleId="Heading8">
    <w:name w:val="heading 8"/>
    <w:basedOn w:val="Normal"/>
    <w:next w:val="Normal"/>
    <w:link w:val="Heading8Char"/>
    <w:qFormat/>
    <w:rsid w:val="00406792"/>
    <w:pPr>
      <w:ind w:left="720"/>
      <w:outlineLvl w:val="7"/>
    </w:pPr>
    <w:rPr>
      <w:i/>
    </w:rPr>
  </w:style>
  <w:style w:type="paragraph" w:styleId="Heading9">
    <w:name w:val="heading 9"/>
    <w:basedOn w:val="Normal"/>
    <w:next w:val="Normal"/>
    <w:link w:val="Heading9Char"/>
    <w:qFormat/>
    <w:rsid w:val="00406792"/>
    <w:pPr>
      <w:ind w:left="720"/>
      <w:outlineLvl w:val="8"/>
    </w:pPr>
    <w:rPr>
      <w:i/>
    </w:rPr>
  </w:style>
  <w:style w:type="character" w:default="1" w:styleId="DefaultParagraphFont">
    <w:name w:val="Default Paragraph Font"/>
    <w:uiPriority w:val="1"/>
    <w:unhideWhenUsed/>
    <w:rsid w:val="004067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792"/>
  </w:style>
  <w:style w:type="character" w:customStyle="1" w:styleId="Heading1Char">
    <w:name w:val="Heading 1 Char"/>
    <w:basedOn w:val="DefaultParagraphFont"/>
    <w:link w:val="Heading1"/>
    <w:rsid w:val="00406792"/>
    <w:rPr>
      <w:rFonts w:ascii="Times New Roman" w:eastAsia="Times New Roman" w:hAnsi="Times New Roman" w:cs="Times New Roman"/>
      <w:b/>
      <w:sz w:val="32"/>
      <w:szCs w:val="20"/>
      <w:lang w:eastAsia="en-US"/>
    </w:rPr>
  </w:style>
  <w:style w:type="paragraph" w:styleId="BodyText">
    <w:name w:val="Body Text"/>
    <w:basedOn w:val="Normal"/>
    <w:link w:val="BodyTextChar"/>
    <w:rsid w:val="004067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792"/>
    <w:rPr>
      <w:rFonts w:ascii="Times New Roman" w:eastAsia="Times New Roman" w:hAnsi="Times New Roman" w:cs="Times New Roman"/>
      <w:sz w:val="24"/>
      <w:lang w:eastAsia="en-US"/>
    </w:rPr>
  </w:style>
  <w:style w:type="paragraph" w:styleId="ListBullet">
    <w:name w:val="List Bullet"/>
    <w:basedOn w:val="List"/>
    <w:rsid w:val="00406792"/>
    <w:pPr>
      <w:numPr>
        <w:numId w:val="11"/>
      </w:numPr>
      <w:tabs>
        <w:tab w:val="clear" w:pos="340"/>
      </w:tabs>
      <w:spacing w:before="40" w:after="40"/>
    </w:pPr>
  </w:style>
  <w:style w:type="character" w:customStyle="1" w:styleId="SpecialBold">
    <w:name w:val="Special Bold"/>
    <w:basedOn w:val="DefaultParagraphFont"/>
    <w:rsid w:val="00406792"/>
    <w:rPr>
      <w:b/>
      <w:spacing w:val="0"/>
    </w:rPr>
  </w:style>
  <w:style w:type="paragraph" w:customStyle="1" w:styleId="SuperHeading">
    <w:name w:val="SuperHeading"/>
    <w:basedOn w:val="Normal"/>
    <w:rsid w:val="00406792"/>
    <w:pPr>
      <w:spacing w:before="240" w:after="120"/>
      <w:outlineLvl w:val="0"/>
    </w:pPr>
    <w:rPr>
      <w:rFonts w:ascii="Times New Roman" w:hAnsi="Times New Roman"/>
      <w:b/>
      <w:sz w:val="32"/>
    </w:rPr>
  </w:style>
  <w:style w:type="paragraph" w:customStyle="1" w:styleId="AllowPageBreak">
    <w:name w:val="AllowPageBreak"/>
    <w:rsid w:val="004067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67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7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7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7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7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7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7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792"/>
    <w:rPr>
      <w:rFonts w:ascii="Courier New" w:eastAsia="Times New Roman" w:hAnsi="Courier New" w:cs="Times New Roman"/>
      <w:i/>
      <w:szCs w:val="20"/>
      <w:lang w:eastAsia="en-US"/>
    </w:rPr>
  </w:style>
  <w:style w:type="paragraph" w:customStyle="1" w:styleId="HeadingBase">
    <w:name w:val="Heading Base"/>
    <w:rsid w:val="004067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792"/>
    <w:pPr>
      <w:tabs>
        <w:tab w:val="right" w:leader="dot" w:pos="9072"/>
      </w:tabs>
      <w:ind w:left="567"/>
    </w:pPr>
    <w:rPr>
      <w:szCs w:val="22"/>
    </w:rPr>
  </w:style>
  <w:style w:type="paragraph" w:customStyle="1" w:styleId="TOCBase">
    <w:name w:val="TOC Base"/>
    <w:rsid w:val="004067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792"/>
    <w:pPr>
      <w:tabs>
        <w:tab w:val="right" w:leader="dot" w:pos="9072"/>
      </w:tabs>
      <w:spacing w:before="40" w:after="40"/>
      <w:ind w:left="284"/>
    </w:pPr>
    <w:rPr>
      <w:rFonts w:ascii="Times New Roman" w:hAnsi="Times New Roman"/>
    </w:rPr>
  </w:style>
  <w:style w:type="paragraph" w:styleId="TOC1">
    <w:name w:val="toc 1"/>
    <w:basedOn w:val="TOCBase"/>
    <w:next w:val="Normal"/>
    <w:rsid w:val="004067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7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792"/>
    <w:rPr>
      <w:rFonts w:ascii="Times New Roman" w:eastAsia="Times New Roman" w:hAnsi="Times New Roman" w:cs="Times New Roman"/>
      <w:sz w:val="16"/>
      <w:lang w:eastAsia="en-US"/>
    </w:rPr>
  </w:style>
  <w:style w:type="paragraph" w:styleId="Title">
    <w:name w:val="Title"/>
    <w:basedOn w:val="HeadingBase"/>
    <w:link w:val="TitleChar"/>
    <w:qFormat/>
    <w:rsid w:val="00406792"/>
    <w:pPr>
      <w:spacing w:before="5040"/>
      <w:jc w:val="center"/>
    </w:pPr>
    <w:rPr>
      <w:sz w:val="48"/>
      <w:szCs w:val="72"/>
      <w:lang w:val="en-US"/>
    </w:rPr>
  </w:style>
  <w:style w:type="character" w:customStyle="1" w:styleId="TitleChar">
    <w:name w:val="Title Char"/>
    <w:basedOn w:val="DefaultParagraphFont"/>
    <w:link w:val="Title"/>
    <w:rsid w:val="004067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792"/>
    <w:pPr>
      <w:tabs>
        <w:tab w:val="left" w:pos="3600"/>
        <w:tab w:val="left" w:pos="3958"/>
      </w:tabs>
    </w:pPr>
  </w:style>
  <w:style w:type="paragraph" w:styleId="List">
    <w:name w:val="List"/>
    <w:basedOn w:val="BodyText"/>
    <w:next w:val="BodyText"/>
    <w:rsid w:val="00406792"/>
    <w:pPr>
      <w:tabs>
        <w:tab w:val="left" w:pos="340"/>
      </w:tabs>
      <w:spacing w:before="60" w:after="60"/>
      <w:ind w:left="340" w:hanging="340"/>
    </w:pPr>
  </w:style>
  <w:style w:type="paragraph" w:customStyle="1" w:styleId="Note">
    <w:name w:val="Note"/>
    <w:basedOn w:val="BodyText"/>
    <w:rsid w:val="004067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792"/>
    <w:pPr>
      <w:framePr w:wrap="auto" w:hAnchor="text" w:y="6049"/>
    </w:pPr>
    <w:rPr>
      <w:color w:val="000000"/>
      <w:sz w:val="40"/>
    </w:rPr>
  </w:style>
  <w:style w:type="paragraph" w:customStyle="1" w:styleId="TOCTitle">
    <w:name w:val="TOCTitle"/>
    <w:basedOn w:val="Heading1"/>
    <w:rsid w:val="00406792"/>
    <w:pPr>
      <w:spacing w:after="240"/>
      <w:jc w:val="center"/>
      <w:outlineLvl w:val="9"/>
    </w:pPr>
    <w:rPr>
      <w:caps/>
    </w:rPr>
  </w:style>
  <w:style w:type="paragraph" w:customStyle="1" w:styleId="Version">
    <w:name w:val="Version"/>
    <w:rsid w:val="004067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792"/>
    <w:pPr>
      <w:numPr>
        <w:numId w:val="12"/>
      </w:numPr>
      <w:tabs>
        <w:tab w:val="clear" w:pos="680"/>
      </w:tabs>
    </w:pPr>
  </w:style>
  <w:style w:type="paragraph" w:styleId="Index1">
    <w:name w:val="index 1"/>
    <w:basedOn w:val="Normal"/>
    <w:next w:val="Normal"/>
    <w:semiHidden/>
    <w:rsid w:val="00406792"/>
    <w:pPr>
      <w:keepNext w:val="0"/>
      <w:tabs>
        <w:tab w:val="right" w:pos="4176"/>
      </w:tabs>
      <w:ind w:left="198" w:hanging="198"/>
    </w:pPr>
    <w:rPr>
      <w:rFonts w:ascii="Garamond" w:hAnsi="Garamond"/>
    </w:rPr>
  </w:style>
  <w:style w:type="paragraph" w:styleId="IndexHeading">
    <w:name w:val="index heading"/>
    <w:basedOn w:val="Normal"/>
    <w:next w:val="Index1"/>
    <w:semiHidden/>
    <w:rsid w:val="00406792"/>
    <w:pPr>
      <w:spacing w:before="120" w:after="120"/>
    </w:pPr>
    <w:rPr>
      <w:rFonts w:ascii="Arial" w:hAnsi="Arial"/>
      <w:b/>
      <w:color w:val="918585"/>
      <w:sz w:val="24"/>
    </w:rPr>
  </w:style>
  <w:style w:type="paragraph" w:styleId="Header">
    <w:name w:val="header"/>
    <w:basedOn w:val="Normal"/>
    <w:link w:val="HeaderChar"/>
    <w:rsid w:val="004067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792"/>
    <w:rPr>
      <w:rFonts w:ascii="Times New Roman" w:eastAsia="Times New Roman" w:hAnsi="Times New Roman" w:cs="Times New Roman"/>
      <w:sz w:val="16"/>
      <w:szCs w:val="20"/>
      <w:lang w:val="en-GB" w:eastAsia="en-US"/>
    </w:rPr>
  </w:style>
  <w:style w:type="paragraph" w:customStyle="1" w:styleId="Chapter">
    <w:name w:val="Chapter"/>
    <w:basedOn w:val="Normal"/>
    <w:rsid w:val="00406792"/>
    <w:pPr>
      <w:spacing w:before="240"/>
    </w:pPr>
    <w:rPr>
      <w:rFonts w:ascii="Times New Roman" w:hAnsi="Times New Roman"/>
      <w:smallCaps/>
      <w:spacing w:val="80"/>
      <w:sz w:val="28"/>
    </w:rPr>
  </w:style>
  <w:style w:type="paragraph" w:customStyle="1" w:styleId="InChapter">
    <w:name w:val="InChapter"/>
    <w:basedOn w:val="Heading3"/>
    <w:rsid w:val="00406792"/>
    <w:pPr>
      <w:spacing w:after="240"/>
      <w:outlineLvl w:val="9"/>
    </w:pPr>
    <w:rPr>
      <w:noProof/>
    </w:rPr>
  </w:style>
  <w:style w:type="paragraph" w:styleId="Index2">
    <w:name w:val="index 2"/>
    <w:basedOn w:val="Normal"/>
    <w:next w:val="Normal"/>
    <w:semiHidden/>
    <w:rsid w:val="00406792"/>
    <w:pPr>
      <w:tabs>
        <w:tab w:val="right" w:pos="4176"/>
      </w:tabs>
      <w:ind w:left="568" w:hanging="284"/>
    </w:pPr>
    <w:rPr>
      <w:rFonts w:ascii="Garamond" w:hAnsi="Garamond"/>
    </w:rPr>
  </w:style>
  <w:style w:type="paragraph" w:customStyle="1" w:styleId="Byline">
    <w:name w:val="Byline"/>
    <w:rsid w:val="004067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792"/>
    <w:pPr>
      <w:tabs>
        <w:tab w:val="clear" w:pos="3600"/>
        <w:tab w:val="clear" w:pos="3958"/>
      </w:tabs>
      <w:jc w:val="right"/>
    </w:pPr>
  </w:style>
  <w:style w:type="character" w:styleId="Emphasis">
    <w:name w:val="Emphasis"/>
    <w:basedOn w:val="DefaultParagraphFont"/>
    <w:qFormat/>
    <w:rsid w:val="00406792"/>
    <w:rPr>
      <w:i/>
    </w:rPr>
  </w:style>
  <w:style w:type="paragraph" w:styleId="Caption">
    <w:name w:val="caption"/>
    <w:basedOn w:val="BodyText"/>
    <w:next w:val="Normal"/>
    <w:qFormat/>
    <w:rsid w:val="00406792"/>
    <w:pPr>
      <w:framePr w:w="2268" w:hSpace="181" w:vSpace="181" w:wrap="around" w:vAnchor="text" w:hAnchor="page" w:x="1135" w:y="285" w:anchorLock="1"/>
    </w:pPr>
    <w:rPr>
      <w:i/>
    </w:rPr>
  </w:style>
  <w:style w:type="paragraph" w:customStyle="1" w:styleId="MiniTOCTitle">
    <w:name w:val="MiniTOCTitle"/>
    <w:basedOn w:val="Heading4"/>
    <w:rsid w:val="00406792"/>
    <w:pPr>
      <w:spacing w:before="240"/>
      <w:outlineLvl w:val="9"/>
    </w:pPr>
    <w:rPr>
      <w:noProof/>
      <w:sz w:val="24"/>
    </w:rPr>
  </w:style>
  <w:style w:type="paragraph" w:customStyle="1" w:styleId="MiniTOCItem">
    <w:name w:val="MiniTOCItem"/>
    <w:basedOn w:val="ListBullet"/>
    <w:rsid w:val="00406792"/>
    <w:pPr>
      <w:numPr>
        <w:numId w:val="0"/>
      </w:numPr>
      <w:tabs>
        <w:tab w:val="right" w:leader="dot" w:pos="6521"/>
      </w:tabs>
      <w:spacing w:before="0" w:after="0"/>
    </w:pPr>
  </w:style>
  <w:style w:type="paragraph" w:customStyle="1" w:styleId="TOFTitle">
    <w:name w:val="TOFTitle"/>
    <w:basedOn w:val="TOCTitle"/>
    <w:rsid w:val="00406792"/>
  </w:style>
  <w:style w:type="paragraph" w:styleId="TableofFigures">
    <w:name w:val="table of figures"/>
    <w:basedOn w:val="Normal"/>
    <w:next w:val="Normal"/>
    <w:semiHidden/>
    <w:rsid w:val="00406792"/>
    <w:pPr>
      <w:tabs>
        <w:tab w:val="right" w:leader="dot" w:pos="9072"/>
      </w:tabs>
      <w:ind w:left="970" w:hanging="403"/>
    </w:pPr>
    <w:rPr>
      <w:rFonts w:ascii="Times New Roman" w:hAnsi="Times New Roman"/>
      <w:b/>
    </w:rPr>
  </w:style>
  <w:style w:type="paragraph" w:styleId="ListNumber">
    <w:name w:val="List Number"/>
    <w:basedOn w:val="List"/>
    <w:rsid w:val="00406792"/>
    <w:pPr>
      <w:numPr>
        <w:numId w:val="14"/>
      </w:numPr>
      <w:tabs>
        <w:tab w:val="clear" w:pos="340"/>
      </w:tabs>
    </w:pPr>
  </w:style>
  <w:style w:type="character" w:customStyle="1" w:styleId="WingdingSymbols">
    <w:name w:val="Wingding Symbols"/>
    <w:rsid w:val="00406792"/>
    <w:rPr>
      <w:rFonts w:ascii="Wingdings" w:hAnsi="Wingdings"/>
    </w:rPr>
  </w:style>
  <w:style w:type="paragraph" w:customStyle="1" w:styleId="TableHeading">
    <w:name w:val="Table Heading"/>
    <w:basedOn w:val="HeadingBase"/>
    <w:rsid w:val="00406792"/>
    <w:pPr>
      <w:keepLines/>
      <w:pBdr>
        <w:bottom w:val="single" w:sz="6" w:space="1" w:color="918585"/>
      </w:pBdr>
      <w:spacing w:before="240"/>
    </w:pPr>
  </w:style>
  <w:style w:type="character" w:customStyle="1" w:styleId="HotSpot">
    <w:name w:val="HotSpot"/>
    <w:rsid w:val="00406792"/>
    <w:rPr>
      <w:color w:val="0033CC"/>
      <w:u w:val="none"/>
    </w:rPr>
  </w:style>
  <w:style w:type="paragraph" w:customStyle="1" w:styleId="BodyTextRight">
    <w:name w:val="Body Text Right"/>
    <w:basedOn w:val="BodyText"/>
    <w:rsid w:val="00406792"/>
    <w:pPr>
      <w:spacing w:before="0" w:after="0"/>
      <w:jc w:val="right"/>
    </w:pPr>
  </w:style>
  <w:style w:type="paragraph" w:styleId="Index3">
    <w:name w:val="index 3"/>
    <w:basedOn w:val="ListNumber2"/>
    <w:next w:val="Normal"/>
    <w:semiHidden/>
    <w:rsid w:val="00406792"/>
    <w:pPr>
      <w:numPr>
        <w:numId w:val="0"/>
      </w:numPr>
      <w:tabs>
        <w:tab w:val="right" w:leader="dot" w:pos="4176"/>
      </w:tabs>
    </w:pPr>
  </w:style>
  <w:style w:type="paragraph" w:styleId="ListNumber2">
    <w:name w:val="List Number 2"/>
    <w:basedOn w:val="List2"/>
    <w:rsid w:val="00406792"/>
    <w:pPr>
      <w:numPr>
        <w:numId w:val="9"/>
      </w:numPr>
      <w:tabs>
        <w:tab w:val="clear" w:pos="1060"/>
      </w:tabs>
    </w:pPr>
  </w:style>
  <w:style w:type="paragraph" w:customStyle="1" w:styleId="MarginNote">
    <w:name w:val="Margin Note"/>
    <w:basedOn w:val="BodyText"/>
    <w:rsid w:val="004067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7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7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792"/>
    <w:rPr>
      <w:sz w:val="32"/>
    </w:rPr>
  </w:style>
  <w:style w:type="paragraph" w:customStyle="1" w:styleId="HeadingProcedure">
    <w:name w:val="Heading Procedure"/>
    <w:basedOn w:val="HeadingBase"/>
    <w:next w:val="Normal"/>
    <w:rsid w:val="00406792"/>
    <w:pPr>
      <w:tabs>
        <w:tab w:val="left" w:pos="0"/>
      </w:tabs>
      <w:spacing w:before="120" w:after="60"/>
    </w:pPr>
    <w:rPr>
      <w:i/>
      <w:color w:val="918585"/>
      <w:sz w:val="22"/>
    </w:rPr>
  </w:style>
  <w:style w:type="paragraph" w:customStyle="1" w:styleId="TableBodyText">
    <w:name w:val="Table Body Text"/>
    <w:basedOn w:val="BodyText"/>
    <w:rsid w:val="00406792"/>
    <w:pPr>
      <w:spacing w:before="60" w:after="60"/>
    </w:pPr>
  </w:style>
  <w:style w:type="paragraph" w:styleId="ListContinue">
    <w:name w:val="List Continue"/>
    <w:basedOn w:val="List"/>
    <w:rsid w:val="00406792"/>
    <w:pPr>
      <w:ind w:firstLine="0"/>
    </w:pPr>
  </w:style>
  <w:style w:type="paragraph" w:customStyle="1" w:styleId="ListNote">
    <w:name w:val="List Note"/>
    <w:basedOn w:val="List"/>
    <w:rsid w:val="00406792"/>
    <w:pPr>
      <w:pBdr>
        <w:top w:val="single" w:sz="6" w:space="2" w:color="918585"/>
        <w:bottom w:val="single" w:sz="6" w:space="2" w:color="918585"/>
      </w:pBdr>
      <w:tabs>
        <w:tab w:val="left" w:pos="1021"/>
      </w:tabs>
      <w:ind w:firstLine="0"/>
    </w:pPr>
  </w:style>
  <w:style w:type="paragraph" w:customStyle="1" w:styleId="Warning">
    <w:name w:val="Warning"/>
    <w:basedOn w:val="BodyText"/>
    <w:rsid w:val="00406792"/>
    <w:pPr>
      <w:shd w:val="clear" w:color="auto" w:fill="D9D9D9"/>
      <w:tabs>
        <w:tab w:val="left" w:pos="992"/>
      </w:tabs>
      <w:ind w:left="119" w:right="119"/>
    </w:pPr>
    <w:rPr>
      <w:sz w:val="20"/>
    </w:rPr>
  </w:style>
  <w:style w:type="paragraph" w:customStyle="1" w:styleId="MarginIcons">
    <w:name w:val="Margin Icons"/>
    <w:basedOn w:val="BodyText"/>
    <w:rsid w:val="004067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792"/>
    <w:rPr>
      <w:rFonts w:ascii="Courier New" w:hAnsi="Courier New"/>
    </w:rPr>
  </w:style>
  <w:style w:type="paragraph" w:customStyle="1" w:styleId="NoteBullet">
    <w:name w:val="Note Bullet"/>
    <w:basedOn w:val="Note"/>
    <w:rsid w:val="00406792"/>
    <w:pPr>
      <w:tabs>
        <w:tab w:val="clear" w:pos="680"/>
      </w:tabs>
      <w:spacing w:before="60" w:after="60"/>
    </w:pPr>
  </w:style>
  <w:style w:type="paragraph" w:customStyle="1" w:styleId="SubHeading2">
    <w:name w:val="SubHeading2"/>
    <w:basedOn w:val="HeadingBase"/>
    <w:rsid w:val="00406792"/>
    <w:pPr>
      <w:spacing w:before="240" w:after="60"/>
    </w:pPr>
    <w:rPr>
      <w:sz w:val="20"/>
    </w:rPr>
  </w:style>
  <w:style w:type="paragraph" w:customStyle="1" w:styleId="SubHeading1">
    <w:name w:val="SubHeading1"/>
    <w:basedOn w:val="HeadingBase"/>
    <w:rsid w:val="00406792"/>
    <w:pPr>
      <w:spacing w:before="240" w:after="60"/>
    </w:pPr>
    <w:rPr>
      <w:color w:val="918585"/>
      <w:sz w:val="22"/>
    </w:rPr>
  </w:style>
  <w:style w:type="paragraph" w:customStyle="1" w:styleId="SideHeading">
    <w:name w:val="Side Heading"/>
    <w:basedOn w:val="HeadingBase"/>
    <w:rsid w:val="004067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792"/>
    <w:pPr>
      <w:numPr>
        <w:numId w:val="10"/>
      </w:numPr>
    </w:pPr>
  </w:style>
  <w:style w:type="paragraph" w:styleId="PlainText">
    <w:name w:val="Plain Text"/>
    <w:basedOn w:val="Normal"/>
    <w:link w:val="PlainTextChar"/>
    <w:rsid w:val="00406792"/>
    <w:rPr>
      <w:sz w:val="20"/>
    </w:rPr>
  </w:style>
  <w:style w:type="character" w:customStyle="1" w:styleId="PlainTextChar">
    <w:name w:val="Plain Text Char"/>
    <w:basedOn w:val="DefaultParagraphFont"/>
    <w:link w:val="PlainText"/>
    <w:rsid w:val="00406792"/>
    <w:rPr>
      <w:rFonts w:ascii="Courier New" w:eastAsia="Times New Roman" w:hAnsi="Courier New" w:cs="Times New Roman"/>
      <w:sz w:val="20"/>
      <w:szCs w:val="20"/>
      <w:lang w:eastAsia="en-US"/>
    </w:rPr>
  </w:style>
  <w:style w:type="character" w:customStyle="1" w:styleId="MenuOption">
    <w:name w:val="Menu Option"/>
    <w:basedOn w:val="DefaultParagraphFont"/>
    <w:rsid w:val="00406792"/>
    <w:rPr>
      <w:b/>
      <w:smallCaps/>
    </w:rPr>
  </w:style>
  <w:style w:type="paragraph" w:customStyle="1" w:styleId="TableListNumber">
    <w:name w:val="Table List Number"/>
    <w:basedOn w:val="ListNumber"/>
    <w:rsid w:val="00406792"/>
    <w:pPr>
      <w:numPr>
        <w:numId w:val="0"/>
      </w:numPr>
    </w:pPr>
  </w:style>
  <w:style w:type="paragraph" w:styleId="TOC4">
    <w:name w:val="toc 4"/>
    <w:basedOn w:val="TOCBase"/>
    <w:next w:val="Normal"/>
    <w:semiHidden/>
    <w:rsid w:val="00406792"/>
    <w:pPr>
      <w:tabs>
        <w:tab w:val="right" w:leader="dot" w:pos="9071"/>
      </w:tabs>
      <w:ind w:left="1701"/>
    </w:pPr>
  </w:style>
  <w:style w:type="paragraph" w:customStyle="1" w:styleId="ListAlpha">
    <w:name w:val="List Alpha"/>
    <w:basedOn w:val="List"/>
    <w:rsid w:val="00406792"/>
    <w:pPr>
      <w:numPr>
        <w:numId w:val="8"/>
      </w:numPr>
    </w:pPr>
  </w:style>
  <w:style w:type="paragraph" w:customStyle="1" w:styleId="ListAlpha2">
    <w:name w:val="List Alpha 2"/>
    <w:basedOn w:val="List2"/>
    <w:rsid w:val="00406792"/>
    <w:pPr>
      <w:numPr>
        <w:numId w:val="7"/>
      </w:numPr>
    </w:pPr>
  </w:style>
  <w:style w:type="paragraph" w:styleId="List2">
    <w:name w:val="List 2"/>
    <w:basedOn w:val="BodyText"/>
    <w:rsid w:val="00406792"/>
    <w:pPr>
      <w:tabs>
        <w:tab w:val="left" w:pos="680"/>
      </w:tabs>
      <w:spacing w:before="60" w:after="60"/>
      <w:ind w:left="680" w:hanging="340"/>
    </w:pPr>
  </w:style>
  <w:style w:type="paragraph" w:styleId="List3">
    <w:name w:val="List 3"/>
    <w:basedOn w:val="BodyText"/>
    <w:rsid w:val="00406792"/>
    <w:pPr>
      <w:tabs>
        <w:tab w:val="left" w:pos="1021"/>
      </w:tabs>
      <w:spacing w:before="60" w:after="60"/>
      <w:ind w:left="1020" w:hanging="340"/>
    </w:pPr>
  </w:style>
  <w:style w:type="paragraph" w:styleId="List4">
    <w:name w:val="List 4"/>
    <w:basedOn w:val="BodyText"/>
    <w:rsid w:val="00406792"/>
    <w:pPr>
      <w:tabs>
        <w:tab w:val="left" w:pos="1361"/>
      </w:tabs>
      <w:spacing w:before="60" w:after="60"/>
      <w:ind w:left="1361" w:hanging="340"/>
    </w:pPr>
  </w:style>
  <w:style w:type="paragraph" w:styleId="List5">
    <w:name w:val="List 5"/>
    <w:basedOn w:val="BodyText"/>
    <w:rsid w:val="00406792"/>
    <w:pPr>
      <w:tabs>
        <w:tab w:val="left" w:pos="1701"/>
      </w:tabs>
      <w:spacing w:before="60" w:after="60"/>
      <w:ind w:left="1701" w:hanging="340"/>
    </w:pPr>
  </w:style>
  <w:style w:type="paragraph" w:styleId="ListBullet3">
    <w:name w:val="List Bullet 3"/>
    <w:basedOn w:val="List3"/>
    <w:rsid w:val="00406792"/>
    <w:pPr>
      <w:numPr>
        <w:numId w:val="13"/>
      </w:numPr>
      <w:tabs>
        <w:tab w:val="clear" w:pos="1021"/>
      </w:tabs>
      <w:ind w:left="1037" w:hanging="357"/>
    </w:pPr>
  </w:style>
  <w:style w:type="paragraph" w:styleId="ListBullet4">
    <w:name w:val="List Bullet 4"/>
    <w:basedOn w:val="List4"/>
    <w:rsid w:val="00406792"/>
    <w:pPr>
      <w:numPr>
        <w:numId w:val="2"/>
      </w:numPr>
      <w:tabs>
        <w:tab w:val="clear" w:pos="1361"/>
      </w:tabs>
    </w:pPr>
  </w:style>
  <w:style w:type="paragraph" w:styleId="ListBullet5">
    <w:name w:val="List Bullet 5"/>
    <w:basedOn w:val="List5"/>
    <w:rsid w:val="00406792"/>
    <w:pPr>
      <w:numPr>
        <w:numId w:val="3"/>
      </w:numPr>
    </w:pPr>
  </w:style>
  <w:style w:type="paragraph" w:styleId="ListContinue2">
    <w:name w:val="List Continue 2"/>
    <w:basedOn w:val="List2"/>
    <w:rsid w:val="00406792"/>
    <w:pPr>
      <w:ind w:firstLine="0"/>
    </w:pPr>
  </w:style>
  <w:style w:type="paragraph" w:styleId="ListContinue3">
    <w:name w:val="List Continue 3"/>
    <w:basedOn w:val="List3"/>
    <w:rsid w:val="00406792"/>
    <w:pPr>
      <w:ind w:left="1021" w:firstLine="0"/>
    </w:pPr>
  </w:style>
  <w:style w:type="paragraph" w:styleId="ListContinue4">
    <w:name w:val="List Continue 4"/>
    <w:basedOn w:val="List4"/>
    <w:rsid w:val="00406792"/>
    <w:pPr>
      <w:ind w:firstLine="0"/>
    </w:pPr>
  </w:style>
  <w:style w:type="paragraph" w:styleId="ListContinue5">
    <w:name w:val="List Continue 5"/>
    <w:basedOn w:val="List5"/>
    <w:rsid w:val="00406792"/>
    <w:pPr>
      <w:ind w:firstLine="0"/>
    </w:pPr>
  </w:style>
  <w:style w:type="paragraph" w:styleId="ListNumber3">
    <w:name w:val="List Number 3"/>
    <w:basedOn w:val="List3"/>
    <w:rsid w:val="00406792"/>
    <w:pPr>
      <w:numPr>
        <w:numId w:val="4"/>
      </w:numPr>
    </w:pPr>
  </w:style>
  <w:style w:type="paragraph" w:styleId="ListNumber4">
    <w:name w:val="List Number 4"/>
    <w:basedOn w:val="List4"/>
    <w:rsid w:val="00406792"/>
    <w:pPr>
      <w:numPr>
        <w:numId w:val="5"/>
      </w:numPr>
    </w:pPr>
  </w:style>
  <w:style w:type="paragraph" w:styleId="ListNumber5">
    <w:name w:val="List Number 5"/>
    <w:basedOn w:val="List5"/>
    <w:rsid w:val="00406792"/>
    <w:pPr>
      <w:numPr>
        <w:numId w:val="6"/>
      </w:numPr>
    </w:pPr>
  </w:style>
  <w:style w:type="paragraph" w:styleId="BlockText">
    <w:name w:val="Block Text"/>
    <w:basedOn w:val="Normal"/>
    <w:rsid w:val="00406792"/>
    <w:pPr>
      <w:spacing w:after="120"/>
      <w:ind w:left="1440" w:right="1440"/>
    </w:pPr>
  </w:style>
  <w:style w:type="character" w:customStyle="1" w:styleId="Subscript">
    <w:name w:val="Subscript"/>
    <w:basedOn w:val="DefaultParagraphFont"/>
    <w:rsid w:val="00406792"/>
    <w:rPr>
      <w:sz w:val="16"/>
      <w:vertAlign w:val="subscript"/>
    </w:rPr>
  </w:style>
  <w:style w:type="character" w:customStyle="1" w:styleId="Superscript">
    <w:name w:val="Superscript"/>
    <w:basedOn w:val="DefaultParagraphFont"/>
    <w:rsid w:val="00406792"/>
    <w:rPr>
      <w:sz w:val="16"/>
      <w:vertAlign w:val="superscript"/>
    </w:rPr>
  </w:style>
  <w:style w:type="character" w:customStyle="1" w:styleId="Symbols">
    <w:name w:val="Symbols"/>
    <w:basedOn w:val="DefaultParagraphFont"/>
    <w:rsid w:val="00406792"/>
    <w:rPr>
      <w:rFonts w:ascii="Symbol" w:hAnsi="Symbol"/>
    </w:rPr>
  </w:style>
  <w:style w:type="character" w:customStyle="1" w:styleId="MenuOptions">
    <w:name w:val="Menu Options"/>
    <w:basedOn w:val="DefaultParagraphFont"/>
    <w:rsid w:val="00406792"/>
    <w:rPr>
      <w:rFonts w:ascii="Arial Narrow" w:hAnsi="Arial Narrow"/>
      <w:smallCaps/>
    </w:rPr>
  </w:style>
  <w:style w:type="character" w:customStyle="1" w:styleId="Buttons">
    <w:name w:val="Buttons"/>
    <w:basedOn w:val="DefaultParagraphFont"/>
    <w:rsid w:val="00406792"/>
    <w:rPr>
      <w:b/>
    </w:rPr>
  </w:style>
  <w:style w:type="character" w:customStyle="1" w:styleId="Underlined">
    <w:name w:val="Underlined"/>
    <w:basedOn w:val="DefaultParagraphFont"/>
    <w:rsid w:val="00406792"/>
    <w:rPr>
      <w:u w:val="single"/>
    </w:rPr>
  </w:style>
  <w:style w:type="paragraph" w:customStyle="1" w:styleId="TableBodyTextRight">
    <w:name w:val="Table Body Text Right"/>
    <w:basedOn w:val="TableBodyText"/>
    <w:rsid w:val="00406792"/>
    <w:pPr>
      <w:widowControl w:val="0"/>
      <w:autoSpaceDE w:val="0"/>
      <w:autoSpaceDN w:val="0"/>
      <w:adjustRightInd w:val="0"/>
      <w:jc w:val="right"/>
    </w:pPr>
    <w:rPr>
      <w:rFonts w:cs="Arial"/>
      <w:szCs w:val="18"/>
    </w:rPr>
  </w:style>
  <w:style w:type="paragraph" w:customStyle="1" w:styleId="CopyrightText">
    <w:name w:val="Copyright Text"/>
    <w:basedOn w:val="BodyText"/>
    <w:rsid w:val="00406792"/>
    <w:rPr>
      <w:sz w:val="18"/>
    </w:rPr>
  </w:style>
  <w:style w:type="paragraph" w:customStyle="1" w:styleId="BodySmallRight">
    <w:name w:val="Body Small Right"/>
    <w:basedOn w:val="BodyTextRight"/>
    <w:rsid w:val="00406792"/>
    <w:rPr>
      <w:sz w:val="18"/>
      <w:szCs w:val="18"/>
    </w:rPr>
  </w:style>
  <w:style w:type="paragraph" w:customStyle="1" w:styleId="MarginEdition">
    <w:name w:val="Margin Edition"/>
    <w:basedOn w:val="MarginNote"/>
    <w:rsid w:val="00406792"/>
    <w:pPr>
      <w:spacing w:before="0" w:after="0"/>
    </w:pPr>
    <w:rPr>
      <w:rFonts w:ascii="Times New Roman" w:hAnsi="Times New Roman"/>
      <w:color w:val="999999"/>
    </w:rPr>
  </w:style>
  <w:style w:type="paragraph" w:customStyle="1" w:styleId="Spacer">
    <w:name w:val="Spacer"/>
    <w:basedOn w:val="Normal"/>
    <w:rsid w:val="00406792"/>
    <w:rPr>
      <w:sz w:val="2"/>
      <w:szCs w:val="2"/>
    </w:rPr>
  </w:style>
  <w:style w:type="character" w:customStyle="1" w:styleId="Small">
    <w:name w:val="Small"/>
    <w:basedOn w:val="DefaultParagraphFont"/>
    <w:rsid w:val="00406792"/>
    <w:rPr>
      <w:sz w:val="16"/>
    </w:rPr>
  </w:style>
  <w:style w:type="paragraph" w:customStyle="1" w:styleId="WideTable">
    <w:name w:val="Wide Table"/>
    <w:basedOn w:val="Normal"/>
    <w:rsid w:val="00406792"/>
    <w:pPr>
      <w:ind w:left="-1418"/>
    </w:pPr>
    <w:rPr>
      <w:sz w:val="2"/>
      <w:szCs w:val="2"/>
    </w:rPr>
  </w:style>
  <w:style w:type="character" w:styleId="PageNumber">
    <w:name w:val="page number"/>
    <w:basedOn w:val="DefaultParagraphFont"/>
    <w:rsid w:val="00406792"/>
  </w:style>
  <w:style w:type="paragraph" w:styleId="Quote">
    <w:name w:val="Quote"/>
    <w:basedOn w:val="Heading1"/>
    <w:link w:val="QuoteChar"/>
    <w:qFormat/>
    <w:rsid w:val="00406792"/>
    <w:rPr>
      <w:b w:val="0"/>
      <w:sz w:val="72"/>
      <w:szCs w:val="72"/>
      <w:lang w:val="en-NZ"/>
    </w:rPr>
  </w:style>
  <w:style w:type="character" w:customStyle="1" w:styleId="QuoteChar">
    <w:name w:val="Quote Char"/>
    <w:basedOn w:val="DefaultParagraphFont"/>
    <w:link w:val="Quote"/>
    <w:rsid w:val="004067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792"/>
    <w:pPr>
      <w:pageBreakBefore/>
    </w:pPr>
  </w:style>
  <w:style w:type="paragraph" w:customStyle="1" w:styleId="Border">
    <w:name w:val="Border"/>
    <w:basedOn w:val="Normal"/>
    <w:qFormat/>
    <w:rsid w:val="004067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792"/>
    <w:rPr>
      <w:b/>
      <w:bCs/>
      <w:i/>
      <w:iCs/>
      <w:color w:val="auto"/>
    </w:rPr>
  </w:style>
  <w:style w:type="paragraph" w:styleId="IntenseQuote">
    <w:name w:val="Intense Quote"/>
    <w:basedOn w:val="Normal"/>
    <w:next w:val="Normal"/>
    <w:link w:val="IntenseQuoteChar"/>
    <w:uiPriority w:val="30"/>
    <w:qFormat/>
    <w:rsid w:val="004067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7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792"/>
    <w:rPr>
      <w:smallCaps/>
      <w:color w:val="auto"/>
      <w:u w:val="single"/>
    </w:rPr>
  </w:style>
  <w:style w:type="character" w:styleId="IntenseReference">
    <w:name w:val="Intense Reference"/>
    <w:basedOn w:val="DefaultParagraphFont"/>
    <w:uiPriority w:val="32"/>
    <w:qFormat/>
    <w:rsid w:val="00406792"/>
    <w:rPr>
      <w:b/>
      <w:bCs/>
      <w:smallCaps/>
      <w:color w:val="auto"/>
      <w:spacing w:val="5"/>
      <w:u w:val="single"/>
    </w:rPr>
  </w:style>
  <w:style w:type="paragraph" w:customStyle="1" w:styleId="2ColumnHeading">
    <w:name w:val="2Column Heading"/>
    <w:basedOn w:val="BodyText"/>
    <w:qFormat/>
    <w:rsid w:val="00406792"/>
    <w:pPr>
      <w:spacing w:after="60"/>
      <w:ind w:left="-2268"/>
    </w:pPr>
    <w:rPr>
      <w:b/>
    </w:rPr>
  </w:style>
  <w:style w:type="paragraph" w:customStyle="1" w:styleId="Heading1TOC">
    <w:name w:val="Heading1 TOC"/>
    <w:basedOn w:val="Normal"/>
    <w:qFormat/>
    <w:rsid w:val="00406792"/>
    <w:pPr>
      <w:spacing w:before="240" w:after="120"/>
    </w:pPr>
    <w:rPr>
      <w:rFonts w:ascii="Times New Roman" w:hAnsi="Times New Roman"/>
      <w:b/>
      <w:sz w:val="32"/>
    </w:rPr>
  </w:style>
  <w:style w:type="paragraph" w:customStyle="1" w:styleId="Heading2TOC">
    <w:name w:val="Heading2 TOC"/>
    <w:basedOn w:val="Normal"/>
    <w:qFormat/>
    <w:rsid w:val="00406792"/>
    <w:pPr>
      <w:spacing w:before="240" w:after="60"/>
    </w:pPr>
    <w:rPr>
      <w:rFonts w:ascii="Times New Roman" w:hAnsi="Times New Roman"/>
      <w:b/>
      <w:sz w:val="28"/>
    </w:rPr>
  </w:style>
  <w:style w:type="character" w:customStyle="1" w:styleId="Underline">
    <w:name w:val="Underline"/>
    <w:basedOn w:val="DefaultParagraphFont"/>
    <w:qFormat/>
    <w:rsid w:val="00406792"/>
    <w:rPr>
      <w:u w:val="single"/>
    </w:rPr>
  </w:style>
  <w:style w:type="character" w:customStyle="1" w:styleId="BoldandItalics">
    <w:name w:val="Bold and Italics"/>
    <w:qFormat/>
    <w:rsid w:val="00406792"/>
    <w:rPr>
      <w:b/>
      <w:i/>
      <w:u w:val="none"/>
    </w:rPr>
  </w:style>
  <w:style w:type="paragraph" w:styleId="BalloonText">
    <w:name w:val="Balloon Text"/>
    <w:basedOn w:val="Normal"/>
    <w:link w:val="BalloonTextChar"/>
    <w:rsid w:val="00406792"/>
    <w:rPr>
      <w:rFonts w:ascii="Tahoma" w:hAnsi="Tahoma" w:cs="Tahoma"/>
      <w:sz w:val="16"/>
      <w:szCs w:val="16"/>
    </w:rPr>
  </w:style>
  <w:style w:type="character" w:customStyle="1" w:styleId="BalloonTextChar">
    <w:name w:val="Balloon Text Char"/>
    <w:basedOn w:val="DefaultParagraphFont"/>
    <w:link w:val="BalloonText"/>
    <w:rsid w:val="004067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7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7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792"/>
    <w:rPr>
      <w:b/>
      <w:color w:val="660033"/>
      <w:spacing w:val="0"/>
    </w:rPr>
  </w:style>
  <w:style w:type="paragraph" w:customStyle="1" w:styleId="Nameditemlist">
    <w:name w:val="Named item list"/>
    <w:basedOn w:val="BodyText"/>
    <w:qFormat/>
    <w:rsid w:val="00406792"/>
    <w:pPr>
      <w:tabs>
        <w:tab w:val="left" w:pos="2835"/>
      </w:tabs>
      <w:ind w:left="2835" w:hanging="2835"/>
    </w:pPr>
  </w:style>
  <w:style w:type="paragraph" w:customStyle="1" w:styleId="BodyTextnopadding">
    <w:name w:val="Body Text no padding"/>
    <w:basedOn w:val="BodyText"/>
    <w:qFormat/>
    <w:rsid w:val="00406792"/>
    <w:pPr>
      <w:spacing w:before="0" w:after="0"/>
    </w:pPr>
  </w:style>
  <w:style w:type="paragraph" w:customStyle="1" w:styleId="BodyTextBold">
    <w:name w:val="Body Text Bold"/>
    <w:basedOn w:val="BodyText"/>
    <w:qFormat/>
    <w:rsid w:val="00406792"/>
    <w:rPr>
      <w:b/>
    </w:rPr>
  </w:style>
  <w:style w:type="character" w:styleId="Hyperlink">
    <w:name w:val="Hyperlink"/>
    <w:basedOn w:val="DefaultParagraphFont"/>
    <w:uiPriority w:val="99"/>
    <w:unhideWhenUsed/>
    <w:rsid w:val="003B3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4659</Characters>
  <Application>Microsoft Office Word</Application>
  <DocSecurity>0</DocSecurity>
  <Lines>202</Lines>
  <Paragraphs>133</Paragraphs>
  <ScaleCrop>false</ScaleCrop>
  <Company>Author-it Software Corporation Ltd.</Company>
  <LinksUpToDate>false</LinksUpToDate>
  <CharactersWithSpaces>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MEA513 Maintain and pack survival inflatable life rafts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2019-09-30T08:51:00Z</dcterms:created>
  <dcterms:modified xsi:type="dcterms:W3CDTF">2019-09-30T08:51:00Z</dcterms:modified>
</cp:coreProperties>
</file>