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BF7" w:rsidP="005E0BF7">
      <w:pPr>
        <w:pStyle w:val="Title"/>
      </w:pPr>
      <w:r>
        <w:fldChar w:fldCharType="begin"/>
      </w:r>
      <w:r>
        <w:instrText xml:space="preserve"> TITLE   \* MERGEFORMAT </w:instrText>
      </w:r>
      <w:r>
        <w:fldChar w:fldCharType="separate"/>
      </w:r>
      <w:r>
        <w:t>MEA510 Maintain seat and pod electrical and electronic systems</w:t>
      </w:r>
      <w:r>
        <w:fldChar w:fldCharType="end"/>
      </w:r>
    </w:p>
    <w:p w:rsidR="005E0BF7" w:rsidP="005E0BF7">
      <w:pPr>
        <w:pStyle w:val="Version"/>
        <w:sectPr w:rsidSect="003369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36911" w:rsidP="00336911">
      <w:pPr>
        <w:pStyle w:val="SuperHeading"/>
      </w:pPr>
      <w:r w:rsidRPr="00336911">
        <w:t>MEA510 Mainta</w:t>
      </w:r>
      <w:r w:rsidRPr="00336911">
        <w:t>in seat and pod electrical and electronic systems</w:t>
      </w:r>
    </w:p>
    <w:p w:rsidR="00000000" w:rsidRPr="00336911" w:rsidP="00336911">
      <w:pPr>
        <w:pStyle w:val="Heading1"/>
      </w:pPr>
      <w:bookmarkStart w:id="1" w:name="O_999324"/>
      <w:bookmarkEnd w:id="1"/>
      <w:r w:rsidRPr="00336911">
        <w:t>Modification History</w:t>
      </w:r>
    </w:p>
    <w:p w:rsidR="00000000" w:rsidRPr="00336911" w:rsidP="005E0BF7">
      <w:pPr>
        <w:pStyle w:val="BodyText"/>
      </w:pPr>
      <w:r w:rsidRPr="00336911">
        <w:t>Release 2. Equivalent to MEA510 Maintain seat and pod electrical and electronic systems with amended prerequisite codes.</w:t>
      </w:r>
    </w:p>
    <w:p w:rsidR="00000000" w:rsidRPr="00336911" w:rsidP="00336911">
      <w:pPr>
        <w:pStyle w:val="Heading1"/>
      </w:pPr>
      <w:bookmarkStart w:id="2" w:name="O_999323"/>
      <w:bookmarkEnd w:id="2"/>
      <w:r w:rsidRPr="00336911">
        <w:t>Application</w:t>
      </w:r>
    </w:p>
    <w:p w:rsidR="00000000" w:rsidRPr="00336911" w:rsidP="005E0BF7">
      <w:pPr>
        <w:pStyle w:val="BodyText"/>
      </w:pPr>
      <w:r w:rsidRPr="00336911">
        <w:t>This unit of competency requires application of hand skills in the scheduled or unscheduled removal and installation of electrical and electronic system components during the overhaul of aircraft seats and pods, and the use of basic electrical test equipme</w:t>
      </w:r>
      <w:r w:rsidRPr="00336911">
        <w:t>nt and in-flight entertainment system test sets to perform functional tests and confirm system serviceability.</w:t>
      </w:r>
    </w:p>
    <w:p w:rsidR="00000000" w:rsidRPr="00336911" w:rsidP="005E0BF7">
      <w:pPr>
        <w:pStyle w:val="BodyText"/>
      </w:pPr>
      <w:r w:rsidRPr="00336911">
        <w:t xml:space="preserve">This unit is part of the Aeroskills Life Support and Furnishing Certificate III and IV training pathways. It is used in workplaces that operate </w:t>
      </w:r>
      <w:r w:rsidRPr="00336911">
        <w:t>under the airworthiness regulatory systems of the Australian Defence Force (ADF) and the Civil Aviation Safety Authority (CASA).</w:t>
      </w:r>
    </w:p>
    <w:p w:rsidR="00000000" w:rsidRPr="00336911" w:rsidP="00336911">
      <w:pPr>
        <w:pStyle w:val="Heading1"/>
      </w:pPr>
      <w:bookmarkStart w:id="3" w:name="O_999322"/>
      <w:bookmarkEnd w:id="3"/>
      <w:r w:rsidRPr="00336911">
        <w:t>Pre-requisite Unit</w:t>
      </w:r>
    </w:p>
    <w:tbl>
      <w:tblPr>
        <w:tblW w:w="0" w:type="auto"/>
        <w:tblLayout w:type="fixed"/>
        <w:tblCellMar>
          <w:left w:w="62" w:type="dxa"/>
          <w:right w:w="62" w:type="dxa"/>
        </w:tblCellMar>
        <w:tblLook w:val="0000"/>
      </w:tblPr>
      <w:tblGrid>
        <w:gridCol w:w="1667"/>
        <w:gridCol w:w="6204"/>
      </w:tblGrid>
      <w:tr w:rsidTr="00336911">
        <w:tblPrEx>
          <w:tblW w:w="0" w:type="auto"/>
          <w:tblLayout w:type="fixed"/>
          <w:tblCellMar>
            <w:left w:w="62" w:type="dxa"/>
            <w:right w:w="62" w:type="dxa"/>
          </w:tblCellMar>
          <w:tblLook w:val="0000"/>
        </w:tblPrEx>
        <w:tc>
          <w:tcPr>
            <w:tcW w:w="166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MEA295</w:t>
            </w:r>
          </w:p>
        </w:tc>
        <w:tc>
          <w:tcPr>
            <w:tcW w:w="6204" w:type="dxa"/>
            <w:tcBorders>
              <w:top w:val="nil"/>
              <w:left w:val="nil"/>
              <w:bottom w:val="nil"/>
              <w:right w:val="nil"/>
            </w:tcBorders>
            <w:tcMar>
              <w:top w:w="0" w:type="dxa"/>
              <w:left w:w="62" w:type="dxa"/>
              <w:bottom w:w="0" w:type="dxa"/>
              <w:right w:w="62" w:type="dxa"/>
            </w:tcMar>
          </w:tcPr>
          <w:p w:rsidR="00000000" w:rsidRPr="00336911" w:rsidP="00336911">
            <w:pPr>
              <w:pStyle w:val="BodyText"/>
            </w:pPr>
            <w:r w:rsidRPr="00336911">
              <w:t>Use electrical test equipment to perform basic electrical tests on aircraft and comp</w:t>
            </w:r>
            <w:r w:rsidRPr="00336911">
              <w:t>onents</w:t>
            </w:r>
          </w:p>
        </w:tc>
      </w:tr>
    </w:tbl>
    <w:p w:rsidR="005E0BF7" w:rsidP="00336911">
      <w:pPr>
        <w:pStyle w:val="BodyText"/>
      </w:pPr>
    </w:p>
    <w:p w:rsidR="005E0BF7" w:rsidP="00336911">
      <w:pPr>
        <w:pStyle w:val="BodyText"/>
      </w:pPr>
    </w:p>
    <w:p w:rsidR="00000000" w:rsidRPr="00336911" w:rsidP="00336911">
      <w:pPr>
        <w:pStyle w:val="Heading1"/>
      </w:pPr>
      <w:bookmarkStart w:id="4" w:name="O_999321"/>
      <w:bookmarkEnd w:id="4"/>
      <w:r w:rsidRPr="00336911">
        <w:t>Competency Field</w:t>
      </w:r>
    </w:p>
    <w:p w:rsidR="00000000" w:rsidRPr="00336911" w:rsidP="005E0BF7">
      <w:pPr>
        <w:pStyle w:val="BodyText"/>
      </w:pPr>
      <w:r w:rsidRPr="00336911">
        <w:t>Aviation maintenance</w:t>
      </w:r>
    </w:p>
    <w:p w:rsidR="00000000" w:rsidRPr="00336911" w:rsidP="00336911">
      <w:pPr>
        <w:pStyle w:val="Heading1"/>
      </w:pPr>
      <w:bookmarkStart w:id="5" w:name="O_999320"/>
      <w:bookmarkEnd w:id="5"/>
      <w:r w:rsidRPr="00336911">
        <w:t>Unit Sector</w:t>
      </w:r>
    </w:p>
    <w:p w:rsidR="00000000" w:rsidRPr="00336911" w:rsidP="00336911">
      <w:pPr>
        <w:pStyle w:val="Heading1"/>
      </w:pPr>
      <w:bookmarkStart w:id="6" w:name="O_999319"/>
      <w:bookmarkEnd w:id="6"/>
      <w:r w:rsidRPr="00336911">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336911">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 xml:space="preserve">Performance criteria describe the performance needed to demonstrate achievement of the element. </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1.</w:t>
            </w:r>
          </w:p>
        </w:tc>
        <w:tc>
          <w:tcPr>
            <w:tcW w:w="2295"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Remove and inspect seat and pod electrical system components</w:t>
            </w: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1.1</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System is rendered safe and prepared in accordance with the applicable maintenance manual</w:t>
            </w:r>
            <w:r w:rsidRPr="00336911">
              <w:t xml:space="preserve"> to ensure personnel safety</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1.2</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 xml:space="preserve">Removal of electrical system components is carried out in accordance with the applicable maintenance </w:t>
            </w:r>
            <w:r w:rsidRPr="00336911">
              <w:t>manual while observing all relevant work health and safety (WHS) requirements, including the use of material safety data</w:t>
            </w:r>
            <w:r w:rsidRPr="00336911">
              <w:t xml:space="preserve"> sheets (MSDS) and items of personal protective equipment (PPE)</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1.3</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Removed components are inspected for visible signs of damage or deterioration in accordance with maintenance manuals and standard enterprise procedures</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1.4</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Required maintenance documentation is completed and processed in accordance with standard enterprise procedures</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1.5</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Removed components are tagged, packaged or discarded in accordance with specified procedures</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2.</w:t>
            </w:r>
          </w:p>
        </w:tc>
        <w:tc>
          <w:tcPr>
            <w:tcW w:w="2295"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Remove and inspect seat and pod electron</w:t>
            </w:r>
            <w:r w:rsidRPr="00336911">
              <w:t>ic system components</w:t>
            </w: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2.1</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System is rendered safe and prepared in accordance with the applicable maintenance manual to ensure personnel safety</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2.2</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Removal of electronic system components is carried out in accordance with the applicable maintenance manual while observing all relevant WHS requirements, including the use of MSDS and items of PPE</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2.3</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 xml:space="preserve">Removed components are inspected for visible signs </w:t>
            </w:r>
            <w:r w:rsidRPr="00336911">
              <w:t>of damage or deterioration in accordance with maintenance manuals and standard enterprise procedures</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2.4</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Required maintenance documentation is completed and processed in accordance with standard enterprise procedures</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2.5</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Removed components are tagged</w:t>
            </w:r>
            <w:r w:rsidRPr="00336911">
              <w:t>, packaged or discarded in accordance with specified procedures</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3.</w:t>
            </w:r>
          </w:p>
        </w:tc>
        <w:tc>
          <w:tcPr>
            <w:tcW w:w="2295"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Install seat and pod electrical system components</w:t>
            </w: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3.1</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Electrical system components to be installed are checked to confirm correct part numbers, modification status, serviceability and shel</w:t>
            </w:r>
            <w:r w:rsidRPr="00336911">
              <w:t>f life</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3.2</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Physical installation of electrical components is carried out in accordance with the applicable maintenance manual</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3.3</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 xml:space="preserve">System is reinstated to correct physical condition in </w:t>
            </w:r>
            <w:r w:rsidRPr="00336911">
              <w:t>preparation for testing</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3.4</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Required maintenance documentation is completed and processed in accordance with standard enterprise procedures</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4.</w:t>
            </w:r>
          </w:p>
        </w:tc>
        <w:tc>
          <w:tcPr>
            <w:tcW w:w="2295"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Install seat and pod electronic system components</w:t>
            </w: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4.1</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Electronic system components to be installed are checked to confirm correct part numbe</w:t>
            </w:r>
            <w:r w:rsidRPr="00336911">
              <w:t>rs, modification status, serviceability and shelf life</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4.2</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Physical installation of electronic components is carried out in accordance with the applicable maintenance manual</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4.3</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System is reinstated to correct physical condition in preparation for testing</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4.4</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Required maintenance documentation is completed and processed in accordance with standard enterprise procedures</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5.</w:t>
            </w:r>
          </w:p>
        </w:tc>
        <w:tc>
          <w:tcPr>
            <w:tcW w:w="2295"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Functionally test seat and pod electrical and electroni</w:t>
            </w:r>
            <w:r w:rsidRPr="00336911">
              <w:t>c systems</w:t>
            </w: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5.1</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Applicable system test set is connected to seat or pod in accordance with the applicable maintenance manual or approved vendor procedures</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5.2</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Power is applied to the seat or pod in accordance with applicable maintenance manual</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5.3</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Seat or pod electrical system is functionally tested for correct operation in accordance with the applicable maintenance manual</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5.4</w:t>
            </w:r>
          </w:p>
        </w:tc>
        <w:tc>
          <w:tcPr>
            <w:tcW w:w="5307"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Seat or pod electronic system is functionally tested using the applicable test set in accordance with the applicable main</w:t>
            </w:r>
            <w:r w:rsidRPr="00336911">
              <w:t>tenance manual</w:t>
            </w:r>
          </w:p>
        </w:tc>
      </w:tr>
      <w:tr w:rsidTr="0033691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5.5</w:t>
            </w:r>
          </w:p>
        </w:tc>
        <w:tc>
          <w:tcPr>
            <w:tcW w:w="5307" w:type="dxa"/>
            <w:tcBorders>
              <w:top w:val="nil"/>
              <w:left w:val="nil"/>
              <w:bottom w:val="nil"/>
              <w:right w:val="nil"/>
            </w:tcBorders>
            <w:tcMar>
              <w:top w:w="0" w:type="dxa"/>
              <w:left w:w="62" w:type="dxa"/>
              <w:bottom w:w="0" w:type="dxa"/>
              <w:right w:w="62" w:type="dxa"/>
            </w:tcMar>
          </w:tcPr>
          <w:p w:rsidR="00000000" w:rsidRPr="00336911" w:rsidP="00336911">
            <w:pPr>
              <w:pStyle w:val="BodyText"/>
            </w:pPr>
            <w:r w:rsidRPr="00336911">
              <w:t>Test equipment is removed and required maintenance documentation is completed and processed in accordance with standard enterprise procedures</w:t>
            </w:r>
          </w:p>
        </w:tc>
      </w:tr>
    </w:tbl>
    <w:p w:rsidR="00000000" w:rsidRPr="00336911" w:rsidP="00336911">
      <w:pPr>
        <w:pStyle w:val="BodyText"/>
      </w:pPr>
    </w:p>
    <w:p w:rsidR="00000000" w:rsidRPr="00336911" w:rsidP="00336911">
      <w:pPr>
        <w:pStyle w:val="AllowPageBreak"/>
      </w:pPr>
    </w:p>
    <w:p w:rsidR="00000000" w:rsidRPr="00336911" w:rsidP="00336911">
      <w:pPr>
        <w:pStyle w:val="Heading1"/>
      </w:pPr>
      <w:bookmarkStart w:id="7" w:name="O_999318"/>
      <w:bookmarkEnd w:id="7"/>
      <w:r w:rsidRPr="00336911">
        <w:t>Foundation Skills</w:t>
      </w:r>
    </w:p>
    <w:p w:rsidR="00000000" w:rsidRPr="00336911" w:rsidP="005E0BF7">
      <w:pPr>
        <w:pStyle w:val="BodyText"/>
      </w:pPr>
      <w:r w:rsidRPr="00336911">
        <w:t>Foundation skills essential to performance are explicit</w:t>
      </w:r>
      <w:r w:rsidRPr="00336911">
        <w:t xml:space="preserve"> in the performance criteria of this unit of competency.</w:t>
      </w:r>
    </w:p>
    <w:p w:rsidR="00000000" w:rsidRPr="00336911" w:rsidP="00336911">
      <w:pPr>
        <w:pStyle w:val="Heading1"/>
      </w:pPr>
      <w:bookmarkStart w:id="8" w:name="O_999317"/>
      <w:bookmarkEnd w:id="8"/>
      <w:r w:rsidRPr="00336911">
        <w:t>Range of Conditions</w:t>
      </w:r>
    </w:p>
    <w:tbl>
      <w:tblPr>
        <w:tblW w:w="0" w:type="auto"/>
        <w:tblLayout w:type="fixed"/>
        <w:tblCellMar>
          <w:left w:w="62" w:type="dxa"/>
          <w:right w:w="62" w:type="dxa"/>
        </w:tblCellMar>
        <w:tblLook w:val="0000"/>
      </w:tblPr>
      <w:tblGrid>
        <w:gridCol w:w="3150"/>
        <w:gridCol w:w="5922"/>
      </w:tblGrid>
      <w:tr w:rsidTr="003369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t xml:space="preserve">This field allows for different work environments and conditions that may affect performance. Essential operating conditions that may be present </w:t>
            </w:r>
            <w:r w:rsidRPr="00336911">
              <w:t>(depending on the work situation, needs of the candidate, accessibility of the item, and local industry and regional contexts) are included.</w:t>
            </w:r>
          </w:p>
        </w:tc>
      </w:tr>
      <w:tr w:rsidTr="0033691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rPr>
                <w:rStyle w:val="SpecialBold"/>
              </w:rPr>
              <w:t>Removal and installation of electrical components involves one or more of the following connection methods:</w:t>
            </w:r>
          </w:p>
        </w:tc>
        <w:tc>
          <w:tcPr>
            <w:tcW w:w="5922" w:type="dxa"/>
            <w:tcBorders>
              <w:top w:val="nil"/>
              <w:left w:val="nil"/>
              <w:bottom w:val="nil"/>
              <w:right w:val="nil"/>
            </w:tcBorders>
            <w:tcMar>
              <w:top w:w="0" w:type="dxa"/>
              <w:left w:w="62" w:type="dxa"/>
              <w:bottom w:w="0" w:type="dxa"/>
              <w:right w:w="62" w:type="dxa"/>
            </w:tcMar>
          </w:tcPr>
          <w:p w:rsidR="00000000" w:rsidRPr="00336911" w:rsidP="00336911">
            <w:pPr>
              <w:pStyle w:val="ListBullet"/>
            </w:pPr>
            <w:r w:rsidRPr="00336911">
              <w:t>Bolt</w:t>
            </w:r>
            <w:r w:rsidRPr="00336911">
              <w:t>ed</w:t>
            </w:r>
          </w:p>
          <w:p w:rsidR="00000000" w:rsidP="00336911">
            <w:pPr>
              <w:pStyle w:val="ListBullet"/>
              <w:rPr>
                <w:lang w:val="en-NZ"/>
              </w:rPr>
            </w:pPr>
            <w:r w:rsidRPr="00336911">
              <w:t>Plug connectors</w:t>
            </w:r>
          </w:p>
        </w:tc>
      </w:tr>
      <w:tr w:rsidTr="0033691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rPr>
                <w:rStyle w:val="SpecialBold"/>
              </w:rPr>
              <w:t>Electrical system components include:</w:t>
            </w:r>
          </w:p>
        </w:tc>
        <w:tc>
          <w:tcPr>
            <w:tcW w:w="5922" w:type="dxa"/>
            <w:tcBorders>
              <w:top w:val="nil"/>
              <w:left w:val="nil"/>
              <w:bottom w:val="nil"/>
              <w:right w:val="nil"/>
            </w:tcBorders>
            <w:tcMar>
              <w:top w:w="0" w:type="dxa"/>
              <w:left w:w="62" w:type="dxa"/>
              <w:bottom w:w="0" w:type="dxa"/>
              <w:right w:w="62" w:type="dxa"/>
            </w:tcMar>
          </w:tcPr>
          <w:p w:rsidR="00000000" w:rsidRPr="00336911" w:rsidP="00336911">
            <w:pPr>
              <w:pStyle w:val="ListBullet"/>
            </w:pPr>
            <w:r w:rsidRPr="00336911">
              <w:t>Electrical cables and looms</w:t>
            </w:r>
          </w:p>
          <w:p w:rsidR="00000000" w:rsidRPr="00336911" w:rsidP="00336911">
            <w:pPr>
              <w:pStyle w:val="ListBullet"/>
            </w:pPr>
            <w:r w:rsidRPr="00336911">
              <w:t>Selectors and switches</w:t>
            </w:r>
          </w:p>
          <w:p w:rsidR="00000000" w:rsidRPr="00336911" w:rsidP="00336911">
            <w:pPr>
              <w:pStyle w:val="ListBullet"/>
            </w:pPr>
            <w:r w:rsidRPr="00336911">
              <w:t>Motors and actuators</w:t>
            </w:r>
          </w:p>
          <w:p w:rsidR="00000000" w:rsidP="00336911">
            <w:pPr>
              <w:pStyle w:val="ListBullet"/>
              <w:rPr>
                <w:lang w:val="en-NZ"/>
              </w:rPr>
            </w:pPr>
            <w:r w:rsidRPr="00336911">
              <w:t>Relays, control units and modules</w:t>
            </w:r>
          </w:p>
        </w:tc>
      </w:tr>
      <w:tr w:rsidTr="0033691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rPr>
                <w:rStyle w:val="SpecialBold"/>
              </w:rPr>
              <w:t>Electronic system components include:</w:t>
            </w:r>
          </w:p>
        </w:tc>
        <w:tc>
          <w:tcPr>
            <w:tcW w:w="5922" w:type="dxa"/>
            <w:tcBorders>
              <w:top w:val="nil"/>
              <w:left w:val="nil"/>
              <w:bottom w:val="nil"/>
              <w:right w:val="nil"/>
            </w:tcBorders>
            <w:tcMar>
              <w:top w:w="0" w:type="dxa"/>
              <w:left w:w="62" w:type="dxa"/>
              <w:bottom w:w="0" w:type="dxa"/>
              <w:right w:w="62" w:type="dxa"/>
            </w:tcMar>
          </w:tcPr>
          <w:p w:rsidR="00000000" w:rsidRPr="00336911" w:rsidP="00336911">
            <w:pPr>
              <w:pStyle w:val="ListBullet"/>
            </w:pPr>
            <w:r w:rsidRPr="00336911">
              <w:t>Display units</w:t>
            </w:r>
          </w:p>
          <w:p w:rsidR="00000000" w:rsidRPr="00336911" w:rsidP="00336911">
            <w:pPr>
              <w:pStyle w:val="ListBullet"/>
            </w:pPr>
            <w:r w:rsidRPr="00336911">
              <w:t>Tuners/selectors</w:t>
            </w:r>
          </w:p>
          <w:p w:rsidR="00000000" w:rsidRPr="00336911" w:rsidP="00336911">
            <w:pPr>
              <w:pStyle w:val="ListBullet"/>
            </w:pPr>
            <w:r w:rsidRPr="00336911">
              <w:t>Volume controls</w:t>
            </w:r>
          </w:p>
          <w:p w:rsidR="00000000" w:rsidRPr="00336911" w:rsidP="00336911">
            <w:pPr>
              <w:pStyle w:val="ListBullet"/>
            </w:pPr>
            <w:r w:rsidRPr="00336911">
              <w:t>Audio headset receptacles</w:t>
            </w:r>
          </w:p>
          <w:p w:rsidR="00000000" w:rsidP="00336911">
            <w:pPr>
              <w:pStyle w:val="ListBullet"/>
              <w:rPr>
                <w:lang w:val="en-NZ"/>
              </w:rPr>
            </w:pPr>
            <w:r w:rsidRPr="00336911">
              <w:t>Data cables</w:t>
            </w:r>
          </w:p>
        </w:tc>
      </w:tr>
      <w:tr w:rsidTr="0033691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36911">
            <w:pPr>
              <w:pStyle w:val="BodyText"/>
              <w:rPr>
                <w:lang w:val="en-NZ"/>
              </w:rPr>
            </w:pPr>
            <w:r w:rsidRPr="00336911">
              <w:rPr>
                <w:rStyle w:val="SpecialBold"/>
              </w:rPr>
              <w:t>Visible signs of damage or deterioration include:</w:t>
            </w:r>
          </w:p>
        </w:tc>
        <w:tc>
          <w:tcPr>
            <w:tcW w:w="5922" w:type="dxa"/>
            <w:tcBorders>
              <w:top w:val="nil"/>
              <w:left w:val="nil"/>
              <w:bottom w:val="nil"/>
              <w:right w:val="nil"/>
            </w:tcBorders>
            <w:tcMar>
              <w:top w:w="0" w:type="dxa"/>
              <w:left w:w="62" w:type="dxa"/>
              <w:bottom w:w="0" w:type="dxa"/>
              <w:right w:w="62" w:type="dxa"/>
            </w:tcMar>
          </w:tcPr>
          <w:p w:rsidR="00000000" w:rsidRPr="00336911" w:rsidP="00336911">
            <w:pPr>
              <w:pStyle w:val="ListBullet"/>
            </w:pPr>
            <w:r w:rsidRPr="00336911">
              <w:t>Broken or chafed wires</w:t>
            </w:r>
          </w:p>
          <w:p w:rsidR="00000000" w:rsidRPr="00336911" w:rsidP="00336911">
            <w:pPr>
              <w:pStyle w:val="ListBullet"/>
            </w:pPr>
            <w:r w:rsidRPr="00336911">
              <w:t>Corrosion of plugs and connectors</w:t>
            </w:r>
          </w:p>
          <w:p w:rsidR="00000000" w:rsidRPr="00336911" w:rsidP="00336911">
            <w:pPr>
              <w:pStyle w:val="ListBullet"/>
            </w:pPr>
            <w:r w:rsidRPr="00336911">
              <w:t>Physical damage to components</w:t>
            </w:r>
          </w:p>
          <w:p w:rsidR="00000000" w:rsidRPr="00336911" w:rsidP="00336911">
            <w:pPr>
              <w:pStyle w:val="ListBullet"/>
            </w:pPr>
            <w:r w:rsidRPr="00336911">
              <w:t>Wear</w:t>
            </w:r>
          </w:p>
          <w:p w:rsidR="00000000" w:rsidRPr="00336911" w:rsidP="00336911">
            <w:pPr>
              <w:pStyle w:val="ListBullet"/>
            </w:pPr>
            <w:r w:rsidRPr="00336911">
              <w:t>Evidence of electrical or electronic component overheating</w:t>
            </w:r>
          </w:p>
        </w:tc>
      </w:tr>
    </w:tbl>
    <w:p w:rsidR="00000000" w:rsidRPr="00336911" w:rsidP="00336911">
      <w:pPr>
        <w:pStyle w:val="BodyText"/>
      </w:pPr>
    </w:p>
    <w:p w:rsidR="00000000" w:rsidRPr="00336911" w:rsidP="00336911">
      <w:pPr>
        <w:pStyle w:val="AllowPageBreak"/>
      </w:pPr>
    </w:p>
    <w:p w:rsidR="00000000" w:rsidRPr="00336911" w:rsidP="00336911">
      <w:pPr>
        <w:pStyle w:val="Heading1"/>
      </w:pPr>
      <w:bookmarkStart w:id="9" w:name="O_999316"/>
      <w:bookmarkEnd w:id="9"/>
      <w:r w:rsidRPr="00336911">
        <w:t>Unit Mapping Information</w:t>
      </w:r>
    </w:p>
    <w:p w:rsidR="00000000" w:rsidRPr="00336911" w:rsidP="005E0BF7">
      <w:pPr>
        <w:pStyle w:val="BodyText"/>
      </w:pPr>
      <w:r w:rsidRPr="00336911">
        <w:t>Release 2. Equivalent to MEA510 Maintain seat and pod electrical and electronic systems</w:t>
      </w:r>
    </w:p>
    <w:p w:rsidR="00000000" w:rsidRPr="00336911" w:rsidP="00336911">
      <w:pPr>
        <w:pStyle w:val="Heading1"/>
      </w:pPr>
      <w:bookmarkStart w:id="10" w:name="O_999325"/>
      <w:bookmarkEnd w:id="10"/>
      <w:r w:rsidRPr="00336911">
        <w:t>Links</w:t>
      </w:r>
    </w:p>
    <w:p w:rsidR="00000000" w:rsidRPr="00336911" w:rsidP="005E0BF7">
      <w:pPr>
        <w:pStyle w:val="BodyText"/>
      </w:pPr>
      <w:r w:rsidRPr="00336911">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943767">
        <w:rPr>
          <w:rStyle w:val="Hyperlink"/>
        </w:rPr>
        <w:t>https://vetnet.education.gov.au/Pages/TrainingDocs.aspx?q=ce216c9c-04d5-4b3b-9bcf-4e81d0950371</w:t>
      </w:r>
      <w:r>
        <w:fldChar w:fldCharType="end"/>
      </w:r>
    </w:p>
    <w:p w:rsidR="00000000" w:rsidRPr="00336911" w:rsidP="00336911"/>
    <w:sectPr w:rsidSect="003369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9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911" w:rsidRPr="005E0BF7" w:rsidP="005E0B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9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BF7" w:rsidP="003369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0BF7" w:rsidP="0033691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0BF7" w:rsidP="003369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9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B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6911" w:rsidRPr="005E0BF7" w:rsidP="005E0B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9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BF7" w:rsidRPr="002D2AF8" w:rsidP="00336911">
    <w:pPr>
      <w:pStyle w:val="Header"/>
      <w:framePr w:wrap="around"/>
    </w:pPr>
    <w:r>
      <w:fldChar w:fldCharType="begin"/>
    </w:r>
    <w:r>
      <w:instrText xml:space="preserve"> TITLE   \* MERGEFORMAT </w:instrText>
    </w:r>
    <w:r>
      <w:fldChar w:fldCharType="separate"/>
    </w:r>
    <w:r>
      <w:t>MEA510 Maintain seat and pod electrical and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5E0BF7" w:rsidP="003369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F6E2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8892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9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6911"/>
    <w:pPr>
      <w:spacing w:before="360" w:after="60"/>
      <w:outlineLvl w:val="0"/>
    </w:pPr>
    <w:rPr>
      <w:sz w:val="32"/>
    </w:rPr>
  </w:style>
  <w:style w:type="paragraph" w:styleId="Heading2">
    <w:name w:val="heading 2"/>
    <w:basedOn w:val="HeadingBase"/>
    <w:next w:val="BodyText"/>
    <w:link w:val="Heading2Char"/>
    <w:qFormat/>
    <w:rsid w:val="00336911"/>
    <w:pPr>
      <w:keepLines/>
      <w:spacing w:before="240" w:after="120"/>
      <w:outlineLvl w:val="1"/>
    </w:pPr>
    <w:rPr>
      <w:sz w:val="28"/>
      <w:szCs w:val="40"/>
    </w:rPr>
  </w:style>
  <w:style w:type="paragraph" w:styleId="Heading3">
    <w:name w:val="heading 3"/>
    <w:basedOn w:val="HeadingBase"/>
    <w:next w:val="BodyText"/>
    <w:link w:val="Heading3Char"/>
    <w:qFormat/>
    <w:rsid w:val="00336911"/>
    <w:pPr>
      <w:spacing w:before="180" w:after="120"/>
      <w:outlineLvl w:val="2"/>
    </w:pPr>
    <w:rPr>
      <w:spacing w:val="-10"/>
      <w:kern w:val="32"/>
    </w:rPr>
  </w:style>
  <w:style w:type="paragraph" w:styleId="Heading4">
    <w:name w:val="heading 4"/>
    <w:basedOn w:val="HeadingBase"/>
    <w:next w:val="BodyText"/>
    <w:link w:val="Heading4Char"/>
    <w:qFormat/>
    <w:rsid w:val="00336911"/>
    <w:pPr>
      <w:spacing w:before="160" w:after="120"/>
      <w:outlineLvl w:val="3"/>
    </w:pPr>
    <w:rPr>
      <w:sz w:val="22"/>
    </w:rPr>
  </w:style>
  <w:style w:type="paragraph" w:styleId="Heading5">
    <w:name w:val="heading 5"/>
    <w:basedOn w:val="HeadingBase"/>
    <w:next w:val="Normal"/>
    <w:link w:val="Heading5Char"/>
    <w:qFormat/>
    <w:rsid w:val="00336911"/>
    <w:pPr>
      <w:spacing w:before="80"/>
      <w:outlineLvl w:val="4"/>
    </w:pPr>
    <w:rPr>
      <w:color w:val="918585"/>
      <w:sz w:val="20"/>
    </w:rPr>
  </w:style>
  <w:style w:type="paragraph" w:styleId="Heading6">
    <w:name w:val="heading 6"/>
    <w:basedOn w:val="HeadingBase"/>
    <w:next w:val="Normal"/>
    <w:link w:val="Heading6Char"/>
    <w:qFormat/>
    <w:rsid w:val="00336911"/>
    <w:pPr>
      <w:spacing w:before="60"/>
      <w:outlineLvl w:val="5"/>
    </w:pPr>
    <w:rPr>
      <w:color w:val="918585"/>
      <w:sz w:val="20"/>
    </w:rPr>
  </w:style>
  <w:style w:type="paragraph" w:styleId="Heading7">
    <w:name w:val="heading 7"/>
    <w:basedOn w:val="Normal"/>
    <w:next w:val="Normal"/>
    <w:link w:val="Heading7Char"/>
    <w:qFormat/>
    <w:rsid w:val="00336911"/>
    <w:pPr>
      <w:ind w:left="720"/>
      <w:outlineLvl w:val="6"/>
    </w:pPr>
    <w:rPr>
      <w:i/>
    </w:rPr>
  </w:style>
  <w:style w:type="paragraph" w:styleId="Heading8">
    <w:name w:val="heading 8"/>
    <w:basedOn w:val="Normal"/>
    <w:next w:val="Normal"/>
    <w:link w:val="Heading8Char"/>
    <w:qFormat/>
    <w:rsid w:val="00336911"/>
    <w:pPr>
      <w:ind w:left="720"/>
      <w:outlineLvl w:val="7"/>
    </w:pPr>
    <w:rPr>
      <w:i/>
    </w:rPr>
  </w:style>
  <w:style w:type="paragraph" w:styleId="Heading9">
    <w:name w:val="heading 9"/>
    <w:basedOn w:val="Normal"/>
    <w:next w:val="Normal"/>
    <w:link w:val="Heading9Char"/>
    <w:qFormat/>
    <w:rsid w:val="00336911"/>
    <w:pPr>
      <w:ind w:left="720"/>
      <w:outlineLvl w:val="8"/>
    </w:pPr>
    <w:rPr>
      <w:i/>
    </w:rPr>
  </w:style>
  <w:style w:type="character" w:default="1" w:styleId="DefaultParagraphFont">
    <w:name w:val="Default Paragraph Font"/>
    <w:uiPriority w:val="1"/>
    <w:unhideWhenUsed/>
    <w:rsid w:val="003369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911"/>
  </w:style>
  <w:style w:type="character" w:customStyle="1" w:styleId="Heading1Char">
    <w:name w:val="Heading 1 Char"/>
    <w:basedOn w:val="DefaultParagraphFont"/>
    <w:link w:val="Heading1"/>
    <w:rsid w:val="00336911"/>
    <w:rPr>
      <w:rFonts w:ascii="Times New Roman" w:eastAsia="Times New Roman" w:hAnsi="Times New Roman" w:cs="Times New Roman"/>
      <w:b/>
      <w:sz w:val="32"/>
      <w:szCs w:val="20"/>
      <w:lang w:eastAsia="en-US"/>
    </w:rPr>
  </w:style>
  <w:style w:type="paragraph" w:styleId="BodyText">
    <w:name w:val="Body Text"/>
    <w:basedOn w:val="Normal"/>
    <w:link w:val="BodyTextChar"/>
    <w:rsid w:val="003369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6911"/>
    <w:rPr>
      <w:rFonts w:ascii="Times New Roman" w:eastAsia="Times New Roman" w:hAnsi="Times New Roman" w:cs="Times New Roman"/>
      <w:sz w:val="24"/>
      <w:lang w:eastAsia="en-US"/>
    </w:rPr>
  </w:style>
  <w:style w:type="paragraph" w:styleId="ListBullet">
    <w:name w:val="List Bullet"/>
    <w:basedOn w:val="List"/>
    <w:rsid w:val="00336911"/>
    <w:pPr>
      <w:numPr>
        <w:numId w:val="11"/>
      </w:numPr>
      <w:tabs>
        <w:tab w:val="clear" w:pos="340"/>
      </w:tabs>
      <w:spacing w:before="40" w:after="40"/>
    </w:pPr>
  </w:style>
  <w:style w:type="character" w:customStyle="1" w:styleId="SpecialBold">
    <w:name w:val="Special Bold"/>
    <w:basedOn w:val="DefaultParagraphFont"/>
    <w:rsid w:val="00336911"/>
    <w:rPr>
      <w:b/>
      <w:spacing w:val="0"/>
    </w:rPr>
  </w:style>
  <w:style w:type="paragraph" w:customStyle="1" w:styleId="SuperHeading">
    <w:name w:val="SuperHeading"/>
    <w:basedOn w:val="Normal"/>
    <w:rsid w:val="00336911"/>
    <w:pPr>
      <w:spacing w:before="240" w:after="120"/>
      <w:outlineLvl w:val="0"/>
    </w:pPr>
    <w:rPr>
      <w:rFonts w:ascii="Times New Roman" w:hAnsi="Times New Roman"/>
      <w:b/>
      <w:sz w:val="32"/>
    </w:rPr>
  </w:style>
  <w:style w:type="paragraph" w:customStyle="1" w:styleId="AllowPageBreak">
    <w:name w:val="AllowPageBreak"/>
    <w:rsid w:val="003369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69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69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69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69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69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9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69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6911"/>
    <w:rPr>
      <w:rFonts w:ascii="Courier New" w:eastAsia="Times New Roman" w:hAnsi="Courier New" w:cs="Times New Roman"/>
      <w:i/>
      <w:szCs w:val="20"/>
      <w:lang w:eastAsia="en-US"/>
    </w:rPr>
  </w:style>
  <w:style w:type="paragraph" w:customStyle="1" w:styleId="HeadingBase">
    <w:name w:val="Heading Base"/>
    <w:rsid w:val="003369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911"/>
    <w:pPr>
      <w:tabs>
        <w:tab w:val="right" w:leader="dot" w:pos="9072"/>
      </w:tabs>
      <w:ind w:left="567"/>
    </w:pPr>
    <w:rPr>
      <w:szCs w:val="22"/>
    </w:rPr>
  </w:style>
  <w:style w:type="paragraph" w:customStyle="1" w:styleId="TOCBase">
    <w:name w:val="TOC Base"/>
    <w:rsid w:val="003369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911"/>
    <w:pPr>
      <w:tabs>
        <w:tab w:val="right" w:leader="dot" w:pos="9072"/>
      </w:tabs>
      <w:spacing w:before="40" w:after="40"/>
      <w:ind w:left="284"/>
    </w:pPr>
    <w:rPr>
      <w:rFonts w:ascii="Times New Roman" w:hAnsi="Times New Roman"/>
    </w:rPr>
  </w:style>
  <w:style w:type="paragraph" w:styleId="TOC1">
    <w:name w:val="toc 1"/>
    <w:basedOn w:val="TOCBase"/>
    <w:next w:val="Normal"/>
    <w:rsid w:val="003369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69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6911"/>
    <w:rPr>
      <w:rFonts w:ascii="Times New Roman" w:eastAsia="Times New Roman" w:hAnsi="Times New Roman" w:cs="Times New Roman"/>
      <w:sz w:val="16"/>
      <w:lang w:eastAsia="en-US"/>
    </w:rPr>
  </w:style>
  <w:style w:type="paragraph" w:styleId="Title">
    <w:name w:val="Title"/>
    <w:basedOn w:val="HeadingBase"/>
    <w:link w:val="TitleChar"/>
    <w:qFormat/>
    <w:rsid w:val="00336911"/>
    <w:pPr>
      <w:spacing w:before="5040"/>
      <w:jc w:val="center"/>
    </w:pPr>
    <w:rPr>
      <w:sz w:val="48"/>
      <w:szCs w:val="72"/>
      <w:lang w:val="en-US"/>
    </w:rPr>
  </w:style>
  <w:style w:type="character" w:customStyle="1" w:styleId="TitleChar">
    <w:name w:val="Title Char"/>
    <w:basedOn w:val="DefaultParagraphFont"/>
    <w:link w:val="Title"/>
    <w:rsid w:val="003369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911"/>
    <w:pPr>
      <w:tabs>
        <w:tab w:val="left" w:pos="3600"/>
        <w:tab w:val="left" w:pos="3958"/>
      </w:tabs>
    </w:pPr>
  </w:style>
  <w:style w:type="paragraph" w:styleId="List">
    <w:name w:val="List"/>
    <w:basedOn w:val="BodyText"/>
    <w:next w:val="BodyText"/>
    <w:rsid w:val="00336911"/>
    <w:pPr>
      <w:tabs>
        <w:tab w:val="left" w:pos="340"/>
      </w:tabs>
      <w:spacing w:before="60" w:after="60"/>
      <w:ind w:left="340" w:hanging="340"/>
    </w:pPr>
  </w:style>
  <w:style w:type="paragraph" w:customStyle="1" w:styleId="Note">
    <w:name w:val="Note"/>
    <w:basedOn w:val="BodyText"/>
    <w:rsid w:val="003369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6911"/>
    <w:pPr>
      <w:framePr w:wrap="auto" w:hAnchor="text" w:y="6049"/>
    </w:pPr>
    <w:rPr>
      <w:color w:val="000000"/>
      <w:sz w:val="40"/>
    </w:rPr>
  </w:style>
  <w:style w:type="paragraph" w:customStyle="1" w:styleId="TOCTitle">
    <w:name w:val="TOCTitle"/>
    <w:basedOn w:val="Heading1"/>
    <w:rsid w:val="00336911"/>
    <w:pPr>
      <w:spacing w:after="240"/>
      <w:jc w:val="center"/>
      <w:outlineLvl w:val="9"/>
    </w:pPr>
    <w:rPr>
      <w:caps/>
    </w:rPr>
  </w:style>
  <w:style w:type="paragraph" w:customStyle="1" w:styleId="Version">
    <w:name w:val="Version"/>
    <w:rsid w:val="003369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6911"/>
    <w:pPr>
      <w:numPr>
        <w:numId w:val="12"/>
      </w:numPr>
      <w:tabs>
        <w:tab w:val="clear" w:pos="680"/>
      </w:tabs>
    </w:pPr>
  </w:style>
  <w:style w:type="paragraph" w:styleId="Index1">
    <w:name w:val="index 1"/>
    <w:basedOn w:val="Normal"/>
    <w:next w:val="Normal"/>
    <w:semiHidden/>
    <w:rsid w:val="00336911"/>
    <w:pPr>
      <w:keepNext w:val="0"/>
      <w:tabs>
        <w:tab w:val="right" w:pos="4176"/>
      </w:tabs>
      <w:ind w:left="198" w:hanging="198"/>
    </w:pPr>
    <w:rPr>
      <w:rFonts w:ascii="Garamond" w:hAnsi="Garamond"/>
    </w:rPr>
  </w:style>
  <w:style w:type="paragraph" w:styleId="IndexHeading">
    <w:name w:val="index heading"/>
    <w:basedOn w:val="Normal"/>
    <w:next w:val="Index1"/>
    <w:semiHidden/>
    <w:rsid w:val="00336911"/>
    <w:pPr>
      <w:spacing w:before="120" w:after="120"/>
    </w:pPr>
    <w:rPr>
      <w:rFonts w:ascii="Arial" w:hAnsi="Arial"/>
      <w:b/>
      <w:color w:val="918585"/>
      <w:sz w:val="24"/>
    </w:rPr>
  </w:style>
  <w:style w:type="paragraph" w:styleId="Header">
    <w:name w:val="header"/>
    <w:basedOn w:val="Normal"/>
    <w:link w:val="HeaderChar"/>
    <w:rsid w:val="003369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6911"/>
    <w:rPr>
      <w:rFonts w:ascii="Times New Roman" w:eastAsia="Times New Roman" w:hAnsi="Times New Roman" w:cs="Times New Roman"/>
      <w:sz w:val="16"/>
      <w:szCs w:val="20"/>
      <w:lang w:val="en-GB" w:eastAsia="en-US"/>
    </w:rPr>
  </w:style>
  <w:style w:type="paragraph" w:customStyle="1" w:styleId="Chapter">
    <w:name w:val="Chapter"/>
    <w:basedOn w:val="Normal"/>
    <w:rsid w:val="00336911"/>
    <w:pPr>
      <w:spacing w:before="240"/>
    </w:pPr>
    <w:rPr>
      <w:rFonts w:ascii="Times New Roman" w:hAnsi="Times New Roman"/>
      <w:smallCaps/>
      <w:spacing w:val="80"/>
      <w:sz w:val="28"/>
    </w:rPr>
  </w:style>
  <w:style w:type="paragraph" w:customStyle="1" w:styleId="InChapter">
    <w:name w:val="InChapter"/>
    <w:basedOn w:val="Heading3"/>
    <w:rsid w:val="00336911"/>
    <w:pPr>
      <w:spacing w:after="240"/>
      <w:outlineLvl w:val="9"/>
    </w:pPr>
    <w:rPr>
      <w:noProof/>
    </w:rPr>
  </w:style>
  <w:style w:type="paragraph" w:styleId="Index2">
    <w:name w:val="index 2"/>
    <w:basedOn w:val="Normal"/>
    <w:next w:val="Normal"/>
    <w:semiHidden/>
    <w:rsid w:val="00336911"/>
    <w:pPr>
      <w:tabs>
        <w:tab w:val="right" w:pos="4176"/>
      </w:tabs>
      <w:ind w:left="568" w:hanging="284"/>
    </w:pPr>
    <w:rPr>
      <w:rFonts w:ascii="Garamond" w:hAnsi="Garamond"/>
    </w:rPr>
  </w:style>
  <w:style w:type="paragraph" w:customStyle="1" w:styleId="Byline">
    <w:name w:val="Byline"/>
    <w:rsid w:val="003369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911"/>
    <w:pPr>
      <w:tabs>
        <w:tab w:val="clear" w:pos="3600"/>
        <w:tab w:val="clear" w:pos="3958"/>
      </w:tabs>
      <w:jc w:val="right"/>
    </w:pPr>
  </w:style>
  <w:style w:type="character" w:styleId="Emphasis">
    <w:name w:val="Emphasis"/>
    <w:basedOn w:val="DefaultParagraphFont"/>
    <w:qFormat/>
    <w:rsid w:val="00336911"/>
    <w:rPr>
      <w:i/>
    </w:rPr>
  </w:style>
  <w:style w:type="paragraph" w:styleId="Caption">
    <w:name w:val="caption"/>
    <w:basedOn w:val="BodyText"/>
    <w:next w:val="Normal"/>
    <w:qFormat/>
    <w:rsid w:val="00336911"/>
    <w:pPr>
      <w:framePr w:w="2268" w:hSpace="181" w:vSpace="181" w:wrap="around" w:vAnchor="text" w:hAnchor="page" w:x="1135" w:y="285" w:anchorLock="1"/>
    </w:pPr>
    <w:rPr>
      <w:i/>
    </w:rPr>
  </w:style>
  <w:style w:type="paragraph" w:customStyle="1" w:styleId="MiniTOCTitle">
    <w:name w:val="MiniTOCTitle"/>
    <w:basedOn w:val="Heading4"/>
    <w:rsid w:val="00336911"/>
    <w:pPr>
      <w:spacing w:before="240"/>
      <w:outlineLvl w:val="9"/>
    </w:pPr>
    <w:rPr>
      <w:noProof/>
      <w:sz w:val="24"/>
    </w:rPr>
  </w:style>
  <w:style w:type="paragraph" w:customStyle="1" w:styleId="MiniTOCItem">
    <w:name w:val="MiniTOCItem"/>
    <w:basedOn w:val="ListBullet"/>
    <w:rsid w:val="00336911"/>
    <w:pPr>
      <w:numPr>
        <w:numId w:val="0"/>
      </w:numPr>
      <w:tabs>
        <w:tab w:val="right" w:leader="dot" w:pos="6521"/>
      </w:tabs>
      <w:spacing w:before="0" w:after="0"/>
    </w:pPr>
  </w:style>
  <w:style w:type="paragraph" w:customStyle="1" w:styleId="TOFTitle">
    <w:name w:val="TOFTitle"/>
    <w:basedOn w:val="TOCTitle"/>
    <w:rsid w:val="00336911"/>
  </w:style>
  <w:style w:type="paragraph" w:styleId="TableofFigures">
    <w:name w:val="table of figures"/>
    <w:basedOn w:val="Normal"/>
    <w:next w:val="Normal"/>
    <w:semiHidden/>
    <w:rsid w:val="00336911"/>
    <w:pPr>
      <w:tabs>
        <w:tab w:val="right" w:leader="dot" w:pos="9072"/>
      </w:tabs>
      <w:ind w:left="970" w:hanging="403"/>
    </w:pPr>
    <w:rPr>
      <w:rFonts w:ascii="Times New Roman" w:hAnsi="Times New Roman"/>
      <w:b/>
    </w:rPr>
  </w:style>
  <w:style w:type="paragraph" w:styleId="ListNumber">
    <w:name w:val="List Number"/>
    <w:basedOn w:val="List"/>
    <w:rsid w:val="00336911"/>
    <w:pPr>
      <w:numPr>
        <w:numId w:val="14"/>
      </w:numPr>
      <w:tabs>
        <w:tab w:val="clear" w:pos="340"/>
      </w:tabs>
    </w:pPr>
  </w:style>
  <w:style w:type="character" w:customStyle="1" w:styleId="WingdingSymbols">
    <w:name w:val="Wingding Symbols"/>
    <w:rsid w:val="00336911"/>
    <w:rPr>
      <w:rFonts w:ascii="Wingdings" w:hAnsi="Wingdings"/>
    </w:rPr>
  </w:style>
  <w:style w:type="paragraph" w:customStyle="1" w:styleId="TableHeading">
    <w:name w:val="Table Heading"/>
    <w:basedOn w:val="HeadingBase"/>
    <w:rsid w:val="00336911"/>
    <w:pPr>
      <w:keepLines/>
      <w:pBdr>
        <w:bottom w:val="single" w:sz="6" w:space="1" w:color="918585"/>
      </w:pBdr>
      <w:spacing w:before="240"/>
    </w:pPr>
  </w:style>
  <w:style w:type="character" w:customStyle="1" w:styleId="HotSpot">
    <w:name w:val="HotSpot"/>
    <w:rsid w:val="00336911"/>
    <w:rPr>
      <w:color w:val="0033CC"/>
      <w:u w:val="none"/>
    </w:rPr>
  </w:style>
  <w:style w:type="paragraph" w:customStyle="1" w:styleId="BodyTextRight">
    <w:name w:val="Body Text Right"/>
    <w:basedOn w:val="BodyText"/>
    <w:rsid w:val="00336911"/>
    <w:pPr>
      <w:spacing w:before="0" w:after="0"/>
      <w:jc w:val="right"/>
    </w:pPr>
  </w:style>
  <w:style w:type="paragraph" w:styleId="Index3">
    <w:name w:val="index 3"/>
    <w:basedOn w:val="ListNumber2"/>
    <w:next w:val="Normal"/>
    <w:semiHidden/>
    <w:rsid w:val="00336911"/>
    <w:pPr>
      <w:numPr>
        <w:numId w:val="0"/>
      </w:numPr>
      <w:tabs>
        <w:tab w:val="right" w:leader="dot" w:pos="4176"/>
      </w:tabs>
    </w:pPr>
  </w:style>
  <w:style w:type="paragraph" w:styleId="ListNumber2">
    <w:name w:val="List Number 2"/>
    <w:basedOn w:val="List2"/>
    <w:rsid w:val="00336911"/>
    <w:pPr>
      <w:numPr>
        <w:numId w:val="9"/>
      </w:numPr>
      <w:tabs>
        <w:tab w:val="clear" w:pos="1060"/>
      </w:tabs>
    </w:pPr>
  </w:style>
  <w:style w:type="paragraph" w:customStyle="1" w:styleId="MarginNote">
    <w:name w:val="Margin Note"/>
    <w:basedOn w:val="BodyText"/>
    <w:rsid w:val="003369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9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69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6911"/>
    <w:rPr>
      <w:sz w:val="32"/>
    </w:rPr>
  </w:style>
  <w:style w:type="paragraph" w:customStyle="1" w:styleId="HeadingProcedure">
    <w:name w:val="Heading Procedure"/>
    <w:basedOn w:val="HeadingBase"/>
    <w:next w:val="Normal"/>
    <w:rsid w:val="00336911"/>
    <w:pPr>
      <w:tabs>
        <w:tab w:val="left" w:pos="0"/>
      </w:tabs>
      <w:spacing w:before="120" w:after="60"/>
    </w:pPr>
    <w:rPr>
      <w:i/>
      <w:color w:val="918585"/>
      <w:sz w:val="22"/>
    </w:rPr>
  </w:style>
  <w:style w:type="paragraph" w:customStyle="1" w:styleId="TableBodyText">
    <w:name w:val="Table Body Text"/>
    <w:basedOn w:val="BodyText"/>
    <w:rsid w:val="00336911"/>
    <w:pPr>
      <w:spacing w:before="60" w:after="60"/>
    </w:pPr>
  </w:style>
  <w:style w:type="paragraph" w:styleId="ListContinue">
    <w:name w:val="List Continue"/>
    <w:basedOn w:val="List"/>
    <w:rsid w:val="00336911"/>
    <w:pPr>
      <w:ind w:firstLine="0"/>
    </w:pPr>
  </w:style>
  <w:style w:type="paragraph" w:customStyle="1" w:styleId="ListNote">
    <w:name w:val="List Note"/>
    <w:basedOn w:val="List"/>
    <w:rsid w:val="00336911"/>
    <w:pPr>
      <w:pBdr>
        <w:top w:val="single" w:sz="6" w:space="2" w:color="918585"/>
        <w:bottom w:val="single" w:sz="6" w:space="2" w:color="918585"/>
      </w:pBdr>
      <w:tabs>
        <w:tab w:val="left" w:pos="1021"/>
      </w:tabs>
      <w:ind w:firstLine="0"/>
    </w:pPr>
  </w:style>
  <w:style w:type="paragraph" w:customStyle="1" w:styleId="Warning">
    <w:name w:val="Warning"/>
    <w:basedOn w:val="BodyText"/>
    <w:rsid w:val="00336911"/>
    <w:pPr>
      <w:shd w:val="clear" w:color="auto" w:fill="D9D9D9"/>
      <w:tabs>
        <w:tab w:val="left" w:pos="992"/>
      </w:tabs>
      <w:ind w:left="119" w:right="119"/>
    </w:pPr>
    <w:rPr>
      <w:sz w:val="20"/>
    </w:rPr>
  </w:style>
  <w:style w:type="paragraph" w:customStyle="1" w:styleId="MarginIcons">
    <w:name w:val="Margin Icons"/>
    <w:basedOn w:val="BodyText"/>
    <w:rsid w:val="003369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6911"/>
    <w:rPr>
      <w:rFonts w:ascii="Courier New" w:hAnsi="Courier New"/>
    </w:rPr>
  </w:style>
  <w:style w:type="paragraph" w:customStyle="1" w:styleId="NoteBullet">
    <w:name w:val="Note Bullet"/>
    <w:basedOn w:val="Note"/>
    <w:rsid w:val="00336911"/>
    <w:pPr>
      <w:tabs>
        <w:tab w:val="clear" w:pos="680"/>
      </w:tabs>
      <w:spacing w:before="60" w:after="60"/>
    </w:pPr>
  </w:style>
  <w:style w:type="paragraph" w:customStyle="1" w:styleId="SubHeading2">
    <w:name w:val="SubHeading2"/>
    <w:basedOn w:val="HeadingBase"/>
    <w:rsid w:val="00336911"/>
    <w:pPr>
      <w:spacing w:before="240" w:after="60"/>
    </w:pPr>
    <w:rPr>
      <w:sz w:val="20"/>
    </w:rPr>
  </w:style>
  <w:style w:type="paragraph" w:customStyle="1" w:styleId="SubHeading1">
    <w:name w:val="SubHeading1"/>
    <w:basedOn w:val="HeadingBase"/>
    <w:rsid w:val="00336911"/>
    <w:pPr>
      <w:spacing w:before="240" w:after="60"/>
    </w:pPr>
    <w:rPr>
      <w:color w:val="918585"/>
      <w:sz w:val="22"/>
    </w:rPr>
  </w:style>
  <w:style w:type="paragraph" w:customStyle="1" w:styleId="SideHeading">
    <w:name w:val="Side Heading"/>
    <w:basedOn w:val="HeadingBase"/>
    <w:rsid w:val="003369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911"/>
    <w:pPr>
      <w:numPr>
        <w:numId w:val="10"/>
      </w:numPr>
    </w:pPr>
  </w:style>
  <w:style w:type="paragraph" w:styleId="PlainText">
    <w:name w:val="Plain Text"/>
    <w:basedOn w:val="Normal"/>
    <w:link w:val="PlainTextChar"/>
    <w:rsid w:val="00336911"/>
    <w:rPr>
      <w:sz w:val="20"/>
    </w:rPr>
  </w:style>
  <w:style w:type="character" w:customStyle="1" w:styleId="PlainTextChar">
    <w:name w:val="Plain Text Char"/>
    <w:basedOn w:val="DefaultParagraphFont"/>
    <w:link w:val="PlainText"/>
    <w:rsid w:val="00336911"/>
    <w:rPr>
      <w:rFonts w:ascii="Courier New" w:eastAsia="Times New Roman" w:hAnsi="Courier New" w:cs="Times New Roman"/>
      <w:sz w:val="20"/>
      <w:szCs w:val="20"/>
      <w:lang w:eastAsia="en-US"/>
    </w:rPr>
  </w:style>
  <w:style w:type="character" w:customStyle="1" w:styleId="MenuOption">
    <w:name w:val="Menu Option"/>
    <w:basedOn w:val="DefaultParagraphFont"/>
    <w:rsid w:val="00336911"/>
    <w:rPr>
      <w:b/>
      <w:smallCaps/>
    </w:rPr>
  </w:style>
  <w:style w:type="paragraph" w:customStyle="1" w:styleId="TableListNumber">
    <w:name w:val="Table List Number"/>
    <w:basedOn w:val="ListNumber"/>
    <w:rsid w:val="00336911"/>
    <w:pPr>
      <w:numPr>
        <w:numId w:val="0"/>
      </w:numPr>
    </w:pPr>
  </w:style>
  <w:style w:type="paragraph" w:styleId="TOC4">
    <w:name w:val="toc 4"/>
    <w:basedOn w:val="TOCBase"/>
    <w:next w:val="Normal"/>
    <w:semiHidden/>
    <w:rsid w:val="00336911"/>
    <w:pPr>
      <w:tabs>
        <w:tab w:val="right" w:leader="dot" w:pos="9071"/>
      </w:tabs>
      <w:ind w:left="1701"/>
    </w:pPr>
  </w:style>
  <w:style w:type="paragraph" w:customStyle="1" w:styleId="ListAlpha">
    <w:name w:val="List Alpha"/>
    <w:basedOn w:val="List"/>
    <w:rsid w:val="00336911"/>
    <w:pPr>
      <w:numPr>
        <w:numId w:val="8"/>
      </w:numPr>
    </w:pPr>
  </w:style>
  <w:style w:type="paragraph" w:customStyle="1" w:styleId="ListAlpha2">
    <w:name w:val="List Alpha 2"/>
    <w:basedOn w:val="List2"/>
    <w:rsid w:val="00336911"/>
    <w:pPr>
      <w:numPr>
        <w:numId w:val="7"/>
      </w:numPr>
    </w:pPr>
  </w:style>
  <w:style w:type="paragraph" w:styleId="List2">
    <w:name w:val="List 2"/>
    <w:basedOn w:val="BodyText"/>
    <w:rsid w:val="00336911"/>
    <w:pPr>
      <w:tabs>
        <w:tab w:val="left" w:pos="680"/>
      </w:tabs>
      <w:spacing w:before="60" w:after="60"/>
      <w:ind w:left="680" w:hanging="340"/>
    </w:pPr>
  </w:style>
  <w:style w:type="paragraph" w:styleId="List3">
    <w:name w:val="List 3"/>
    <w:basedOn w:val="BodyText"/>
    <w:rsid w:val="00336911"/>
    <w:pPr>
      <w:tabs>
        <w:tab w:val="left" w:pos="1021"/>
      </w:tabs>
      <w:spacing w:before="60" w:after="60"/>
      <w:ind w:left="1020" w:hanging="340"/>
    </w:pPr>
  </w:style>
  <w:style w:type="paragraph" w:styleId="List4">
    <w:name w:val="List 4"/>
    <w:basedOn w:val="BodyText"/>
    <w:rsid w:val="00336911"/>
    <w:pPr>
      <w:tabs>
        <w:tab w:val="left" w:pos="1361"/>
      </w:tabs>
      <w:spacing w:before="60" w:after="60"/>
      <w:ind w:left="1361" w:hanging="340"/>
    </w:pPr>
  </w:style>
  <w:style w:type="paragraph" w:styleId="List5">
    <w:name w:val="List 5"/>
    <w:basedOn w:val="BodyText"/>
    <w:rsid w:val="00336911"/>
    <w:pPr>
      <w:tabs>
        <w:tab w:val="left" w:pos="1701"/>
      </w:tabs>
      <w:spacing w:before="60" w:after="60"/>
      <w:ind w:left="1701" w:hanging="340"/>
    </w:pPr>
  </w:style>
  <w:style w:type="paragraph" w:styleId="ListBullet3">
    <w:name w:val="List Bullet 3"/>
    <w:basedOn w:val="List3"/>
    <w:rsid w:val="00336911"/>
    <w:pPr>
      <w:numPr>
        <w:numId w:val="13"/>
      </w:numPr>
      <w:tabs>
        <w:tab w:val="clear" w:pos="1021"/>
      </w:tabs>
      <w:ind w:left="1037" w:hanging="357"/>
    </w:pPr>
  </w:style>
  <w:style w:type="paragraph" w:styleId="ListBullet4">
    <w:name w:val="List Bullet 4"/>
    <w:basedOn w:val="List4"/>
    <w:rsid w:val="00336911"/>
    <w:pPr>
      <w:numPr>
        <w:numId w:val="2"/>
      </w:numPr>
      <w:tabs>
        <w:tab w:val="clear" w:pos="1361"/>
      </w:tabs>
    </w:pPr>
  </w:style>
  <w:style w:type="paragraph" w:styleId="ListBullet5">
    <w:name w:val="List Bullet 5"/>
    <w:basedOn w:val="List5"/>
    <w:rsid w:val="00336911"/>
    <w:pPr>
      <w:numPr>
        <w:numId w:val="3"/>
      </w:numPr>
    </w:pPr>
  </w:style>
  <w:style w:type="paragraph" w:styleId="ListContinue2">
    <w:name w:val="List Continue 2"/>
    <w:basedOn w:val="List2"/>
    <w:rsid w:val="00336911"/>
    <w:pPr>
      <w:ind w:firstLine="0"/>
    </w:pPr>
  </w:style>
  <w:style w:type="paragraph" w:styleId="ListContinue3">
    <w:name w:val="List Continue 3"/>
    <w:basedOn w:val="List3"/>
    <w:rsid w:val="00336911"/>
    <w:pPr>
      <w:ind w:left="1021" w:firstLine="0"/>
    </w:pPr>
  </w:style>
  <w:style w:type="paragraph" w:styleId="ListContinue4">
    <w:name w:val="List Continue 4"/>
    <w:basedOn w:val="List4"/>
    <w:rsid w:val="00336911"/>
    <w:pPr>
      <w:ind w:firstLine="0"/>
    </w:pPr>
  </w:style>
  <w:style w:type="paragraph" w:styleId="ListContinue5">
    <w:name w:val="List Continue 5"/>
    <w:basedOn w:val="List5"/>
    <w:rsid w:val="00336911"/>
    <w:pPr>
      <w:ind w:firstLine="0"/>
    </w:pPr>
  </w:style>
  <w:style w:type="paragraph" w:styleId="ListNumber3">
    <w:name w:val="List Number 3"/>
    <w:basedOn w:val="List3"/>
    <w:rsid w:val="00336911"/>
    <w:pPr>
      <w:numPr>
        <w:numId w:val="4"/>
      </w:numPr>
    </w:pPr>
  </w:style>
  <w:style w:type="paragraph" w:styleId="ListNumber4">
    <w:name w:val="List Number 4"/>
    <w:basedOn w:val="List4"/>
    <w:rsid w:val="00336911"/>
    <w:pPr>
      <w:numPr>
        <w:numId w:val="5"/>
      </w:numPr>
    </w:pPr>
  </w:style>
  <w:style w:type="paragraph" w:styleId="ListNumber5">
    <w:name w:val="List Number 5"/>
    <w:basedOn w:val="List5"/>
    <w:rsid w:val="00336911"/>
    <w:pPr>
      <w:numPr>
        <w:numId w:val="6"/>
      </w:numPr>
    </w:pPr>
  </w:style>
  <w:style w:type="paragraph" w:styleId="BlockText">
    <w:name w:val="Block Text"/>
    <w:basedOn w:val="Normal"/>
    <w:rsid w:val="00336911"/>
    <w:pPr>
      <w:spacing w:after="120"/>
      <w:ind w:left="1440" w:right="1440"/>
    </w:pPr>
  </w:style>
  <w:style w:type="character" w:customStyle="1" w:styleId="Subscript">
    <w:name w:val="Subscript"/>
    <w:basedOn w:val="DefaultParagraphFont"/>
    <w:rsid w:val="00336911"/>
    <w:rPr>
      <w:sz w:val="16"/>
      <w:vertAlign w:val="subscript"/>
    </w:rPr>
  </w:style>
  <w:style w:type="character" w:customStyle="1" w:styleId="Superscript">
    <w:name w:val="Superscript"/>
    <w:basedOn w:val="DefaultParagraphFont"/>
    <w:rsid w:val="00336911"/>
    <w:rPr>
      <w:sz w:val="16"/>
      <w:vertAlign w:val="superscript"/>
    </w:rPr>
  </w:style>
  <w:style w:type="character" w:customStyle="1" w:styleId="Symbols">
    <w:name w:val="Symbols"/>
    <w:basedOn w:val="DefaultParagraphFont"/>
    <w:rsid w:val="00336911"/>
    <w:rPr>
      <w:rFonts w:ascii="Symbol" w:hAnsi="Symbol"/>
    </w:rPr>
  </w:style>
  <w:style w:type="character" w:customStyle="1" w:styleId="MenuOptions">
    <w:name w:val="Menu Options"/>
    <w:basedOn w:val="DefaultParagraphFont"/>
    <w:rsid w:val="00336911"/>
    <w:rPr>
      <w:rFonts w:ascii="Arial Narrow" w:hAnsi="Arial Narrow"/>
      <w:smallCaps/>
    </w:rPr>
  </w:style>
  <w:style w:type="character" w:customStyle="1" w:styleId="Buttons">
    <w:name w:val="Buttons"/>
    <w:basedOn w:val="DefaultParagraphFont"/>
    <w:rsid w:val="00336911"/>
    <w:rPr>
      <w:b/>
    </w:rPr>
  </w:style>
  <w:style w:type="character" w:customStyle="1" w:styleId="Underlined">
    <w:name w:val="Underlined"/>
    <w:basedOn w:val="DefaultParagraphFont"/>
    <w:rsid w:val="00336911"/>
    <w:rPr>
      <w:u w:val="single"/>
    </w:rPr>
  </w:style>
  <w:style w:type="paragraph" w:customStyle="1" w:styleId="TableBodyTextRight">
    <w:name w:val="Table Body Text Right"/>
    <w:basedOn w:val="TableBodyText"/>
    <w:rsid w:val="00336911"/>
    <w:pPr>
      <w:widowControl w:val="0"/>
      <w:autoSpaceDE w:val="0"/>
      <w:autoSpaceDN w:val="0"/>
      <w:adjustRightInd w:val="0"/>
      <w:jc w:val="right"/>
    </w:pPr>
    <w:rPr>
      <w:rFonts w:cs="Arial"/>
      <w:szCs w:val="18"/>
    </w:rPr>
  </w:style>
  <w:style w:type="paragraph" w:customStyle="1" w:styleId="CopyrightText">
    <w:name w:val="Copyright Text"/>
    <w:basedOn w:val="BodyText"/>
    <w:rsid w:val="00336911"/>
    <w:rPr>
      <w:sz w:val="18"/>
    </w:rPr>
  </w:style>
  <w:style w:type="paragraph" w:customStyle="1" w:styleId="BodySmallRight">
    <w:name w:val="Body Small Right"/>
    <w:basedOn w:val="BodyTextRight"/>
    <w:rsid w:val="00336911"/>
    <w:rPr>
      <w:sz w:val="18"/>
      <w:szCs w:val="18"/>
    </w:rPr>
  </w:style>
  <w:style w:type="paragraph" w:customStyle="1" w:styleId="MarginEdition">
    <w:name w:val="Margin Edition"/>
    <w:basedOn w:val="MarginNote"/>
    <w:rsid w:val="00336911"/>
    <w:pPr>
      <w:spacing w:before="0" w:after="0"/>
    </w:pPr>
    <w:rPr>
      <w:rFonts w:ascii="Times New Roman" w:hAnsi="Times New Roman"/>
      <w:color w:val="999999"/>
    </w:rPr>
  </w:style>
  <w:style w:type="paragraph" w:customStyle="1" w:styleId="Spacer">
    <w:name w:val="Spacer"/>
    <w:basedOn w:val="Normal"/>
    <w:rsid w:val="00336911"/>
    <w:rPr>
      <w:sz w:val="2"/>
      <w:szCs w:val="2"/>
    </w:rPr>
  </w:style>
  <w:style w:type="character" w:customStyle="1" w:styleId="Small">
    <w:name w:val="Small"/>
    <w:basedOn w:val="DefaultParagraphFont"/>
    <w:rsid w:val="00336911"/>
    <w:rPr>
      <w:sz w:val="16"/>
    </w:rPr>
  </w:style>
  <w:style w:type="paragraph" w:customStyle="1" w:styleId="WideTable">
    <w:name w:val="Wide Table"/>
    <w:basedOn w:val="Normal"/>
    <w:rsid w:val="00336911"/>
    <w:pPr>
      <w:ind w:left="-1418"/>
    </w:pPr>
    <w:rPr>
      <w:sz w:val="2"/>
      <w:szCs w:val="2"/>
    </w:rPr>
  </w:style>
  <w:style w:type="character" w:styleId="PageNumber">
    <w:name w:val="page number"/>
    <w:basedOn w:val="DefaultParagraphFont"/>
    <w:rsid w:val="00336911"/>
  </w:style>
  <w:style w:type="paragraph" w:styleId="Quote">
    <w:name w:val="Quote"/>
    <w:basedOn w:val="Heading1"/>
    <w:link w:val="QuoteChar"/>
    <w:qFormat/>
    <w:rsid w:val="00336911"/>
    <w:rPr>
      <w:b w:val="0"/>
      <w:sz w:val="72"/>
      <w:szCs w:val="72"/>
      <w:lang w:val="en-NZ"/>
    </w:rPr>
  </w:style>
  <w:style w:type="character" w:customStyle="1" w:styleId="QuoteChar">
    <w:name w:val="Quote Char"/>
    <w:basedOn w:val="DefaultParagraphFont"/>
    <w:link w:val="Quote"/>
    <w:rsid w:val="003369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911"/>
    <w:pPr>
      <w:pageBreakBefore/>
    </w:pPr>
  </w:style>
  <w:style w:type="paragraph" w:customStyle="1" w:styleId="Border">
    <w:name w:val="Border"/>
    <w:basedOn w:val="Normal"/>
    <w:qFormat/>
    <w:rsid w:val="003369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6911"/>
    <w:rPr>
      <w:b/>
      <w:bCs/>
      <w:i/>
      <w:iCs/>
      <w:color w:val="auto"/>
    </w:rPr>
  </w:style>
  <w:style w:type="paragraph" w:styleId="IntenseQuote">
    <w:name w:val="Intense Quote"/>
    <w:basedOn w:val="Normal"/>
    <w:next w:val="Normal"/>
    <w:link w:val="IntenseQuoteChar"/>
    <w:uiPriority w:val="30"/>
    <w:qFormat/>
    <w:rsid w:val="003369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69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6911"/>
    <w:rPr>
      <w:smallCaps/>
      <w:color w:val="auto"/>
      <w:u w:val="single"/>
    </w:rPr>
  </w:style>
  <w:style w:type="character" w:styleId="IntenseReference">
    <w:name w:val="Intense Reference"/>
    <w:basedOn w:val="DefaultParagraphFont"/>
    <w:uiPriority w:val="32"/>
    <w:qFormat/>
    <w:rsid w:val="00336911"/>
    <w:rPr>
      <w:b/>
      <w:bCs/>
      <w:smallCaps/>
      <w:color w:val="auto"/>
      <w:spacing w:val="5"/>
      <w:u w:val="single"/>
    </w:rPr>
  </w:style>
  <w:style w:type="paragraph" w:customStyle="1" w:styleId="2ColumnHeading">
    <w:name w:val="2Column Heading"/>
    <w:basedOn w:val="BodyText"/>
    <w:qFormat/>
    <w:rsid w:val="00336911"/>
    <w:pPr>
      <w:spacing w:after="60"/>
      <w:ind w:left="-2268"/>
    </w:pPr>
    <w:rPr>
      <w:b/>
    </w:rPr>
  </w:style>
  <w:style w:type="paragraph" w:customStyle="1" w:styleId="Heading1TOC">
    <w:name w:val="Heading1 TOC"/>
    <w:basedOn w:val="Normal"/>
    <w:qFormat/>
    <w:rsid w:val="00336911"/>
    <w:pPr>
      <w:spacing w:before="240" w:after="120"/>
    </w:pPr>
    <w:rPr>
      <w:rFonts w:ascii="Times New Roman" w:hAnsi="Times New Roman"/>
      <w:b/>
      <w:sz w:val="32"/>
    </w:rPr>
  </w:style>
  <w:style w:type="paragraph" w:customStyle="1" w:styleId="Heading2TOC">
    <w:name w:val="Heading2 TOC"/>
    <w:basedOn w:val="Normal"/>
    <w:qFormat/>
    <w:rsid w:val="00336911"/>
    <w:pPr>
      <w:spacing w:before="240" w:after="60"/>
    </w:pPr>
    <w:rPr>
      <w:rFonts w:ascii="Times New Roman" w:hAnsi="Times New Roman"/>
      <w:b/>
      <w:sz w:val="28"/>
    </w:rPr>
  </w:style>
  <w:style w:type="character" w:customStyle="1" w:styleId="Underline">
    <w:name w:val="Underline"/>
    <w:basedOn w:val="DefaultParagraphFont"/>
    <w:qFormat/>
    <w:rsid w:val="00336911"/>
    <w:rPr>
      <w:u w:val="single"/>
    </w:rPr>
  </w:style>
  <w:style w:type="character" w:customStyle="1" w:styleId="BoldandItalics">
    <w:name w:val="Bold and Italics"/>
    <w:qFormat/>
    <w:rsid w:val="00336911"/>
    <w:rPr>
      <w:b/>
      <w:i/>
      <w:u w:val="none"/>
    </w:rPr>
  </w:style>
  <w:style w:type="paragraph" w:styleId="BalloonText">
    <w:name w:val="Balloon Text"/>
    <w:basedOn w:val="Normal"/>
    <w:link w:val="BalloonTextChar"/>
    <w:rsid w:val="00336911"/>
    <w:rPr>
      <w:rFonts w:ascii="Tahoma" w:hAnsi="Tahoma" w:cs="Tahoma"/>
      <w:sz w:val="16"/>
      <w:szCs w:val="16"/>
    </w:rPr>
  </w:style>
  <w:style w:type="character" w:customStyle="1" w:styleId="BalloonTextChar">
    <w:name w:val="Balloon Text Char"/>
    <w:basedOn w:val="DefaultParagraphFont"/>
    <w:link w:val="BalloonText"/>
    <w:rsid w:val="003369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69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69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6911"/>
    <w:rPr>
      <w:b/>
      <w:color w:val="660033"/>
      <w:spacing w:val="0"/>
    </w:rPr>
  </w:style>
  <w:style w:type="paragraph" w:customStyle="1" w:styleId="Nameditemlist">
    <w:name w:val="Named item list"/>
    <w:basedOn w:val="BodyText"/>
    <w:qFormat/>
    <w:rsid w:val="00336911"/>
    <w:pPr>
      <w:tabs>
        <w:tab w:val="left" w:pos="2835"/>
      </w:tabs>
      <w:ind w:left="2835" w:hanging="2835"/>
    </w:pPr>
  </w:style>
  <w:style w:type="paragraph" w:customStyle="1" w:styleId="BodyTextnopadding">
    <w:name w:val="Body Text no padding"/>
    <w:basedOn w:val="BodyText"/>
    <w:qFormat/>
    <w:rsid w:val="00336911"/>
    <w:pPr>
      <w:spacing w:before="0" w:after="0"/>
    </w:pPr>
  </w:style>
  <w:style w:type="paragraph" w:customStyle="1" w:styleId="BodyTextBold">
    <w:name w:val="Body Text Bold"/>
    <w:basedOn w:val="BodyText"/>
    <w:qFormat/>
    <w:rsid w:val="00336911"/>
    <w:rPr>
      <w:b/>
    </w:rPr>
  </w:style>
  <w:style w:type="character" w:styleId="Hyperlink">
    <w:name w:val="Hyperlink"/>
    <w:basedOn w:val="DefaultParagraphFont"/>
    <w:uiPriority w:val="99"/>
    <w:unhideWhenUsed/>
    <w:rsid w:val="005E0B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5330</Characters>
  <Application>Microsoft Office Word</Application>
  <DocSecurity>0</DocSecurity>
  <Lines>253</Lines>
  <Paragraphs>121</Paragraphs>
  <ScaleCrop>false</ScaleCrop>
  <Company>Author-it Software Corporation Ltd.</Company>
  <LinksUpToDate>false</LinksUpToDate>
  <CharactersWithSpaces>6059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MEA510 Maintain seat and pod electrical and electronic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2019-09-30T08:53:00Z</dcterms:created>
  <dcterms:modified xsi:type="dcterms:W3CDTF">2019-09-30T08:53:00Z</dcterms:modified>
</cp:coreProperties>
</file>