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705" w:rsidP="00622705">
      <w:pPr>
        <w:pStyle w:val="Title"/>
      </w:pPr>
      <w:r>
        <w:fldChar w:fldCharType="begin"/>
      </w:r>
      <w:r>
        <w:instrText xml:space="preserve"> TITLE   \* MERGEFORMAT </w:instrText>
      </w:r>
      <w:r>
        <w:fldChar w:fldCharType="separate"/>
      </w:r>
      <w:r>
        <w:t>Assessment Requirements for MEA510 Maintain seat and pod electrical and electronic systems</w:t>
      </w:r>
      <w:r>
        <w:fldChar w:fldCharType="end"/>
      </w:r>
    </w:p>
    <w:p w:rsidR="00622705" w:rsidP="00622705">
      <w:pPr>
        <w:pStyle w:val="Version"/>
        <w:sectPr w:rsidSect="00610F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0F4D" w:rsidP="00610F4D">
      <w:pPr>
        <w:pStyle w:val="SuperHeading"/>
      </w:pPr>
      <w:r w:rsidRPr="00610F4D">
        <w:t>Assessment Requirements for MEA510 Maintain seat and po</w:t>
      </w:r>
      <w:r w:rsidRPr="00610F4D">
        <w:t>d electrical and electronic systems</w:t>
      </w:r>
    </w:p>
    <w:p w:rsidR="00000000" w:rsidRPr="00610F4D" w:rsidP="00610F4D">
      <w:pPr>
        <w:pStyle w:val="Heading1"/>
      </w:pPr>
      <w:bookmarkStart w:id="1" w:name="O_999314"/>
      <w:bookmarkEnd w:id="1"/>
      <w:r w:rsidRPr="00610F4D">
        <w:t>Modification History</w:t>
      </w:r>
    </w:p>
    <w:p w:rsidR="00000000" w:rsidRPr="00610F4D" w:rsidP="00622705">
      <w:pPr>
        <w:pStyle w:val="BodyText"/>
      </w:pPr>
      <w:r w:rsidRPr="00610F4D">
        <w:t>Release 2. Equivalent to MEA510 Maintain seat and pod electrical and electronic systems with amended prerequisite codes.</w:t>
      </w:r>
    </w:p>
    <w:p w:rsidR="00000000" w:rsidRPr="00610F4D" w:rsidP="00610F4D">
      <w:pPr>
        <w:pStyle w:val="Heading1"/>
      </w:pPr>
      <w:bookmarkStart w:id="2" w:name="O_999313"/>
      <w:bookmarkEnd w:id="2"/>
      <w:r w:rsidRPr="00610F4D">
        <w:t>Performance Evidence</w:t>
      </w:r>
    </w:p>
    <w:p w:rsidR="00000000" w:rsidRPr="00610F4D" w:rsidP="00622705">
      <w:pPr>
        <w:pStyle w:val="BodyText"/>
      </w:pPr>
      <w:r w:rsidRPr="00610F4D">
        <w:t>Evidence required to demonstrate competency in this unit must be relevant to and satisfy all of the requirements of the elements and performance criteria under the specified conditions of assessment, and must include:</w:t>
      </w:r>
    </w:p>
    <w:p w:rsidR="00000000" w:rsidRPr="00610F4D" w:rsidP="00610F4D">
      <w:pPr>
        <w:pStyle w:val="ListBullet"/>
      </w:pPr>
      <w:r w:rsidRPr="00610F4D">
        <w:t>applying relevant WHS practices, incl</w:t>
      </w:r>
      <w:r w:rsidRPr="00610F4D">
        <w:t>uding the use of PPE and MSDS</w:t>
      </w:r>
    </w:p>
    <w:p w:rsidR="00000000" w:rsidRPr="00610F4D" w:rsidP="00610F4D">
      <w:pPr>
        <w:pStyle w:val="ListBullet"/>
      </w:pPr>
      <w:r w:rsidRPr="00610F4D">
        <w:t>using approved maintenance documentation and aircraft publications relating to aircraft seat and pod electrical and electronic systems and components</w:t>
      </w:r>
    </w:p>
    <w:p w:rsidR="00000000" w:rsidRPr="00610F4D" w:rsidP="00610F4D">
      <w:pPr>
        <w:pStyle w:val="ListBullet"/>
      </w:pPr>
      <w:r w:rsidRPr="00610F4D">
        <w:t>recognising defects in and deterioration of electrical cables to aircraft in</w:t>
      </w:r>
      <w:r w:rsidRPr="00610F4D">
        <w:t>dustry standards, including crimped and soldered joints</w:t>
      </w:r>
    </w:p>
    <w:p w:rsidR="00000000" w:rsidRPr="00610F4D" w:rsidP="00610F4D">
      <w:pPr>
        <w:pStyle w:val="ListBullet"/>
      </w:pPr>
      <w:r w:rsidRPr="00610F4D">
        <w:t>correctly interpreting aircraft wire markings, terminal block identification and plug/socket pin numbering systems</w:t>
      </w:r>
    </w:p>
    <w:p w:rsidR="00000000" w:rsidRPr="00610F4D" w:rsidP="00610F4D">
      <w:pPr>
        <w:pStyle w:val="ListBullet"/>
      </w:pPr>
      <w:r w:rsidRPr="00610F4D">
        <w:t>inspecting electrical looms and harness pre and post-removal and installation to ensu</w:t>
      </w:r>
      <w:r w:rsidRPr="00610F4D">
        <w:t>re minimum bends are maintained, cable is not in tension, plugs are correctly aligned, security of route ensures no chaffing of insulation, adequate clipping and cable ties have been utilised and construction complies with aircraft industry standards</w:t>
      </w:r>
    </w:p>
    <w:p w:rsidR="00000000" w:rsidRPr="00610F4D" w:rsidP="00610F4D">
      <w:pPr>
        <w:pStyle w:val="ListBullet"/>
      </w:pPr>
      <w:r w:rsidRPr="00610F4D">
        <w:t>posit</w:t>
      </w:r>
      <w:r w:rsidRPr="00610F4D">
        <w:t>ively identifying seat and pod electrical and electronic system components</w:t>
      </w:r>
    </w:p>
    <w:p w:rsidR="00000000" w:rsidRPr="00610F4D" w:rsidP="00610F4D">
      <w:pPr>
        <w:pStyle w:val="ListBullet"/>
      </w:pPr>
      <w:r w:rsidRPr="00610F4D">
        <w:t>plug connector pin removal and insertion where soldering is not required</w:t>
      </w:r>
    </w:p>
    <w:p w:rsidR="00000000" w:rsidRPr="00610F4D" w:rsidP="00610F4D">
      <w:pPr>
        <w:pStyle w:val="ListBullet"/>
      </w:pPr>
      <w:r w:rsidRPr="00610F4D">
        <w:t>recognising damage and visual defects in electrical components, such as actuators, motors and switches</w:t>
      </w:r>
    </w:p>
    <w:p w:rsidR="00000000" w:rsidRPr="00610F4D" w:rsidP="00610F4D">
      <w:pPr>
        <w:pStyle w:val="ListBullet"/>
      </w:pPr>
      <w:r w:rsidRPr="00610F4D">
        <w:t>recog</w:t>
      </w:r>
      <w:r w:rsidRPr="00610F4D">
        <w:t>nising damage and visual defects in electronic system components, such as display screens, tuners, volume controls, audio headset receptacles and data cables.</w:t>
      </w:r>
    </w:p>
    <w:p w:rsidR="00000000" w:rsidRPr="00610F4D" w:rsidP="00622705">
      <w:pPr>
        <w:pStyle w:val="BodyText"/>
      </w:pPr>
      <w:r w:rsidRPr="00610F4D">
        <w:t xml:space="preserve">It is essential that applicable cleanliness requirements and WHS precautions are fully observed, </w:t>
      </w:r>
      <w:r w:rsidRPr="00610F4D">
        <w:t>including awareness of electrostatic discharge procedures.</w:t>
      </w:r>
    </w:p>
    <w:p w:rsidR="00622705" w:rsidP="00622705">
      <w:pPr>
        <w:pStyle w:val="BodyText"/>
      </w:pPr>
      <w:r w:rsidRPr="00610F4D">
        <w:t xml:space="preserve">Evidence of transferability of skills and knowledge related to removal and installation is essential. </w:t>
      </w:r>
    </w:p>
    <w:p w:rsidR="00000000" w:rsidRPr="00610F4D" w:rsidP="00610F4D">
      <w:pPr>
        <w:pStyle w:val="Heading1"/>
      </w:pPr>
      <w:bookmarkStart w:id="3" w:name="O_999312"/>
      <w:bookmarkEnd w:id="3"/>
      <w:r w:rsidRPr="00610F4D">
        <w:t>Knowledge Evidence</w:t>
      </w:r>
    </w:p>
    <w:p w:rsidR="00000000" w:rsidRPr="00610F4D" w:rsidP="00622705">
      <w:pPr>
        <w:pStyle w:val="BodyText"/>
      </w:pPr>
      <w:r w:rsidRPr="00610F4D">
        <w:t xml:space="preserve">Evidence required to demonstrate competency in this unit </w:t>
      </w:r>
      <w:r w:rsidRPr="00610F4D">
        <w:t>must be relevant to and satisfy all of the requirements of the elements and performance criteria and include knowledge of:</w:t>
      </w:r>
    </w:p>
    <w:p w:rsidR="00000000" w:rsidRPr="00610F4D" w:rsidP="00610F4D">
      <w:pPr>
        <w:pStyle w:val="ListBullet"/>
      </w:pPr>
      <w:r w:rsidRPr="00610F4D">
        <w:t>relevant WHS procedures</w:t>
      </w:r>
    </w:p>
    <w:p w:rsidR="00000000" w:rsidRPr="00610F4D" w:rsidP="00610F4D">
      <w:pPr>
        <w:pStyle w:val="ListBullet"/>
      </w:pPr>
      <w:r w:rsidRPr="00610F4D">
        <w:t>how to obtain relevant MSDS</w:t>
      </w:r>
    </w:p>
    <w:p w:rsidR="00000000" w:rsidRPr="00610F4D" w:rsidP="00610F4D">
      <w:pPr>
        <w:pStyle w:val="ListBullet"/>
      </w:pPr>
      <w:r w:rsidRPr="00610F4D">
        <w:t>the use of applicable items of PPE</w:t>
      </w:r>
    </w:p>
    <w:p w:rsidR="00000000" w:rsidRPr="00610F4D" w:rsidP="00610F4D">
      <w:pPr>
        <w:pStyle w:val="ListBullet"/>
      </w:pPr>
      <w:r w:rsidRPr="00610F4D">
        <w:t>component attachment methods</w:t>
      </w:r>
    </w:p>
    <w:p w:rsidR="00000000" w:rsidRPr="00610F4D" w:rsidP="00610F4D">
      <w:pPr>
        <w:pStyle w:val="ListBullet"/>
      </w:pPr>
      <w:r w:rsidRPr="00610F4D">
        <w:t>connection of hardware and plugs</w:t>
      </w:r>
    </w:p>
    <w:p w:rsidR="00000000" w:rsidRPr="00610F4D" w:rsidP="00610F4D">
      <w:pPr>
        <w:pStyle w:val="ListBullet"/>
      </w:pPr>
      <w:r w:rsidRPr="00610F4D">
        <w:t>electrical wiring used in aircraft and wire marking</w:t>
      </w:r>
    </w:p>
    <w:p w:rsidR="00000000" w:rsidRPr="00610F4D" w:rsidP="00610F4D">
      <w:pPr>
        <w:pStyle w:val="ListBullet"/>
      </w:pPr>
      <w:r w:rsidRPr="00610F4D">
        <w:t>plug/socket pin numbering and terminal block identification</w:t>
      </w:r>
    </w:p>
    <w:p w:rsidR="00000000" w:rsidRPr="00610F4D" w:rsidP="00610F4D">
      <w:pPr>
        <w:pStyle w:val="ListBullet"/>
      </w:pPr>
      <w:r w:rsidRPr="00610F4D">
        <w:t>cable and loom installation requirements, including bonding and screening</w:t>
      </w:r>
    </w:p>
    <w:p w:rsidR="00000000" w:rsidRPr="00610F4D" w:rsidP="00610F4D">
      <w:pPr>
        <w:pStyle w:val="ListBullet"/>
      </w:pPr>
      <w:r w:rsidRPr="00610F4D">
        <w:t>crimping tools and crimp terminals</w:t>
      </w:r>
    </w:p>
    <w:p w:rsidR="00000000" w:rsidRPr="00610F4D" w:rsidP="00610F4D">
      <w:pPr>
        <w:pStyle w:val="ListBullet"/>
      </w:pPr>
      <w:r w:rsidRPr="00610F4D">
        <w:t>pr</w:t>
      </w:r>
      <w:r w:rsidRPr="00610F4D">
        <w:t>ocedures for removal and insertion of plug connector pins where soldering is not required</w:t>
      </w:r>
    </w:p>
    <w:p w:rsidR="00000000" w:rsidRPr="00610F4D" w:rsidP="00610F4D">
      <w:pPr>
        <w:pStyle w:val="ListBullet"/>
      </w:pPr>
      <w:r w:rsidRPr="00610F4D">
        <w:t>handling and maintenance precautions relating to electronic displays and electrostatic sensitive devices</w:t>
      </w:r>
    </w:p>
    <w:p w:rsidR="00000000" w:rsidRPr="00610F4D" w:rsidP="00610F4D">
      <w:pPr>
        <w:pStyle w:val="ListBullet"/>
      </w:pPr>
      <w:r w:rsidRPr="00610F4D">
        <w:t>electromagnetic environment</w:t>
      </w:r>
    </w:p>
    <w:p w:rsidR="00000000" w:rsidRPr="00610F4D" w:rsidP="00610F4D">
      <w:pPr>
        <w:pStyle w:val="ListBullet"/>
      </w:pPr>
      <w:r w:rsidRPr="00610F4D">
        <w:t>data cable installation requireme</w:t>
      </w:r>
      <w:r w:rsidRPr="00610F4D">
        <w:t>nts.</w:t>
      </w:r>
    </w:p>
    <w:p w:rsidR="00000000" w:rsidRPr="00610F4D" w:rsidP="00610F4D">
      <w:pPr>
        <w:pStyle w:val="AllowPageBreak"/>
      </w:pPr>
    </w:p>
    <w:p w:rsidR="00000000" w:rsidRPr="00610F4D" w:rsidP="00610F4D">
      <w:pPr>
        <w:pStyle w:val="Heading1"/>
      </w:pPr>
      <w:bookmarkStart w:id="4" w:name="O_999311"/>
      <w:bookmarkEnd w:id="4"/>
      <w:r w:rsidRPr="00610F4D">
        <w:t>Assessment Conditions</w:t>
      </w:r>
    </w:p>
    <w:p w:rsidR="00000000" w:rsidRPr="00610F4D" w:rsidP="00610F4D">
      <w:pPr>
        <w:pStyle w:val="ListBullet"/>
      </w:pPr>
      <w:r w:rsidRPr="00610F4D">
        <w:t>Competency should be assessed in the workplace or simulated workplace using tools and equipment specified in maintenance manuals. It is also expected that general-purpose tools, test and ground support equipment</w:t>
      </w:r>
      <w:r w:rsidRPr="00610F4D">
        <w:t xml:space="preserve"> found in most routine situations would be used where appropriate.</w:t>
      </w:r>
    </w:p>
    <w:p w:rsidR="00000000" w:rsidRPr="00610F4D" w:rsidP="00610F4D">
      <w:pPr>
        <w:pStyle w:val="ListBullet"/>
      </w:pPr>
      <w:r w:rsidRPr="00610F4D">
        <w:t>An understanding of the attachment methods, connection of hardware and system operation as they relate to the work must be demonstrated before undertaking any action. The work plan should t</w:t>
      </w:r>
      <w:r w:rsidRPr="00610F4D">
        <w:t>ake account of applicable safety and quality requirements in accordance with the industry and regulatory standards.</w:t>
      </w:r>
    </w:p>
    <w:p w:rsidR="00000000" w:rsidRPr="00610F4D" w:rsidP="00610F4D">
      <w:pPr>
        <w:pStyle w:val="ListBullet"/>
      </w:pPr>
      <w:r w:rsidRPr="00610F4D">
        <w:t xml:space="preserve">The following conditions of assessment represent the requirements of the Regulators (ADF and CASA) and maintenance stakeholders and must be </w:t>
      </w:r>
      <w:r w:rsidRPr="00610F4D">
        <w:t>rigorously observed.</w:t>
      </w:r>
    </w:p>
    <w:p w:rsidR="00000000" w:rsidRPr="00610F4D" w:rsidP="00610F4D">
      <w:pPr>
        <w:pStyle w:val="ListBullet"/>
      </w:pPr>
      <w:r w:rsidRPr="00610F4D">
        <w:t>A person cannot be assessed as competent until it can be demonstrated to the satisfaction of the workplace assessor that the relevant elements and performance criteria of the unit of competency are being achieved on the range of compon</w:t>
      </w:r>
      <w:r w:rsidRPr="00610F4D">
        <w:t xml:space="preserve">ents and tasks listed in the Range of Conditions. </w:t>
      </w:r>
    </w:p>
    <w:p w:rsidR="00000000" w:rsidRPr="00610F4D" w:rsidP="00610F4D">
      <w:pPr>
        <w:pStyle w:val="ListBullet"/>
      </w:pPr>
      <w:r w:rsidRPr="00610F4D">
        <w:t>This shall be established via the records in the Log of Industrial Experience and Achievement or, where appropriate, an equivalent Industry Evidence Guide.</w:t>
      </w:r>
    </w:p>
    <w:p w:rsidR="00000000" w:rsidRPr="00610F4D" w:rsidP="00610F4D">
      <w:pPr>
        <w:pStyle w:val="ListBullet"/>
      </w:pPr>
      <w:r w:rsidRPr="00610F4D">
        <w:t>Assessors must satisfy the requirements of the Na</w:t>
      </w:r>
      <w:r w:rsidRPr="00610F4D">
        <w:t>tional Vocational Education and Training Regulator (Australian Skills Quality Authority, or its successors).</w:t>
      </w:r>
    </w:p>
    <w:p w:rsidR="00000000" w:rsidRPr="00610F4D" w:rsidP="00610F4D">
      <w:pPr>
        <w:pStyle w:val="AllowPageBreak"/>
      </w:pPr>
    </w:p>
    <w:p w:rsidR="00000000" w:rsidRPr="00610F4D" w:rsidP="00610F4D">
      <w:pPr>
        <w:pStyle w:val="Heading1"/>
      </w:pPr>
      <w:bookmarkStart w:id="5" w:name="O_999326"/>
      <w:bookmarkEnd w:id="5"/>
      <w:r w:rsidRPr="00610F4D">
        <w:t>Links</w:t>
      </w:r>
    </w:p>
    <w:p w:rsidR="00000000" w:rsidRPr="00610F4D" w:rsidP="00622705">
      <w:pPr>
        <w:pStyle w:val="BodyText"/>
      </w:pPr>
      <w:r w:rsidRPr="00610F4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F4778">
        <w:rPr>
          <w:rStyle w:val="Hyperlink"/>
        </w:rPr>
        <w:t>https://vetnet.education.gov.au/Pages/TrainingDocs.aspx?q=ce216c9c-04d5-4b3b-9bcf-4e81d0950371</w:t>
      </w:r>
      <w:r>
        <w:fldChar w:fldCharType="end"/>
      </w:r>
    </w:p>
    <w:p w:rsidR="00000000" w:rsidRPr="00610F4D" w:rsidP="00610F4D"/>
    <w:sectPr w:rsidSect="00610F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4D" w:rsidRPr="00622705" w:rsidP="00622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05" w:rsidP="00610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2705" w:rsidP="00610F4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2705" w:rsidP="00610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F4D" w:rsidRPr="00622705" w:rsidP="00622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705" w:rsidRPr="002D2AF8" w:rsidP="00610F4D">
    <w:pPr>
      <w:pStyle w:val="Header"/>
      <w:framePr w:wrap="around"/>
    </w:pPr>
    <w:r>
      <w:fldChar w:fldCharType="begin"/>
    </w:r>
    <w:r>
      <w:instrText xml:space="preserve"> TITLE   \* MERGEFORMAT </w:instrText>
    </w:r>
    <w:r>
      <w:fldChar w:fldCharType="separate"/>
    </w:r>
    <w:r>
      <w:t>Assessment Requirements for MEA510 Maintain seat and pod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22705" w:rsidP="00610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0E83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6401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F4D"/>
    <w:pPr>
      <w:spacing w:before="360" w:after="60"/>
      <w:outlineLvl w:val="0"/>
    </w:pPr>
    <w:rPr>
      <w:sz w:val="32"/>
    </w:rPr>
  </w:style>
  <w:style w:type="paragraph" w:styleId="Heading2">
    <w:name w:val="heading 2"/>
    <w:basedOn w:val="HeadingBase"/>
    <w:next w:val="BodyText"/>
    <w:link w:val="Heading2Char"/>
    <w:qFormat/>
    <w:rsid w:val="00610F4D"/>
    <w:pPr>
      <w:keepLines/>
      <w:spacing w:before="240" w:after="120"/>
      <w:outlineLvl w:val="1"/>
    </w:pPr>
    <w:rPr>
      <w:sz w:val="28"/>
      <w:szCs w:val="40"/>
    </w:rPr>
  </w:style>
  <w:style w:type="paragraph" w:styleId="Heading3">
    <w:name w:val="heading 3"/>
    <w:basedOn w:val="HeadingBase"/>
    <w:next w:val="BodyText"/>
    <w:link w:val="Heading3Char"/>
    <w:qFormat/>
    <w:rsid w:val="00610F4D"/>
    <w:pPr>
      <w:spacing w:before="180" w:after="120"/>
      <w:outlineLvl w:val="2"/>
    </w:pPr>
    <w:rPr>
      <w:spacing w:val="-10"/>
      <w:kern w:val="32"/>
    </w:rPr>
  </w:style>
  <w:style w:type="paragraph" w:styleId="Heading4">
    <w:name w:val="heading 4"/>
    <w:basedOn w:val="HeadingBase"/>
    <w:next w:val="BodyText"/>
    <w:link w:val="Heading4Char"/>
    <w:qFormat/>
    <w:rsid w:val="00610F4D"/>
    <w:pPr>
      <w:spacing w:before="160" w:after="120"/>
      <w:outlineLvl w:val="3"/>
    </w:pPr>
    <w:rPr>
      <w:sz w:val="22"/>
    </w:rPr>
  </w:style>
  <w:style w:type="paragraph" w:styleId="Heading5">
    <w:name w:val="heading 5"/>
    <w:basedOn w:val="HeadingBase"/>
    <w:next w:val="Normal"/>
    <w:link w:val="Heading5Char"/>
    <w:qFormat/>
    <w:rsid w:val="00610F4D"/>
    <w:pPr>
      <w:spacing w:before="80"/>
      <w:outlineLvl w:val="4"/>
    </w:pPr>
    <w:rPr>
      <w:color w:val="918585"/>
      <w:sz w:val="20"/>
    </w:rPr>
  </w:style>
  <w:style w:type="paragraph" w:styleId="Heading6">
    <w:name w:val="heading 6"/>
    <w:basedOn w:val="HeadingBase"/>
    <w:next w:val="Normal"/>
    <w:link w:val="Heading6Char"/>
    <w:qFormat/>
    <w:rsid w:val="00610F4D"/>
    <w:pPr>
      <w:spacing w:before="60"/>
      <w:outlineLvl w:val="5"/>
    </w:pPr>
    <w:rPr>
      <w:color w:val="918585"/>
      <w:sz w:val="20"/>
    </w:rPr>
  </w:style>
  <w:style w:type="paragraph" w:styleId="Heading7">
    <w:name w:val="heading 7"/>
    <w:basedOn w:val="Normal"/>
    <w:next w:val="Normal"/>
    <w:link w:val="Heading7Char"/>
    <w:qFormat/>
    <w:rsid w:val="00610F4D"/>
    <w:pPr>
      <w:ind w:left="720"/>
      <w:outlineLvl w:val="6"/>
    </w:pPr>
    <w:rPr>
      <w:i/>
    </w:rPr>
  </w:style>
  <w:style w:type="paragraph" w:styleId="Heading8">
    <w:name w:val="heading 8"/>
    <w:basedOn w:val="Normal"/>
    <w:next w:val="Normal"/>
    <w:link w:val="Heading8Char"/>
    <w:qFormat/>
    <w:rsid w:val="00610F4D"/>
    <w:pPr>
      <w:ind w:left="720"/>
      <w:outlineLvl w:val="7"/>
    </w:pPr>
    <w:rPr>
      <w:i/>
    </w:rPr>
  </w:style>
  <w:style w:type="paragraph" w:styleId="Heading9">
    <w:name w:val="heading 9"/>
    <w:basedOn w:val="Normal"/>
    <w:next w:val="Normal"/>
    <w:link w:val="Heading9Char"/>
    <w:qFormat/>
    <w:rsid w:val="00610F4D"/>
    <w:pPr>
      <w:ind w:left="720"/>
      <w:outlineLvl w:val="8"/>
    </w:pPr>
    <w:rPr>
      <w:i/>
    </w:rPr>
  </w:style>
  <w:style w:type="character" w:default="1" w:styleId="DefaultParagraphFont">
    <w:name w:val="Default Paragraph Font"/>
    <w:uiPriority w:val="1"/>
    <w:unhideWhenUsed/>
    <w:rsid w:val="00610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F4D"/>
  </w:style>
  <w:style w:type="character" w:customStyle="1" w:styleId="Heading1Char">
    <w:name w:val="Heading 1 Char"/>
    <w:basedOn w:val="DefaultParagraphFont"/>
    <w:link w:val="Heading1"/>
    <w:rsid w:val="00610F4D"/>
    <w:rPr>
      <w:rFonts w:ascii="Times New Roman" w:eastAsia="Times New Roman" w:hAnsi="Times New Roman" w:cs="Times New Roman"/>
      <w:b/>
      <w:sz w:val="32"/>
      <w:szCs w:val="20"/>
      <w:lang w:eastAsia="en-US"/>
    </w:rPr>
  </w:style>
  <w:style w:type="paragraph" w:styleId="BodyText">
    <w:name w:val="Body Text"/>
    <w:basedOn w:val="Normal"/>
    <w:link w:val="BodyTextChar"/>
    <w:rsid w:val="00610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F4D"/>
    <w:rPr>
      <w:rFonts w:ascii="Times New Roman" w:eastAsia="Times New Roman" w:hAnsi="Times New Roman" w:cs="Times New Roman"/>
      <w:sz w:val="24"/>
      <w:lang w:eastAsia="en-US"/>
    </w:rPr>
  </w:style>
  <w:style w:type="paragraph" w:styleId="ListBullet">
    <w:name w:val="List Bullet"/>
    <w:basedOn w:val="List"/>
    <w:rsid w:val="00610F4D"/>
    <w:pPr>
      <w:numPr>
        <w:numId w:val="11"/>
      </w:numPr>
      <w:tabs>
        <w:tab w:val="clear" w:pos="340"/>
      </w:tabs>
      <w:spacing w:before="40" w:after="40"/>
    </w:pPr>
  </w:style>
  <w:style w:type="paragraph" w:customStyle="1" w:styleId="SuperHeading">
    <w:name w:val="SuperHeading"/>
    <w:basedOn w:val="Normal"/>
    <w:rsid w:val="00610F4D"/>
    <w:pPr>
      <w:spacing w:before="240" w:after="120"/>
      <w:outlineLvl w:val="0"/>
    </w:pPr>
    <w:rPr>
      <w:rFonts w:ascii="Times New Roman" w:hAnsi="Times New Roman"/>
      <w:b/>
      <w:sz w:val="32"/>
    </w:rPr>
  </w:style>
  <w:style w:type="paragraph" w:customStyle="1" w:styleId="AllowPageBreak">
    <w:name w:val="AllowPageBreak"/>
    <w:rsid w:val="00610F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F4D"/>
    <w:rPr>
      <w:rFonts w:ascii="Courier New" w:eastAsia="Times New Roman" w:hAnsi="Courier New" w:cs="Times New Roman"/>
      <w:i/>
      <w:szCs w:val="20"/>
      <w:lang w:eastAsia="en-US"/>
    </w:rPr>
  </w:style>
  <w:style w:type="paragraph" w:customStyle="1" w:styleId="HeadingBase">
    <w:name w:val="Heading Base"/>
    <w:rsid w:val="00610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F4D"/>
    <w:pPr>
      <w:tabs>
        <w:tab w:val="right" w:leader="dot" w:pos="9072"/>
      </w:tabs>
      <w:ind w:left="567"/>
    </w:pPr>
    <w:rPr>
      <w:szCs w:val="22"/>
    </w:rPr>
  </w:style>
  <w:style w:type="paragraph" w:customStyle="1" w:styleId="TOCBase">
    <w:name w:val="TOC Base"/>
    <w:rsid w:val="00610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F4D"/>
    <w:pPr>
      <w:tabs>
        <w:tab w:val="right" w:leader="dot" w:pos="9072"/>
      </w:tabs>
      <w:spacing w:before="40" w:after="40"/>
      <w:ind w:left="284"/>
    </w:pPr>
    <w:rPr>
      <w:rFonts w:ascii="Times New Roman" w:hAnsi="Times New Roman"/>
    </w:rPr>
  </w:style>
  <w:style w:type="paragraph" w:styleId="TOC1">
    <w:name w:val="toc 1"/>
    <w:basedOn w:val="TOCBase"/>
    <w:next w:val="Normal"/>
    <w:rsid w:val="00610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F4D"/>
    <w:rPr>
      <w:rFonts w:ascii="Times New Roman" w:eastAsia="Times New Roman" w:hAnsi="Times New Roman" w:cs="Times New Roman"/>
      <w:sz w:val="16"/>
      <w:lang w:eastAsia="en-US"/>
    </w:rPr>
  </w:style>
  <w:style w:type="paragraph" w:styleId="Title">
    <w:name w:val="Title"/>
    <w:basedOn w:val="HeadingBase"/>
    <w:link w:val="TitleChar"/>
    <w:qFormat/>
    <w:rsid w:val="00610F4D"/>
    <w:pPr>
      <w:spacing w:before="5040"/>
      <w:jc w:val="center"/>
    </w:pPr>
    <w:rPr>
      <w:sz w:val="48"/>
      <w:szCs w:val="72"/>
      <w:lang w:val="en-US"/>
    </w:rPr>
  </w:style>
  <w:style w:type="character" w:customStyle="1" w:styleId="TitleChar">
    <w:name w:val="Title Char"/>
    <w:basedOn w:val="DefaultParagraphFont"/>
    <w:link w:val="Title"/>
    <w:rsid w:val="00610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F4D"/>
    <w:pPr>
      <w:tabs>
        <w:tab w:val="left" w:pos="3600"/>
        <w:tab w:val="left" w:pos="3958"/>
      </w:tabs>
    </w:pPr>
  </w:style>
  <w:style w:type="paragraph" w:styleId="List">
    <w:name w:val="List"/>
    <w:basedOn w:val="BodyText"/>
    <w:next w:val="BodyText"/>
    <w:rsid w:val="00610F4D"/>
    <w:pPr>
      <w:tabs>
        <w:tab w:val="left" w:pos="340"/>
      </w:tabs>
      <w:spacing w:before="60" w:after="60"/>
      <w:ind w:left="340" w:hanging="340"/>
    </w:pPr>
  </w:style>
  <w:style w:type="paragraph" w:customStyle="1" w:styleId="Note">
    <w:name w:val="Note"/>
    <w:basedOn w:val="BodyText"/>
    <w:rsid w:val="00610F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0F4D"/>
    <w:rPr>
      <w:b/>
      <w:spacing w:val="0"/>
    </w:rPr>
  </w:style>
  <w:style w:type="paragraph" w:customStyle="1" w:styleId="SuperTitle">
    <w:name w:val="SuperTitle"/>
    <w:basedOn w:val="Title"/>
    <w:rsid w:val="00610F4D"/>
    <w:pPr>
      <w:framePr w:wrap="auto" w:hAnchor="text" w:y="6049"/>
    </w:pPr>
    <w:rPr>
      <w:color w:val="000000"/>
      <w:sz w:val="40"/>
    </w:rPr>
  </w:style>
  <w:style w:type="paragraph" w:customStyle="1" w:styleId="TOCTitle">
    <w:name w:val="TOCTitle"/>
    <w:basedOn w:val="Heading1"/>
    <w:rsid w:val="00610F4D"/>
    <w:pPr>
      <w:spacing w:after="240"/>
      <w:jc w:val="center"/>
      <w:outlineLvl w:val="9"/>
    </w:pPr>
    <w:rPr>
      <w:caps/>
    </w:rPr>
  </w:style>
  <w:style w:type="paragraph" w:customStyle="1" w:styleId="Version">
    <w:name w:val="Version"/>
    <w:rsid w:val="00610F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F4D"/>
    <w:pPr>
      <w:numPr>
        <w:numId w:val="12"/>
      </w:numPr>
      <w:tabs>
        <w:tab w:val="clear" w:pos="680"/>
      </w:tabs>
    </w:pPr>
  </w:style>
  <w:style w:type="paragraph" w:styleId="Index1">
    <w:name w:val="index 1"/>
    <w:basedOn w:val="Normal"/>
    <w:next w:val="Normal"/>
    <w:semiHidden/>
    <w:rsid w:val="00610F4D"/>
    <w:pPr>
      <w:keepNext w:val="0"/>
      <w:tabs>
        <w:tab w:val="right" w:pos="4176"/>
      </w:tabs>
      <w:ind w:left="198" w:hanging="198"/>
    </w:pPr>
    <w:rPr>
      <w:rFonts w:ascii="Garamond" w:hAnsi="Garamond"/>
    </w:rPr>
  </w:style>
  <w:style w:type="paragraph" w:styleId="IndexHeading">
    <w:name w:val="index heading"/>
    <w:basedOn w:val="Normal"/>
    <w:next w:val="Index1"/>
    <w:semiHidden/>
    <w:rsid w:val="00610F4D"/>
    <w:pPr>
      <w:spacing w:before="120" w:after="120"/>
    </w:pPr>
    <w:rPr>
      <w:rFonts w:ascii="Arial" w:hAnsi="Arial"/>
      <w:b/>
      <w:color w:val="918585"/>
      <w:sz w:val="24"/>
    </w:rPr>
  </w:style>
  <w:style w:type="paragraph" w:styleId="Header">
    <w:name w:val="header"/>
    <w:basedOn w:val="Normal"/>
    <w:link w:val="HeaderChar"/>
    <w:rsid w:val="00610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F4D"/>
    <w:rPr>
      <w:rFonts w:ascii="Times New Roman" w:eastAsia="Times New Roman" w:hAnsi="Times New Roman" w:cs="Times New Roman"/>
      <w:sz w:val="16"/>
      <w:szCs w:val="20"/>
      <w:lang w:val="en-GB" w:eastAsia="en-US"/>
    </w:rPr>
  </w:style>
  <w:style w:type="paragraph" w:customStyle="1" w:styleId="Chapter">
    <w:name w:val="Chapter"/>
    <w:basedOn w:val="Normal"/>
    <w:rsid w:val="00610F4D"/>
    <w:pPr>
      <w:spacing w:before="240"/>
    </w:pPr>
    <w:rPr>
      <w:rFonts w:ascii="Times New Roman" w:hAnsi="Times New Roman"/>
      <w:smallCaps/>
      <w:spacing w:val="80"/>
      <w:sz w:val="28"/>
    </w:rPr>
  </w:style>
  <w:style w:type="paragraph" w:customStyle="1" w:styleId="InChapter">
    <w:name w:val="InChapter"/>
    <w:basedOn w:val="Heading3"/>
    <w:rsid w:val="00610F4D"/>
    <w:pPr>
      <w:spacing w:after="240"/>
      <w:outlineLvl w:val="9"/>
    </w:pPr>
    <w:rPr>
      <w:noProof/>
    </w:rPr>
  </w:style>
  <w:style w:type="paragraph" w:styleId="Index2">
    <w:name w:val="index 2"/>
    <w:basedOn w:val="Normal"/>
    <w:next w:val="Normal"/>
    <w:semiHidden/>
    <w:rsid w:val="00610F4D"/>
    <w:pPr>
      <w:tabs>
        <w:tab w:val="right" w:pos="4176"/>
      </w:tabs>
      <w:ind w:left="568" w:hanging="284"/>
    </w:pPr>
    <w:rPr>
      <w:rFonts w:ascii="Garamond" w:hAnsi="Garamond"/>
    </w:rPr>
  </w:style>
  <w:style w:type="paragraph" w:customStyle="1" w:styleId="Byline">
    <w:name w:val="Byline"/>
    <w:rsid w:val="00610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F4D"/>
    <w:pPr>
      <w:tabs>
        <w:tab w:val="clear" w:pos="3600"/>
        <w:tab w:val="clear" w:pos="3958"/>
      </w:tabs>
      <w:jc w:val="right"/>
    </w:pPr>
  </w:style>
  <w:style w:type="character" w:styleId="Emphasis">
    <w:name w:val="Emphasis"/>
    <w:basedOn w:val="DefaultParagraphFont"/>
    <w:qFormat/>
    <w:rsid w:val="00610F4D"/>
    <w:rPr>
      <w:i/>
    </w:rPr>
  </w:style>
  <w:style w:type="paragraph" w:styleId="Caption">
    <w:name w:val="caption"/>
    <w:basedOn w:val="BodyText"/>
    <w:next w:val="Normal"/>
    <w:qFormat/>
    <w:rsid w:val="00610F4D"/>
    <w:pPr>
      <w:framePr w:w="2268" w:hSpace="181" w:vSpace="181" w:wrap="around" w:vAnchor="text" w:hAnchor="page" w:x="1135" w:y="285" w:anchorLock="1"/>
    </w:pPr>
    <w:rPr>
      <w:i/>
    </w:rPr>
  </w:style>
  <w:style w:type="paragraph" w:customStyle="1" w:styleId="MiniTOCTitle">
    <w:name w:val="MiniTOCTitle"/>
    <w:basedOn w:val="Heading4"/>
    <w:rsid w:val="00610F4D"/>
    <w:pPr>
      <w:spacing w:before="240"/>
      <w:outlineLvl w:val="9"/>
    </w:pPr>
    <w:rPr>
      <w:noProof/>
      <w:sz w:val="24"/>
    </w:rPr>
  </w:style>
  <w:style w:type="paragraph" w:customStyle="1" w:styleId="MiniTOCItem">
    <w:name w:val="MiniTOCItem"/>
    <w:basedOn w:val="ListBullet"/>
    <w:rsid w:val="00610F4D"/>
    <w:pPr>
      <w:numPr>
        <w:numId w:val="0"/>
      </w:numPr>
      <w:tabs>
        <w:tab w:val="right" w:leader="dot" w:pos="6521"/>
      </w:tabs>
      <w:spacing w:before="0" w:after="0"/>
    </w:pPr>
  </w:style>
  <w:style w:type="paragraph" w:customStyle="1" w:styleId="TOFTitle">
    <w:name w:val="TOFTitle"/>
    <w:basedOn w:val="TOCTitle"/>
    <w:rsid w:val="00610F4D"/>
  </w:style>
  <w:style w:type="paragraph" w:styleId="TableofFigures">
    <w:name w:val="table of figures"/>
    <w:basedOn w:val="Normal"/>
    <w:next w:val="Normal"/>
    <w:semiHidden/>
    <w:rsid w:val="00610F4D"/>
    <w:pPr>
      <w:tabs>
        <w:tab w:val="right" w:leader="dot" w:pos="9072"/>
      </w:tabs>
      <w:ind w:left="970" w:hanging="403"/>
    </w:pPr>
    <w:rPr>
      <w:rFonts w:ascii="Times New Roman" w:hAnsi="Times New Roman"/>
      <w:b/>
    </w:rPr>
  </w:style>
  <w:style w:type="paragraph" w:styleId="ListNumber">
    <w:name w:val="List Number"/>
    <w:basedOn w:val="List"/>
    <w:rsid w:val="00610F4D"/>
    <w:pPr>
      <w:numPr>
        <w:numId w:val="14"/>
      </w:numPr>
      <w:tabs>
        <w:tab w:val="clear" w:pos="340"/>
      </w:tabs>
    </w:pPr>
  </w:style>
  <w:style w:type="character" w:customStyle="1" w:styleId="WingdingSymbols">
    <w:name w:val="Wingding Symbols"/>
    <w:rsid w:val="00610F4D"/>
    <w:rPr>
      <w:rFonts w:ascii="Wingdings" w:hAnsi="Wingdings"/>
    </w:rPr>
  </w:style>
  <w:style w:type="paragraph" w:customStyle="1" w:styleId="TableHeading">
    <w:name w:val="Table Heading"/>
    <w:basedOn w:val="HeadingBase"/>
    <w:rsid w:val="00610F4D"/>
    <w:pPr>
      <w:keepLines/>
      <w:pBdr>
        <w:bottom w:val="single" w:sz="6" w:space="1" w:color="918585"/>
      </w:pBdr>
      <w:spacing w:before="240"/>
    </w:pPr>
  </w:style>
  <w:style w:type="character" w:customStyle="1" w:styleId="HotSpot">
    <w:name w:val="HotSpot"/>
    <w:rsid w:val="00610F4D"/>
    <w:rPr>
      <w:color w:val="0033CC"/>
      <w:u w:val="none"/>
    </w:rPr>
  </w:style>
  <w:style w:type="paragraph" w:customStyle="1" w:styleId="BodyTextRight">
    <w:name w:val="Body Text Right"/>
    <w:basedOn w:val="BodyText"/>
    <w:rsid w:val="00610F4D"/>
    <w:pPr>
      <w:spacing w:before="0" w:after="0"/>
      <w:jc w:val="right"/>
    </w:pPr>
  </w:style>
  <w:style w:type="paragraph" w:styleId="Index3">
    <w:name w:val="index 3"/>
    <w:basedOn w:val="ListNumber2"/>
    <w:next w:val="Normal"/>
    <w:semiHidden/>
    <w:rsid w:val="00610F4D"/>
    <w:pPr>
      <w:numPr>
        <w:numId w:val="0"/>
      </w:numPr>
      <w:tabs>
        <w:tab w:val="right" w:leader="dot" w:pos="4176"/>
      </w:tabs>
    </w:pPr>
  </w:style>
  <w:style w:type="paragraph" w:styleId="ListNumber2">
    <w:name w:val="List Number 2"/>
    <w:basedOn w:val="List2"/>
    <w:rsid w:val="00610F4D"/>
    <w:pPr>
      <w:numPr>
        <w:numId w:val="9"/>
      </w:numPr>
      <w:tabs>
        <w:tab w:val="clear" w:pos="1060"/>
      </w:tabs>
    </w:pPr>
  </w:style>
  <w:style w:type="paragraph" w:customStyle="1" w:styleId="MarginNote">
    <w:name w:val="Margin Note"/>
    <w:basedOn w:val="BodyText"/>
    <w:rsid w:val="00610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F4D"/>
    <w:rPr>
      <w:sz w:val="32"/>
    </w:rPr>
  </w:style>
  <w:style w:type="paragraph" w:customStyle="1" w:styleId="HeadingProcedure">
    <w:name w:val="Heading Procedure"/>
    <w:basedOn w:val="HeadingBase"/>
    <w:next w:val="Normal"/>
    <w:rsid w:val="00610F4D"/>
    <w:pPr>
      <w:tabs>
        <w:tab w:val="left" w:pos="0"/>
      </w:tabs>
      <w:spacing w:before="120" w:after="60"/>
    </w:pPr>
    <w:rPr>
      <w:i/>
      <w:color w:val="918585"/>
      <w:sz w:val="22"/>
    </w:rPr>
  </w:style>
  <w:style w:type="paragraph" w:customStyle="1" w:styleId="TableBodyText">
    <w:name w:val="Table Body Text"/>
    <w:basedOn w:val="BodyText"/>
    <w:rsid w:val="00610F4D"/>
    <w:pPr>
      <w:spacing w:before="60" w:after="60"/>
    </w:pPr>
  </w:style>
  <w:style w:type="paragraph" w:styleId="ListContinue">
    <w:name w:val="List Continue"/>
    <w:basedOn w:val="List"/>
    <w:rsid w:val="00610F4D"/>
    <w:pPr>
      <w:ind w:firstLine="0"/>
    </w:pPr>
  </w:style>
  <w:style w:type="paragraph" w:customStyle="1" w:styleId="ListNote">
    <w:name w:val="List Note"/>
    <w:basedOn w:val="List"/>
    <w:rsid w:val="00610F4D"/>
    <w:pPr>
      <w:pBdr>
        <w:top w:val="single" w:sz="6" w:space="2" w:color="918585"/>
        <w:bottom w:val="single" w:sz="6" w:space="2" w:color="918585"/>
      </w:pBdr>
      <w:tabs>
        <w:tab w:val="left" w:pos="1021"/>
      </w:tabs>
      <w:ind w:firstLine="0"/>
    </w:pPr>
  </w:style>
  <w:style w:type="paragraph" w:customStyle="1" w:styleId="Warning">
    <w:name w:val="Warning"/>
    <w:basedOn w:val="BodyText"/>
    <w:rsid w:val="00610F4D"/>
    <w:pPr>
      <w:shd w:val="clear" w:color="auto" w:fill="D9D9D9"/>
      <w:tabs>
        <w:tab w:val="left" w:pos="992"/>
      </w:tabs>
      <w:ind w:left="119" w:right="119"/>
    </w:pPr>
    <w:rPr>
      <w:sz w:val="20"/>
    </w:rPr>
  </w:style>
  <w:style w:type="paragraph" w:customStyle="1" w:styleId="MarginIcons">
    <w:name w:val="Margin Icons"/>
    <w:basedOn w:val="BodyText"/>
    <w:rsid w:val="00610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F4D"/>
    <w:rPr>
      <w:rFonts w:ascii="Courier New" w:hAnsi="Courier New"/>
    </w:rPr>
  </w:style>
  <w:style w:type="paragraph" w:customStyle="1" w:styleId="NoteBullet">
    <w:name w:val="Note Bullet"/>
    <w:basedOn w:val="Note"/>
    <w:rsid w:val="00610F4D"/>
    <w:pPr>
      <w:tabs>
        <w:tab w:val="clear" w:pos="680"/>
      </w:tabs>
      <w:spacing w:before="60" w:after="60"/>
    </w:pPr>
  </w:style>
  <w:style w:type="paragraph" w:customStyle="1" w:styleId="SubHeading2">
    <w:name w:val="SubHeading2"/>
    <w:basedOn w:val="HeadingBase"/>
    <w:rsid w:val="00610F4D"/>
    <w:pPr>
      <w:spacing w:before="240" w:after="60"/>
    </w:pPr>
    <w:rPr>
      <w:sz w:val="20"/>
    </w:rPr>
  </w:style>
  <w:style w:type="paragraph" w:customStyle="1" w:styleId="SubHeading1">
    <w:name w:val="SubHeading1"/>
    <w:basedOn w:val="HeadingBase"/>
    <w:rsid w:val="00610F4D"/>
    <w:pPr>
      <w:spacing w:before="240" w:after="60"/>
    </w:pPr>
    <w:rPr>
      <w:color w:val="918585"/>
      <w:sz w:val="22"/>
    </w:rPr>
  </w:style>
  <w:style w:type="paragraph" w:customStyle="1" w:styleId="SideHeading">
    <w:name w:val="Side Heading"/>
    <w:basedOn w:val="HeadingBase"/>
    <w:rsid w:val="00610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F4D"/>
    <w:pPr>
      <w:numPr>
        <w:numId w:val="10"/>
      </w:numPr>
    </w:pPr>
  </w:style>
  <w:style w:type="paragraph" w:styleId="PlainText">
    <w:name w:val="Plain Text"/>
    <w:basedOn w:val="Normal"/>
    <w:link w:val="PlainTextChar"/>
    <w:rsid w:val="00610F4D"/>
    <w:rPr>
      <w:sz w:val="20"/>
    </w:rPr>
  </w:style>
  <w:style w:type="character" w:customStyle="1" w:styleId="PlainTextChar">
    <w:name w:val="Plain Text Char"/>
    <w:basedOn w:val="DefaultParagraphFont"/>
    <w:link w:val="PlainText"/>
    <w:rsid w:val="00610F4D"/>
    <w:rPr>
      <w:rFonts w:ascii="Courier New" w:eastAsia="Times New Roman" w:hAnsi="Courier New" w:cs="Times New Roman"/>
      <w:sz w:val="20"/>
      <w:szCs w:val="20"/>
      <w:lang w:eastAsia="en-US"/>
    </w:rPr>
  </w:style>
  <w:style w:type="character" w:customStyle="1" w:styleId="MenuOption">
    <w:name w:val="Menu Option"/>
    <w:basedOn w:val="DefaultParagraphFont"/>
    <w:rsid w:val="00610F4D"/>
    <w:rPr>
      <w:b/>
      <w:smallCaps/>
    </w:rPr>
  </w:style>
  <w:style w:type="paragraph" w:customStyle="1" w:styleId="TableListNumber">
    <w:name w:val="Table List Number"/>
    <w:basedOn w:val="ListNumber"/>
    <w:rsid w:val="00610F4D"/>
    <w:pPr>
      <w:numPr>
        <w:numId w:val="0"/>
      </w:numPr>
    </w:pPr>
  </w:style>
  <w:style w:type="paragraph" w:styleId="TOC4">
    <w:name w:val="toc 4"/>
    <w:basedOn w:val="TOCBase"/>
    <w:next w:val="Normal"/>
    <w:semiHidden/>
    <w:rsid w:val="00610F4D"/>
    <w:pPr>
      <w:tabs>
        <w:tab w:val="right" w:leader="dot" w:pos="9071"/>
      </w:tabs>
      <w:ind w:left="1701"/>
    </w:pPr>
  </w:style>
  <w:style w:type="paragraph" w:customStyle="1" w:styleId="ListAlpha">
    <w:name w:val="List Alpha"/>
    <w:basedOn w:val="List"/>
    <w:rsid w:val="00610F4D"/>
    <w:pPr>
      <w:numPr>
        <w:numId w:val="8"/>
      </w:numPr>
    </w:pPr>
  </w:style>
  <w:style w:type="paragraph" w:customStyle="1" w:styleId="ListAlpha2">
    <w:name w:val="List Alpha 2"/>
    <w:basedOn w:val="List2"/>
    <w:rsid w:val="00610F4D"/>
    <w:pPr>
      <w:numPr>
        <w:numId w:val="7"/>
      </w:numPr>
    </w:pPr>
  </w:style>
  <w:style w:type="paragraph" w:styleId="List2">
    <w:name w:val="List 2"/>
    <w:basedOn w:val="BodyText"/>
    <w:rsid w:val="00610F4D"/>
    <w:pPr>
      <w:tabs>
        <w:tab w:val="left" w:pos="680"/>
      </w:tabs>
      <w:spacing w:before="60" w:after="60"/>
      <w:ind w:left="680" w:hanging="340"/>
    </w:pPr>
  </w:style>
  <w:style w:type="paragraph" w:styleId="List3">
    <w:name w:val="List 3"/>
    <w:basedOn w:val="BodyText"/>
    <w:rsid w:val="00610F4D"/>
    <w:pPr>
      <w:tabs>
        <w:tab w:val="left" w:pos="1021"/>
      </w:tabs>
      <w:spacing w:before="60" w:after="60"/>
      <w:ind w:left="1020" w:hanging="340"/>
    </w:pPr>
  </w:style>
  <w:style w:type="paragraph" w:styleId="List4">
    <w:name w:val="List 4"/>
    <w:basedOn w:val="BodyText"/>
    <w:rsid w:val="00610F4D"/>
    <w:pPr>
      <w:tabs>
        <w:tab w:val="left" w:pos="1361"/>
      </w:tabs>
      <w:spacing w:before="60" w:after="60"/>
      <w:ind w:left="1361" w:hanging="340"/>
    </w:pPr>
  </w:style>
  <w:style w:type="paragraph" w:styleId="List5">
    <w:name w:val="List 5"/>
    <w:basedOn w:val="BodyText"/>
    <w:rsid w:val="00610F4D"/>
    <w:pPr>
      <w:tabs>
        <w:tab w:val="left" w:pos="1701"/>
      </w:tabs>
      <w:spacing w:before="60" w:after="60"/>
      <w:ind w:left="1701" w:hanging="340"/>
    </w:pPr>
  </w:style>
  <w:style w:type="paragraph" w:styleId="ListBullet3">
    <w:name w:val="List Bullet 3"/>
    <w:basedOn w:val="List3"/>
    <w:rsid w:val="00610F4D"/>
    <w:pPr>
      <w:numPr>
        <w:numId w:val="13"/>
      </w:numPr>
      <w:tabs>
        <w:tab w:val="clear" w:pos="1021"/>
      </w:tabs>
      <w:ind w:left="1037" w:hanging="357"/>
    </w:pPr>
  </w:style>
  <w:style w:type="paragraph" w:styleId="ListBullet4">
    <w:name w:val="List Bullet 4"/>
    <w:basedOn w:val="List4"/>
    <w:rsid w:val="00610F4D"/>
    <w:pPr>
      <w:numPr>
        <w:numId w:val="2"/>
      </w:numPr>
      <w:tabs>
        <w:tab w:val="clear" w:pos="1361"/>
      </w:tabs>
    </w:pPr>
  </w:style>
  <w:style w:type="paragraph" w:styleId="ListBullet5">
    <w:name w:val="List Bullet 5"/>
    <w:basedOn w:val="List5"/>
    <w:rsid w:val="00610F4D"/>
    <w:pPr>
      <w:numPr>
        <w:numId w:val="3"/>
      </w:numPr>
    </w:pPr>
  </w:style>
  <w:style w:type="paragraph" w:styleId="ListContinue2">
    <w:name w:val="List Continue 2"/>
    <w:basedOn w:val="List2"/>
    <w:rsid w:val="00610F4D"/>
    <w:pPr>
      <w:ind w:firstLine="0"/>
    </w:pPr>
  </w:style>
  <w:style w:type="paragraph" w:styleId="ListContinue3">
    <w:name w:val="List Continue 3"/>
    <w:basedOn w:val="List3"/>
    <w:rsid w:val="00610F4D"/>
    <w:pPr>
      <w:ind w:left="1021" w:firstLine="0"/>
    </w:pPr>
  </w:style>
  <w:style w:type="paragraph" w:styleId="ListContinue4">
    <w:name w:val="List Continue 4"/>
    <w:basedOn w:val="List4"/>
    <w:rsid w:val="00610F4D"/>
    <w:pPr>
      <w:ind w:firstLine="0"/>
    </w:pPr>
  </w:style>
  <w:style w:type="paragraph" w:styleId="ListContinue5">
    <w:name w:val="List Continue 5"/>
    <w:basedOn w:val="List5"/>
    <w:rsid w:val="00610F4D"/>
    <w:pPr>
      <w:ind w:firstLine="0"/>
    </w:pPr>
  </w:style>
  <w:style w:type="paragraph" w:styleId="ListNumber3">
    <w:name w:val="List Number 3"/>
    <w:basedOn w:val="List3"/>
    <w:rsid w:val="00610F4D"/>
    <w:pPr>
      <w:numPr>
        <w:numId w:val="4"/>
      </w:numPr>
    </w:pPr>
  </w:style>
  <w:style w:type="paragraph" w:styleId="ListNumber4">
    <w:name w:val="List Number 4"/>
    <w:basedOn w:val="List4"/>
    <w:rsid w:val="00610F4D"/>
    <w:pPr>
      <w:numPr>
        <w:numId w:val="5"/>
      </w:numPr>
    </w:pPr>
  </w:style>
  <w:style w:type="paragraph" w:styleId="ListNumber5">
    <w:name w:val="List Number 5"/>
    <w:basedOn w:val="List5"/>
    <w:rsid w:val="00610F4D"/>
    <w:pPr>
      <w:numPr>
        <w:numId w:val="6"/>
      </w:numPr>
    </w:pPr>
  </w:style>
  <w:style w:type="paragraph" w:styleId="BlockText">
    <w:name w:val="Block Text"/>
    <w:basedOn w:val="Normal"/>
    <w:rsid w:val="00610F4D"/>
    <w:pPr>
      <w:spacing w:after="120"/>
      <w:ind w:left="1440" w:right="1440"/>
    </w:pPr>
  </w:style>
  <w:style w:type="character" w:customStyle="1" w:styleId="Subscript">
    <w:name w:val="Subscript"/>
    <w:basedOn w:val="DefaultParagraphFont"/>
    <w:rsid w:val="00610F4D"/>
    <w:rPr>
      <w:sz w:val="16"/>
      <w:vertAlign w:val="subscript"/>
    </w:rPr>
  </w:style>
  <w:style w:type="character" w:customStyle="1" w:styleId="Superscript">
    <w:name w:val="Superscript"/>
    <w:basedOn w:val="DefaultParagraphFont"/>
    <w:rsid w:val="00610F4D"/>
    <w:rPr>
      <w:sz w:val="16"/>
      <w:vertAlign w:val="superscript"/>
    </w:rPr>
  </w:style>
  <w:style w:type="character" w:customStyle="1" w:styleId="Symbols">
    <w:name w:val="Symbols"/>
    <w:basedOn w:val="DefaultParagraphFont"/>
    <w:rsid w:val="00610F4D"/>
    <w:rPr>
      <w:rFonts w:ascii="Symbol" w:hAnsi="Symbol"/>
    </w:rPr>
  </w:style>
  <w:style w:type="character" w:customStyle="1" w:styleId="MenuOptions">
    <w:name w:val="Menu Options"/>
    <w:basedOn w:val="DefaultParagraphFont"/>
    <w:rsid w:val="00610F4D"/>
    <w:rPr>
      <w:rFonts w:ascii="Arial Narrow" w:hAnsi="Arial Narrow"/>
      <w:smallCaps/>
    </w:rPr>
  </w:style>
  <w:style w:type="character" w:customStyle="1" w:styleId="Buttons">
    <w:name w:val="Buttons"/>
    <w:basedOn w:val="DefaultParagraphFont"/>
    <w:rsid w:val="00610F4D"/>
    <w:rPr>
      <w:b/>
    </w:rPr>
  </w:style>
  <w:style w:type="character" w:customStyle="1" w:styleId="Underlined">
    <w:name w:val="Underlined"/>
    <w:basedOn w:val="DefaultParagraphFont"/>
    <w:rsid w:val="00610F4D"/>
    <w:rPr>
      <w:u w:val="single"/>
    </w:rPr>
  </w:style>
  <w:style w:type="paragraph" w:customStyle="1" w:styleId="TableBodyTextRight">
    <w:name w:val="Table Body Text Right"/>
    <w:basedOn w:val="TableBodyText"/>
    <w:rsid w:val="00610F4D"/>
    <w:pPr>
      <w:widowControl w:val="0"/>
      <w:autoSpaceDE w:val="0"/>
      <w:autoSpaceDN w:val="0"/>
      <w:adjustRightInd w:val="0"/>
      <w:jc w:val="right"/>
    </w:pPr>
    <w:rPr>
      <w:rFonts w:cs="Arial"/>
      <w:szCs w:val="18"/>
    </w:rPr>
  </w:style>
  <w:style w:type="paragraph" w:customStyle="1" w:styleId="CopyrightText">
    <w:name w:val="Copyright Text"/>
    <w:basedOn w:val="BodyText"/>
    <w:rsid w:val="00610F4D"/>
    <w:rPr>
      <w:sz w:val="18"/>
    </w:rPr>
  </w:style>
  <w:style w:type="paragraph" w:customStyle="1" w:styleId="BodySmallRight">
    <w:name w:val="Body Small Right"/>
    <w:basedOn w:val="BodyTextRight"/>
    <w:rsid w:val="00610F4D"/>
    <w:rPr>
      <w:sz w:val="18"/>
      <w:szCs w:val="18"/>
    </w:rPr>
  </w:style>
  <w:style w:type="paragraph" w:customStyle="1" w:styleId="MarginEdition">
    <w:name w:val="Margin Edition"/>
    <w:basedOn w:val="MarginNote"/>
    <w:rsid w:val="00610F4D"/>
    <w:pPr>
      <w:spacing w:before="0" w:after="0"/>
    </w:pPr>
    <w:rPr>
      <w:rFonts w:ascii="Times New Roman" w:hAnsi="Times New Roman"/>
      <w:color w:val="999999"/>
    </w:rPr>
  </w:style>
  <w:style w:type="paragraph" w:customStyle="1" w:styleId="Spacer">
    <w:name w:val="Spacer"/>
    <w:basedOn w:val="Normal"/>
    <w:rsid w:val="00610F4D"/>
    <w:rPr>
      <w:sz w:val="2"/>
      <w:szCs w:val="2"/>
    </w:rPr>
  </w:style>
  <w:style w:type="character" w:customStyle="1" w:styleId="Small">
    <w:name w:val="Small"/>
    <w:basedOn w:val="DefaultParagraphFont"/>
    <w:rsid w:val="00610F4D"/>
    <w:rPr>
      <w:sz w:val="16"/>
    </w:rPr>
  </w:style>
  <w:style w:type="paragraph" w:customStyle="1" w:styleId="WideTable">
    <w:name w:val="Wide Table"/>
    <w:basedOn w:val="Normal"/>
    <w:rsid w:val="00610F4D"/>
    <w:pPr>
      <w:ind w:left="-1418"/>
    </w:pPr>
    <w:rPr>
      <w:sz w:val="2"/>
      <w:szCs w:val="2"/>
    </w:rPr>
  </w:style>
  <w:style w:type="character" w:styleId="PageNumber">
    <w:name w:val="page number"/>
    <w:basedOn w:val="DefaultParagraphFont"/>
    <w:rsid w:val="00610F4D"/>
  </w:style>
  <w:style w:type="paragraph" w:styleId="Quote">
    <w:name w:val="Quote"/>
    <w:basedOn w:val="Heading1"/>
    <w:link w:val="QuoteChar"/>
    <w:qFormat/>
    <w:rsid w:val="00610F4D"/>
    <w:rPr>
      <w:b w:val="0"/>
      <w:sz w:val="72"/>
      <w:szCs w:val="72"/>
      <w:lang w:val="en-NZ"/>
    </w:rPr>
  </w:style>
  <w:style w:type="character" w:customStyle="1" w:styleId="QuoteChar">
    <w:name w:val="Quote Char"/>
    <w:basedOn w:val="DefaultParagraphFont"/>
    <w:link w:val="Quote"/>
    <w:rsid w:val="00610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F4D"/>
    <w:pPr>
      <w:pageBreakBefore/>
    </w:pPr>
  </w:style>
  <w:style w:type="paragraph" w:customStyle="1" w:styleId="Border">
    <w:name w:val="Border"/>
    <w:basedOn w:val="Normal"/>
    <w:qFormat/>
    <w:rsid w:val="00610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F4D"/>
    <w:rPr>
      <w:b/>
      <w:bCs/>
      <w:i/>
      <w:iCs/>
      <w:color w:val="auto"/>
    </w:rPr>
  </w:style>
  <w:style w:type="paragraph" w:styleId="IntenseQuote">
    <w:name w:val="Intense Quote"/>
    <w:basedOn w:val="Normal"/>
    <w:next w:val="Normal"/>
    <w:link w:val="IntenseQuoteChar"/>
    <w:uiPriority w:val="30"/>
    <w:qFormat/>
    <w:rsid w:val="00610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F4D"/>
    <w:rPr>
      <w:smallCaps/>
      <w:color w:val="auto"/>
      <w:u w:val="single"/>
    </w:rPr>
  </w:style>
  <w:style w:type="character" w:styleId="IntenseReference">
    <w:name w:val="Intense Reference"/>
    <w:basedOn w:val="DefaultParagraphFont"/>
    <w:uiPriority w:val="32"/>
    <w:qFormat/>
    <w:rsid w:val="00610F4D"/>
    <w:rPr>
      <w:b/>
      <w:bCs/>
      <w:smallCaps/>
      <w:color w:val="auto"/>
      <w:spacing w:val="5"/>
      <w:u w:val="single"/>
    </w:rPr>
  </w:style>
  <w:style w:type="paragraph" w:customStyle="1" w:styleId="2ColumnHeading">
    <w:name w:val="2Column Heading"/>
    <w:basedOn w:val="BodyText"/>
    <w:qFormat/>
    <w:rsid w:val="00610F4D"/>
    <w:pPr>
      <w:spacing w:after="60"/>
      <w:ind w:left="-2268"/>
    </w:pPr>
    <w:rPr>
      <w:b/>
    </w:rPr>
  </w:style>
  <w:style w:type="paragraph" w:customStyle="1" w:styleId="Heading1TOC">
    <w:name w:val="Heading1 TOC"/>
    <w:basedOn w:val="Normal"/>
    <w:qFormat/>
    <w:rsid w:val="00610F4D"/>
    <w:pPr>
      <w:spacing w:before="240" w:after="120"/>
    </w:pPr>
    <w:rPr>
      <w:rFonts w:ascii="Times New Roman" w:hAnsi="Times New Roman"/>
      <w:b/>
      <w:sz w:val="32"/>
    </w:rPr>
  </w:style>
  <w:style w:type="paragraph" w:customStyle="1" w:styleId="Heading2TOC">
    <w:name w:val="Heading2 TOC"/>
    <w:basedOn w:val="Normal"/>
    <w:qFormat/>
    <w:rsid w:val="00610F4D"/>
    <w:pPr>
      <w:spacing w:before="240" w:after="60"/>
    </w:pPr>
    <w:rPr>
      <w:rFonts w:ascii="Times New Roman" w:hAnsi="Times New Roman"/>
      <w:b/>
      <w:sz w:val="28"/>
    </w:rPr>
  </w:style>
  <w:style w:type="character" w:customStyle="1" w:styleId="Underline">
    <w:name w:val="Underline"/>
    <w:basedOn w:val="DefaultParagraphFont"/>
    <w:qFormat/>
    <w:rsid w:val="00610F4D"/>
    <w:rPr>
      <w:u w:val="single"/>
    </w:rPr>
  </w:style>
  <w:style w:type="character" w:customStyle="1" w:styleId="BoldandItalics">
    <w:name w:val="Bold and Italics"/>
    <w:qFormat/>
    <w:rsid w:val="00610F4D"/>
    <w:rPr>
      <w:b/>
      <w:i/>
      <w:u w:val="none"/>
    </w:rPr>
  </w:style>
  <w:style w:type="paragraph" w:styleId="BalloonText">
    <w:name w:val="Balloon Text"/>
    <w:basedOn w:val="Normal"/>
    <w:link w:val="BalloonTextChar"/>
    <w:rsid w:val="00610F4D"/>
    <w:rPr>
      <w:rFonts w:ascii="Tahoma" w:hAnsi="Tahoma" w:cs="Tahoma"/>
      <w:sz w:val="16"/>
      <w:szCs w:val="16"/>
    </w:rPr>
  </w:style>
  <w:style w:type="character" w:customStyle="1" w:styleId="BalloonTextChar">
    <w:name w:val="Balloon Text Char"/>
    <w:basedOn w:val="DefaultParagraphFont"/>
    <w:link w:val="BalloonText"/>
    <w:rsid w:val="00610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F4D"/>
    <w:rPr>
      <w:b/>
      <w:color w:val="660033"/>
      <w:spacing w:val="0"/>
    </w:rPr>
  </w:style>
  <w:style w:type="paragraph" w:customStyle="1" w:styleId="Nameditemlist">
    <w:name w:val="Named item list"/>
    <w:basedOn w:val="BodyText"/>
    <w:qFormat/>
    <w:rsid w:val="00610F4D"/>
    <w:pPr>
      <w:tabs>
        <w:tab w:val="left" w:pos="2835"/>
      </w:tabs>
      <w:ind w:left="2835" w:hanging="2835"/>
    </w:pPr>
  </w:style>
  <w:style w:type="paragraph" w:customStyle="1" w:styleId="BodyTextnopadding">
    <w:name w:val="Body Text no padding"/>
    <w:basedOn w:val="BodyText"/>
    <w:qFormat/>
    <w:rsid w:val="00610F4D"/>
    <w:pPr>
      <w:spacing w:before="0" w:after="0"/>
    </w:pPr>
  </w:style>
  <w:style w:type="paragraph" w:customStyle="1" w:styleId="BodyTextBold">
    <w:name w:val="Body Text Bold"/>
    <w:basedOn w:val="BodyText"/>
    <w:qFormat/>
    <w:rsid w:val="00610F4D"/>
    <w:rPr>
      <w:b/>
    </w:rPr>
  </w:style>
  <w:style w:type="character" w:styleId="Hyperlink">
    <w:name w:val="Hyperlink"/>
    <w:basedOn w:val="DefaultParagraphFont"/>
    <w:uiPriority w:val="99"/>
    <w:unhideWhenUsed/>
    <w:rsid w:val="00622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3973</Characters>
  <Application>Microsoft Office Word</Application>
  <DocSecurity>0</DocSecurity>
  <Lines>84</Lines>
  <Paragraphs>49</Paragraphs>
  <ScaleCrop>false</ScaleCrop>
  <Company>Author-it Software Corporation Ltd.</Company>
  <LinksUpToDate>false</LinksUpToDate>
  <CharactersWithSpaces>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MEA510 Maintain seat and pod electrical and electronic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2019-09-30T08:20:00Z</dcterms:created>
  <dcterms:modified xsi:type="dcterms:W3CDTF">2019-09-30T08:20:00Z</dcterms:modified>
</cp:coreProperties>
</file>