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9C8" w:rsidP="00C079C8">
      <w:pPr>
        <w:pStyle w:val="Title"/>
      </w:pPr>
      <w:r>
        <w:fldChar w:fldCharType="begin"/>
      </w:r>
      <w:r>
        <w:instrText xml:space="preserve"> TITLE   \* MERGEFORMAT </w:instrText>
      </w:r>
      <w:r>
        <w:fldChar w:fldCharType="separate"/>
      </w:r>
      <w:r>
        <w:t>MEA508 Maintain, install and remove restraint systems</w:t>
      </w:r>
      <w:r>
        <w:fldChar w:fldCharType="end"/>
      </w:r>
    </w:p>
    <w:p w:rsidR="00C079C8" w:rsidP="00C079C8">
      <w:pPr>
        <w:pStyle w:val="Version"/>
        <w:sectPr w:rsidSect="007504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040B" w:rsidP="0075040B">
      <w:pPr>
        <w:pStyle w:val="SuperHeading"/>
      </w:pPr>
      <w:r w:rsidRPr="0075040B">
        <w:t>MEA508 Maintain, install and remove restraint systems</w:t>
      </w:r>
    </w:p>
    <w:p w:rsidR="00000000" w:rsidRPr="0075040B" w:rsidP="0075040B">
      <w:pPr>
        <w:pStyle w:val="Heading1"/>
      </w:pPr>
      <w:bookmarkStart w:id="1" w:name="O_999288"/>
      <w:bookmarkEnd w:id="1"/>
      <w:r w:rsidRPr="0075040B">
        <w:t>Modification History</w:t>
      </w:r>
    </w:p>
    <w:p w:rsidR="00000000" w:rsidRPr="0075040B" w:rsidP="00C079C8">
      <w:pPr>
        <w:pStyle w:val="BodyText"/>
      </w:pPr>
      <w:r w:rsidRPr="0075040B">
        <w:t>Release 2. Equivalent to MEA508 Maintain, install and remove restraint systems with amended prerequisite codes.</w:t>
      </w:r>
    </w:p>
    <w:p w:rsidR="00000000" w:rsidRPr="0075040B" w:rsidP="0075040B">
      <w:pPr>
        <w:pStyle w:val="Heading1"/>
      </w:pPr>
      <w:bookmarkStart w:id="2" w:name="O_999287"/>
      <w:bookmarkEnd w:id="2"/>
      <w:r w:rsidRPr="0075040B">
        <w:t>Application</w:t>
      </w:r>
    </w:p>
    <w:p w:rsidR="00000000" w:rsidRPr="0075040B" w:rsidP="00C079C8">
      <w:pPr>
        <w:pStyle w:val="BodyText"/>
      </w:pPr>
      <w:r w:rsidRPr="0075040B">
        <w:t xml:space="preserve">This unit of competency requires application of skills and knowledge relating </w:t>
      </w:r>
      <w:r w:rsidRPr="0075040B">
        <w:t>to the maintenance, installation and removal of personal restraint systems. Maintenance may be performed in-situ or in a maintenance workshop and involves inspection, fault diagnosis, replacement of parts, completion of repairs and cleaning during the perf</w:t>
      </w:r>
      <w:r w:rsidRPr="0075040B">
        <w:t>ormance of scheduled or unscheduled maintenance. Maintenance may be performed individually or as part of a team.</w:t>
      </w:r>
    </w:p>
    <w:p w:rsidR="00000000" w:rsidRPr="0075040B" w:rsidP="00C079C8">
      <w:pPr>
        <w:pStyle w:val="BodyText"/>
      </w:pPr>
      <w:r w:rsidRPr="0075040B">
        <w:t>The unit applies to a range of personal restraint systems.</w:t>
      </w:r>
    </w:p>
    <w:p w:rsidR="00000000" w:rsidRPr="0075040B" w:rsidP="00C079C8">
      <w:pPr>
        <w:pStyle w:val="BodyText"/>
      </w:pPr>
      <w:r w:rsidRPr="0075040B">
        <w:t>The unit is part of the Aeroskills Life Support and Furnishing Certificate III and</w:t>
      </w:r>
      <w:r w:rsidRPr="0075040B">
        <w:t xml:space="preserve"> IV training pathways. It is used in workplaces that operate under the airworthiness regulatory systems of the Australian Defence Force (ADF) and the Civil Aviation Safety Authority (CASA).</w:t>
      </w:r>
    </w:p>
    <w:p w:rsidR="00000000" w:rsidRPr="0075040B" w:rsidP="0075040B">
      <w:pPr>
        <w:pStyle w:val="Heading1"/>
      </w:pPr>
      <w:bookmarkStart w:id="3" w:name="O_999286"/>
      <w:bookmarkEnd w:id="3"/>
      <w:r w:rsidRPr="0075040B">
        <w:t>Pre-requisite Unit</w:t>
      </w:r>
    </w:p>
    <w:tbl>
      <w:tblPr>
        <w:tblW w:w="9231" w:type="dxa"/>
        <w:tblLayout w:type="fixed"/>
        <w:tblCellMar>
          <w:left w:w="62" w:type="dxa"/>
          <w:right w:w="62" w:type="dxa"/>
        </w:tblCellMar>
        <w:tblLook w:val="0000"/>
      </w:tblPr>
      <w:tblGrid>
        <w:gridCol w:w="2484"/>
        <w:gridCol w:w="6747"/>
      </w:tblGrid>
      <w:tr w:rsidTr="0075040B">
        <w:tblPrEx>
          <w:tblW w:w="9231" w:type="dxa"/>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MEA107</w:t>
            </w:r>
          </w:p>
        </w:tc>
        <w:tc>
          <w:tcPr>
            <w:tcW w:w="674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Interpret and use aviat</w:t>
            </w:r>
            <w:r w:rsidRPr="0075040B">
              <w:t>ion maintenance industry manuals and specifications</w:t>
            </w:r>
          </w:p>
        </w:tc>
      </w:tr>
      <w:tr w:rsidTr="0075040B">
        <w:tblPrEx>
          <w:tblW w:w="9231" w:type="dxa"/>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MEA118</w:t>
            </w:r>
          </w:p>
        </w:tc>
        <w:tc>
          <w:tcPr>
            <w:tcW w:w="674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Conduct self in the aviation maintenance environment</w:t>
            </w:r>
          </w:p>
        </w:tc>
      </w:tr>
      <w:tr w:rsidTr="0075040B">
        <w:tblPrEx>
          <w:tblW w:w="9231" w:type="dxa"/>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MEA154</w:t>
            </w:r>
          </w:p>
        </w:tc>
        <w:tc>
          <w:tcPr>
            <w:tcW w:w="674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Apply work health and safety practices in aviation maintenance</w:t>
            </w:r>
          </w:p>
        </w:tc>
      </w:tr>
      <w:tr w:rsidTr="0075040B">
        <w:tblPrEx>
          <w:tblW w:w="9231" w:type="dxa"/>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MEA155</w:t>
            </w:r>
          </w:p>
        </w:tc>
        <w:tc>
          <w:tcPr>
            <w:tcW w:w="674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Plan and organise aviation maintenance work activities</w:t>
            </w:r>
          </w:p>
        </w:tc>
      </w:tr>
      <w:tr w:rsidTr="0075040B">
        <w:tblPrEx>
          <w:tblW w:w="9231" w:type="dxa"/>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MEA156</w:t>
            </w:r>
          </w:p>
        </w:tc>
        <w:tc>
          <w:tcPr>
            <w:tcW w:w="674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Apply quality standards during aviation maintenance activities</w:t>
            </w:r>
          </w:p>
        </w:tc>
      </w:tr>
      <w:tr w:rsidTr="0075040B">
        <w:tblPrEx>
          <w:tblW w:w="9231" w:type="dxa"/>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MEA157</w:t>
            </w:r>
          </w:p>
        </w:tc>
        <w:tc>
          <w:tcPr>
            <w:tcW w:w="674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Complete aviation maintenance industry documentation</w:t>
            </w:r>
          </w:p>
        </w:tc>
      </w:tr>
      <w:tr w:rsidTr="0075040B">
        <w:tblPrEx>
          <w:tblW w:w="9231" w:type="dxa"/>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MEA158</w:t>
            </w:r>
          </w:p>
        </w:tc>
        <w:tc>
          <w:tcPr>
            <w:tcW w:w="674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Perform basic hand skills, standard trade practices and fundamentals in aviation maintenance</w:t>
            </w:r>
          </w:p>
        </w:tc>
      </w:tr>
      <w:tr w:rsidTr="0075040B">
        <w:tblPrEx>
          <w:tblW w:w="9231" w:type="dxa"/>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MEA511</w:t>
            </w:r>
          </w:p>
        </w:tc>
        <w:tc>
          <w:tcPr>
            <w:tcW w:w="674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Operate and maintain se</w:t>
            </w:r>
            <w:r w:rsidRPr="0075040B">
              <w:t>wing and overlocking machines</w:t>
            </w:r>
          </w:p>
        </w:tc>
      </w:tr>
      <w:tr w:rsidTr="0075040B">
        <w:tblPrEx>
          <w:tblW w:w="9231" w:type="dxa"/>
          <w:tblLayout w:type="fixed"/>
          <w:tblCellMar>
            <w:left w:w="62" w:type="dxa"/>
            <w:right w:w="62" w:type="dxa"/>
          </w:tblCellMar>
          <w:tblLook w:val="0000"/>
        </w:tblPrEx>
        <w:tc>
          <w:tcPr>
            <w:tcW w:w="2484"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MSFSF2002</w:t>
            </w:r>
          </w:p>
        </w:tc>
        <w:tc>
          <w:tcPr>
            <w:tcW w:w="6747" w:type="dxa"/>
            <w:tcBorders>
              <w:top w:val="nil"/>
              <w:left w:val="nil"/>
              <w:bottom w:val="nil"/>
              <w:right w:val="nil"/>
            </w:tcBorders>
            <w:tcMar>
              <w:top w:w="0" w:type="dxa"/>
              <w:left w:w="62" w:type="dxa"/>
              <w:bottom w:w="0" w:type="dxa"/>
              <w:right w:w="62" w:type="dxa"/>
            </w:tcMar>
          </w:tcPr>
          <w:p w:rsidR="00000000" w:rsidRPr="0075040B" w:rsidP="0075040B">
            <w:pPr>
              <w:pStyle w:val="BodyText"/>
            </w:pPr>
            <w:r w:rsidRPr="0075040B">
              <w:t>Machine sew materials</w:t>
            </w:r>
          </w:p>
        </w:tc>
      </w:tr>
    </w:tbl>
    <w:p w:rsidR="00000000" w:rsidRPr="0075040B" w:rsidP="0075040B">
      <w:pPr>
        <w:pStyle w:val="BodyText"/>
      </w:pPr>
    </w:p>
    <w:p w:rsidR="00000000" w:rsidRPr="0075040B" w:rsidP="0075040B">
      <w:pPr>
        <w:pStyle w:val="AllowPageBreak"/>
      </w:pPr>
    </w:p>
    <w:p w:rsidR="00000000" w:rsidRPr="0075040B" w:rsidP="0075040B">
      <w:pPr>
        <w:pStyle w:val="Heading1"/>
      </w:pPr>
      <w:bookmarkStart w:id="4" w:name="O_999285"/>
      <w:bookmarkEnd w:id="4"/>
      <w:r w:rsidRPr="0075040B">
        <w:t>Competency Field</w:t>
      </w:r>
    </w:p>
    <w:p w:rsidR="00000000" w:rsidRPr="0075040B" w:rsidP="00C079C8">
      <w:pPr>
        <w:pStyle w:val="BodyText"/>
      </w:pPr>
      <w:r w:rsidRPr="0075040B">
        <w:t>Aircraft life support</w:t>
      </w:r>
    </w:p>
    <w:p w:rsidR="00000000" w:rsidRPr="0075040B" w:rsidP="0075040B">
      <w:pPr>
        <w:pStyle w:val="Heading1"/>
      </w:pPr>
      <w:bookmarkStart w:id="5" w:name="O_999284"/>
      <w:bookmarkEnd w:id="5"/>
      <w:r w:rsidRPr="0075040B">
        <w:t>Unit Sector</w:t>
      </w:r>
    </w:p>
    <w:p w:rsidR="00000000" w:rsidRPr="0075040B" w:rsidP="0075040B">
      <w:pPr>
        <w:pStyle w:val="Heading1"/>
      </w:pPr>
      <w:bookmarkStart w:id="6" w:name="O_999283"/>
      <w:bookmarkEnd w:id="6"/>
      <w:r w:rsidRPr="0075040B">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75040B">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 xml:space="preserve">Performance criteria describe the performance needed to demonstrate achievement of the element. </w:t>
            </w:r>
          </w:p>
        </w:tc>
      </w:tr>
      <w:tr w:rsidTr="0075040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1.</w:t>
            </w:r>
          </w:p>
        </w:tc>
        <w:tc>
          <w:tcPr>
            <w:tcW w:w="2295"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Maintain restraint belts/harnesses</w:t>
            </w:r>
          </w:p>
        </w:tc>
        <w:tc>
          <w:tcPr>
            <w:tcW w:w="861"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1.1</w:t>
            </w:r>
          </w:p>
        </w:tc>
        <w:tc>
          <w:tcPr>
            <w:tcW w:w="530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Restraint belts/harnesses are inspected for serviceability in accordance with standard procedures</w:t>
            </w:r>
          </w:p>
        </w:tc>
      </w:tr>
      <w:tr w:rsidTr="0075040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1.2</w:t>
            </w:r>
          </w:p>
        </w:tc>
        <w:tc>
          <w:tcPr>
            <w:tcW w:w="530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Identified faults beyond own authority to rectify are reported to supervisor and faulty restraint system is quarantined</w:t>
            </w:r>
          </w:p>
        </w:tc>
      </w:tr>
      <w:tr w:rsidTr="0075040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1.3</w:t>
            </w:r>
          </w:p>
        </w:tc>
        <w:tc>
          <w:tcPr>
            <w:tcW w:w="530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Unserviceable parts of a quick release fitting are inspected, tested and replaced</w:t>
            </w:r>
          </w:p>
        </w:tc>
      </w:tr>
      <w:tr w:rsidTr="0075040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1.4</w:t>
            </w:r>
          </w:p>
        </w:tc>
        <w:tc>
          <w:tcPr>
            <w:tcW w:w="530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Unserviceable parts of the restraint bel</w:t>
            </w:r>
            <w:r w:rsidRPr="0075040B">
              <w:t>ts/harnesses are replaced to render restraint system serviceable in accordance with standard procedures while observing all relevant work health and safety (WHS) requirements, including the use of material safety data sheets (MSDS) and items of personal pr</w:t>
            </w:r>
            <w:r w:rsidRPr="0075040B">
              <w:t>otective equipment (PPE)</w:t>
            </w:r>
          </w:p>
        </w:tc>
      </w:tr>
      <w:tr w:rsidTr="0075040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1.5</w:t>
            </w:r>
          </w:p>
        </w:tc>
        <w:tc>
          <w:tcPr>
            <w:tcW w:w="530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Basic restraint belt/harness stitching repairs are completed in accordance with standard procedures</w:t>
            </w:r>
          </w:p>
        </w:tc>
      </w:tr>
      <w:tr w:rsidTr="0075040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1.6</w:t>
            </w:r>
          </w:p>
        </w:tc>
        <w:tc>
          <w:tcPr>
            <w:tcW w:w="530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Restraint belts/harnesses are cleaned in accordance with standard procedures</w:t>
            </w:r>
          </w:p>
        </w:tc>
      </w:tr>
      <w:tr w:rsidTr="0075040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1.7</w:t>
            </w:r>
          </w:p>
        </w:tc>
        <w:tc>
          <w:tcPr>
            <w:tcW w:w="530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Restraint belts/harnesses are presented for inspection by supervisor in accordance with standard procedures</w:t>
            </w:r>
          </w:p>
        </w:tc>
      </w:tr>
      <w:tr w:rsidTr="0075040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1.8</w:t>
            </w:r>
          </w:p>
        </w:tc>
        <w:tc>
          <w:tcPr>
            <w:tcW w:w="530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Maintenance documentation is completed and processed in accordance with standard enterprise procedures</w:t>
            </w:r>
          </w:p>
        </w:tc>
      </w:tr>
      <w:tr w:rsidTr="0075040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2.</w:t>
            </w:r>
          </w:p>
        </w:tc>
        <w:tc>
          <w:tcPr>
            <w:tcW w:w="2295"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Remove restraint systems</w:t>
            </w:r>
          </w:p>
        </w:tc>
        <w:tc>
          <w:tcPr>
            <w:tcW w:w="861"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2.1</w:t>
            </w:r>
          </w:p>
        </w:tc>
        <w:tc>
          <w:tcPr>
            <w:tcW w:w="530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Appro</w:t>
            </w:r>
            <w:r w:rsidRPr="0075040B">
              <w:t>val to remove restraint system is obtained in accordance with standard enterprise procedures</w:t>
            </w:r>
          </w:p>
        </w:tc>
      </w:tr>
      <w:tr w:rsidTr="0075040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2.2</w:t>
            </w:r>
          </w:p>
        </w:tc>
        <w:tc>
          <w:tcPr>
            <w:tcW w:w="530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 xml:space="preserve">Restraint system is removed from the aircraft in </w:t>
            </w:r>
            <w:r w:rsidRPr="0075040B">
              <w:t>accordance with applicable maintenance publication</w:t>
            </w:r>
          </w:p>
        </w:tc>
      </w:tr>
      <w:tr w:rsidTr="0075040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2.3</w:t>
            </w:r>
          </w:p>
        </w:tc>
        <w:tc>
          <w:tcPr>
            <w:tcW w:w="530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Maintenance documentation is completed and processed in accordance with standard enterprise procedures</w:t>
            </w:r>
          </w:p>
        </w:tc>
      </w:tr>
      <w:tr w:rsidTr="0075040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3.</w:t>
            </w:r>
          </w:p>
        </w:tc>
        <w:tc>
          <w:tcPr>
            <w:tcW w:w="2295"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Install restraint systems</w:t>
            </w:r>
          </w:p>
        </w:tc>
        <w:tc>
          <w:tcPr>
            <w:tcW w:w="861"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3.1</w:t>
            </w:r>
          </w:p>
        </w:tc>
        <w:tc>
          <w:tcPr>
            <w:tcW w:w="530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Approval to fit restraint system is obtained in accordance with standard enterprise procedures</w:t>
            </w:r>
          </w:p>
        </w:tc>
      </w:tr>
      <w:tr w:rsidTr="0075040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3.2</w:t>
            </w:r>
          </w:p>
        </w:tc>
        <w:tc>
          <w:tcPr>
            <w:tcW w:w="5307"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 xml:space="preserve">Restraint system </w:t>
            </w:r>
            <w:r w:rsidRPr="0075040B">
              <w:t>is fitted to the aircraft in accordance with applicable maintenance publication</w:t>
            </w:r>
          </w:p>
        </w:tc>
      </w:tr>
      <w:tr w:rsidTr="0075040B">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3.3</w:t>
            </w:r>
          </w:p>
        </w:tc>
        <w:tc>
          <w:tcPr>
            <w:tcW w:w="5307" w:type="dxa"/>
            <w:tcBorders>
              <w:top w:val="nil"/>
              <w:left w:val="nil"/>
              <w:bottom w:val="nil"/>
              <w:right w:val="nil"/>
            </w:tcBorders>
            <w:tcMar>
              <w:top w:w="0" w:type="dxa"/>
              <w:left w:w="62" w:type="dxa"/>
              <w:bottom w:w="0" w:type="dxa"/>
              <w:right w:w="62" w:type="dxa"/>
            </w:tcMar>
          </w:tcPr>
          <w:p w:rsidR="00000000" w:rsidRPr="0075040B" w:rsidP="0075040B">
            <w:pPr>
              <w:pStyle w:val="BodyText"/>
            </w:pPr>
            <w:r w:rsidRPr="0075040B">
              <w:t>Maintenance documentation is completed and processed in accordance with standard enterprise procedures</w:t>
            </w:r>
          </w:p>
        </w:tc>
      </w:tr>
    </w:tbl>
    <w:p w:rsidR="00000000" w:rsidRPr="0075040B" w:rsidP="0075040B">
      <w:pPr>
        <w:pStyle w:val="BodyText"/>
      </w:pPr>
    </w:p>
    <w:p w:rsidR="00000000" w:rsidRPr="0075040B" w:rsidP="0075040B">
      <w:pPr>
        <w:pStyle w:val="AllowPageBreak"/>
      </w:pPr>
    </w:p>
    <w:p w:rsidR="00000000" w:rsidRPr="0075040B" w:rsidP="0075040B">
      <w:pPr>
        <w:pStyle w:val="Heading1"/>
      </w:pPr>
      <w:bookmarkStart w:id="7" w:name="O_999282"/>
      <w:bookmarkEnd w:id="7"/>
      <w:r w:rsidRPr="0075040B">
        <w:t>Foundation Skills</w:t>
      </w:r>
    </w:p>
    <w:p w:rsidR="00000000" w:rsidRPr="0075040B" w:rsidP="00C079C8">
      <w:pPr>
        <w:pStyle w:val="BodyText"/>
      </w:pPr>
      <w:r w:rsidRPr="0075040B">
        <w:t>Foundation skills essential to performance are explicit in the performance criteria of this unit of competency.</w:t>
      </w:r>
    </w:p>
    <w:p w:rsidR="00000000" w:rsidRPr="0075040B" w:rsidP="0075040B">
      <w:pPr>
        <w:pStyle w:val="Heading1"/>
      </w:pPr>
      <w:bookmarkStart w:id="8" w:name="O_999281"/>
      <w:bookmarkEnd w:id="8"/>
      <w:r w:rsidRPr="0075040B">
        <w:t>Range of Conditions</w:t>
      </w:r>
    </w:p>
    <w:tbl>
      <w:tblPr>
        <w:tblW w:w="0" w:type="auto"/>
        <w:tblLayout w:type="fixed"/>
        <w:tblCellMar>
          <w:left w:w="62" w:type="dxa"/>
          <w:right w:w="62" w:type="dxa"/>
        </w:tblCellMar>
        <w:tblLook w:val="0000"/>
      </w:tblPr>
      <w:tblGrid>
        <w:gridCol w:w="3150"/>
        <w:gridCol w:w="5922"/>
      </w:tblGrid>
      <w:tr w:rsidTr="0075040B">
        <w:tblPrEx>
          <w:tblW w:w="0" w:type="auto"/>
          <w:tblLayout w:type="fixed"/>
          <w:tblCellMar>
            <w:left w:w="62" w:type="dxa"/>
            <w:right w:w="62" w:type="dxa"/>
          </w:tblCellMar>
          <w:tblLook w:val="0000"/>
        </w:tblPrEx>
        <w:trPr>
          <w:trHeight w:val="948"/>
        </w:trPr>
        <w:tc>
          <w:tcPr>
            <w:tcW w:w="9072" w:type="dxa"/>
            <w:gridSpan w:val="2"/>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t>This field allows for different work environments and conditions that may affect performance. Essential ope</w:t>
            </w:r>
            <w:r w:rsidRPr="0075040B">
              <w:t>rating conditions that may be present (depending on the work situation, needs of the candidate, accessibility of the item, and local industry and regional contexts) are included.</w:t>
            </w:r>
          </w:p>
        </w:tc>
      </w:tr>
      <w:tr w:rsidTr="0075040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rPr>
                <w:rStyle w:val="SpecialBold"/>
              </w:rPr>
              <w:t>Restraint belts/harnesses include:</w:t>
            </w:r>
          </w:p>
        </w:tc>
        <w:tc>
          <w:tcPr>
            <w:tcW w:w="5922" w:type="dxa"/>
            <w:tcBorders>
              <w:top w:val="nil"/>
              <w:left w:val="nil"/>
              <w:bottom w:val="nil"/>
              <w:right w:val="nil"/>
            </w:tcBorders>
            <w:tcMar>
              <w:top w:w="0" w:type="dxa"/>
              <w:left w:w="62" w:type="dxa"/>
              <w:bottom w:w="0" w:type="dxa"/>
              <w:right w:w="62" w:type="dxa"/>
            </w:tcMar>
          </w:tcPr>
          <w:p w:rsidR="00000000" w:rsidRPr="0075040B" w:rsidP="0075040B">
            <w:pPr>
              <w:pStyle w:val="ListBullet"/>
            </w:pPr>
            <w:r w:rsidRPr="0075040B">
              <w:t>Fixed point attached harness</w:t>
            </w:r>
          </w:p>
          <w:p w:rsidR="00000000" w:rsidRPr="0075040B" w:rsidP="0075040B">
            <w:pPr>
              <w:pStyle w:val="ListBullet"/>
            </w:pPr>
            <w:r w:rsidRPr="0075040B">
              <w:t xml:space="preserve">Passenger </w:t>
            </w:r>
            <w:r w:rsidRPr="0075040B">
              <w:t>restraint belts</w:t>
            </w:r>
          </w:p>
          <w:p w:rsidR="00000000" w:rsidP="0075040B">
            <w:pPr>
              <w:pStyle w:val="ListBullet"/>
              <w:rPr>
                <w:lang w:val="en-NZ"/>
              </w:rPr>
            </w:pPr>
            <w:r w:rsidRPr="0075040B">
              <w:t>Retractable restraint harnesses (will be attached to inertia reel but the inertia reel does not form part of the restraint system)</w:t>
            </w:r>
          </w:p>
        </w:tc>
      </w:tr>
      <w:tr w:rsidTr="0075040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rPr>
                <w:rStyle w:val="SpecialBold"/>
              </w:rPr>
              <w:t>Standard procedures are found in any or all of:</w:t>
            </w:r>
          </w:p>
        </w:tc>
        <w:tc>
          <w:tcPr>
            <w:tcW w:w="5922" w:type="dxa"/>
            <w:tcBorders>
              <w:top w:val="nil"/>
              <w:left w:val="nil"/>
              <w:bottom w:val="nil"/>
              <w:right w:val="nil"/>
            </w:tcBorders>
            <w:tcMar>
              <w:top w:w="0" w:type="dxa"/>
              <w:left w:w="62" w:type="dxa"/>
              <w:bottom w:w="0" w:type="dxa"/>
              <w:right w:w="62" w:type="dxa"/>
            </w:tcMar>
          </w:tcPr>
          <w:p w:rsidR="00000000" w:rsidRPr="0075040B" w:rsidP="0075040B">
            <w:pPr>
              <w:pStyle w:val="ListBullet"/>
            </w:pPr>
            <w:r w:rsidRPr="0075040B">
              <w:t>Commonwealth/state/territory WHS legislation, regulations and codes</w:t>
            </w:r>
          </w:p>
          <w:p w:rsidR="00000000" w:rsidRPr="0075040B" w:rsidP="0075040B">
            <w:pPr>
              <w:pStyle w:val="ListBullet"/>
            </w:pPr>
            <w:r w:rsidRPr="0075040B">
              <w:t>Australian Standards</w:t>
            </w:r>
          </w:p>
          <w:p w:rsidR="00000000" w:rsidRPr="0075040B" w:rsidP="0075040B">
            <w:pPr>
              <w:pStyle w:val="ListBullet"/>
            </w:pPr>
            <w:r w:rsidRPr="0075040B">
              <w:t>Equipment manufacturers’ specifications and procedures</w:t>
            </w:r>
          </w:p>
          <w:p w:rsidR="00000000" w:rsidRPr="0075040B" w:rsidP="0075040B">
            <w:pPr>
              <w:pStyle w:val="ListBullet"/>
            </w:pPr>
            <w:r w:rsidRPr="0075040B">
              <w:t>Industry practices</w:t>
            </w:r>
          </w:p>
          <w:p w:rsidR="00000000" w:rsidRPr="0075040B" w:rsidP="0075040B">
            <w:pPr>
              <w:pStyle w:val="ListBullet"/>
            </w:pPr>
            <w:r w:rsidRPr="0075040B">
              <w:t>Safety manuals</w:t>
            </w:r>
          </w:p>
          <w:p w:rsidR="00000000" w:rsidRPr="0075040B" w:rsidP="0075040B">
            <w:pPr>
              <w:pStyle w:val="ListBullet"/>
            </w:pPr>
            <w:r w:rsidRPr="0075040B">
              <w:t>Maintenance schedules</w:t>
            </w:r>
          </w:p>
          <w:p w:rsidR="00000000" w:rsidRPr="0075040B" w:rsidP="0075040B">
            <w:pPr>
              <w:pStyle w:val="ListBullet"/>
            </w:pPr>
            <w:r w:rsidRPr="0075040B">
              <w:t>Work instructions</w:t>
            </w:r>
          </w:p>
          <w:p w:rsidR="00000000" w:rsidRPr="0075040B" w:rsidP="0075040B">
            <w:pPr>
              <w:pStyle w:val="ListBullet"/>
            </w:pPr>
            <w:r w:rsidRPr="0075040B">
              <w:t>Maintenance organisation manuals</w:t>
            </w:r>
          </w:p>
          <w:p w:rsidR="00000000" w:rsidRPr="0075040B" w:rsidP="0075040B">
            <w:pPr>
              <w:pStyle w:val="ListBullet"/>
            </w:pPr>
            <w:r w:rsidRPr="0075040B">
              <w:t>MSDS</w:t>
            </w:r>
          </w:p>
          <w:p w:rsidR="00000000" w:rsidRPr="0075040B" w:rsidP="0075040B">
            <w:pPr>
              <w:pStyle w:val="ListBullet"/>
            </w:pPr>
            <w:r w:rsidRPr="0075040B">
              <w:t>Defence regulations and instructions</w:t>
            </w:r>
          </w:p>
          <w:p w:rsidR="00000000" w:rsidRPr="0075040B" w:rsidP="0075040B">
            <w:pPr>
              <w:pStyle w:val="ListBullet"/>
            </w:pPr>
            <w:r w:rsidRPr="0075040B">
              <w:t>Civil Aviation Safety Regulations (CASRs) and advisory material</w:t>
            </w:r>
          </w:p>
          <w:p w:rsidR="00000000" w:rsidP="0075040B">
            <w:pPr>
              <w:pStyle w:val="ListBullet"/>
              <w:rPr>
                <w:lang w:val="en-NZ"/>
              </w:rPr>
            </w:pPr>
            <w:r w:rsidRPr="0075040B">
              <w:t>Standing instructions</w:t>
            </w:r>
          </w:p>
        </w:tc>
      </w:tr>
      <w:tr w:rsidTr="0075040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rPr>
                <w:rStyle w:val="SpecialBold"/>
              </w:rPr>
              <w:t>Faults include:</w:t>
            </w:r>
          </w:p>
        </w:tc>
        <w:tc>
          <w:tcPr>
            <w:tcW w:w="5922" w:type="dxa"/>
            <w:tcBorders>
              <w:top w:val="nil"/>
              <w:left w:val="nil"/>
              <w:bottom w:val="nil"/>
              <w:right w:val="nil"/>
            </w:tcBorders>
            <w:tcMar>
              <w:top w:w="0" w:type="dxa"/>
              <w:left w:w="62" w:type="dxa"/>
              <w:bottom w:w="0" w:type="dxa"/>
              <w:right w:w="62" w:type="dxa"/>
            </w:tcMar>
          </w:tcPr>
          <w:p w:rsidR="00000000" w:rsidRPr="0075040B" w:rsidP="0075040B">
            <w:pPr>
              <w:pStyle w:val="ListBullet"/>
            </w:pPr>
            <w:r w:rsidRPr="0075040B">
              <w:t>Broken quick release fitting springs</w:t>
            </w:r>
          </w:p>
          <w:p w:rsidR="00000000" w:rsidRPr="0075040B" w:rsidP="0075040B">
            <w:pPr>
              <w:pStyle w:val="ListBullet"/>
            </w:pPr>
            <w:r w:rsidRPr="0075040B">
              <w:t>Broken stitching</w:t>
            </w:r>
          </w:p>
          <w:p w:rsidR="00000000" w:rsidRPr="0075040B" w:rsidP="0075040B">
            <w:pPr>
              <w:pStyle w:val="ListBullet"/>
            </w:pPr>
            <w:r w:rsidRPr="0075040B">
              <w:t>Contamination</w:t>
            </w:r>
          </w:p>
          <w:p w:rsidR="00000000" w:rsidRPr="0075040B" w:rsidP="0075040B">
            <w:pPr>
              <w:pStyle w:val="ListBullet"/>
            </w:pPr>
            <w:r w:rsidRPr="0075040B">
              <w:t xml:space="preserve">Corrosion of metal parts </w:t>
            </w:r>
          </w:p>
          <w:p w:rsidR="00000000" w:rsidRPr="0075040B" w:rsidP="0075040B">
            <w:pPr>
              <w:pStyle w:val="ListBullet"/>
            </w:pPr>
            <w:r w:rsidRPr="0075040B">
              <w:t>Damaged hardware</w:t>
            </w:r>
          </w:p>
          <w:p w:rsidR="00000000" w:rsidRPr="0075040B" w:rsidP="0075040B">
            <w:pPr>
              <w:pStyle w:val="ListBullet"/>
            </w:pPr>
            <w:r w:rsidRPr="0075040B">
              <w:t>Damaged quick release fitting screws</w:t>
            </w:r>
          </w:p>
          <w:p w:rsidR="00000000" w:rsidRPr="0075040B" w:rsidP="0075040B">
            <w:pPr>
              <w:pStyle w:val="ListBullet"/>
            </w:pPr>
            <w:r w:rsidRPr="0075040B">
              <w:t>Excessive wear</w:t>
            </w:r>
          </w:p>
          <w:p w:rsidR="00000000" w:rsidRPr="0075040B" w:rsidP="0075040B">
            <w:pPr>
              <w:pStyle w:val="ListBullet"/>
            </w:pPr>
            <w:r w:rsidRPr="0075040B">
              <w:t>Expired date of restraint components</w:t>
            </w:r>
          </w:p>
          <w:p w:rsidR="00000000" w:rsidRPr="0075040B" w:rsidP="0075040B">
            <w:pPr>
              <w:pStyle w:val="ListBullet"/>
            </w:pPr>
            <w:r w:rsidRPr="0075040B">
              <w:t>Incorrect manufacture</w:t>
            </w:r>
          </w:p>
          <w:p w:rsidR="00000000" w:rsidRPr="0075040B" w:rsidP="0075040B">
            <w:pPr>
              <w:pStyle w:val="ListBullet"/>
            </w:pPr>
            <w:r w:rsidRPr="0075040B">
              <w:t>Pulled threads</w:t>
            </w:r>
          </w:p>
          <w:p w:rsidR="00000000" w:rsidRPr="0075040B" w:rsidP="0075040B">
            <w:pPr>
              <w:pStyle w:val="ListBullet"/>
            </w:pPr>
            <w:r w:rsidRPr="0075040B">
              <w:t>Seized quick release fitting lugs</w:t>
            </w:r>
          </w:p>
          <w:p w:rsidR="00000000" w:rsidP="0075040B">
            <w:pPr>
              <w:pStyle w:val="ListBullet"/>
              <w:rPr>
                <w:lang w:val="en-NZ"/>
              </w:rPr>
            </w:pPr>
            <w:r w:rsidRPr="0075040B">
              <w:t>Ultraviolet (UV) degradation</w:t>
            </w:r>
          </w:p>
        </w:tc>
      </w:tr>
      <w:tr w:rsidTr="0075040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75040B">
            <w:pPr>
              <w:pStyle w:val="BodyText"/>
              <w:rPr>
                <w:lang w:val="en-NZ"/>
              </w:rPr>
            </w:pPr>
            <w:r w:rsidRPr="0075040B">
              <w:rPr>
                <w:rStyle w:val="SpecialBold"/>
              </w:rPr>
              <w:t>Parts include:</w:t>
            </w:r>
          </w:p>
        </w:tc>
        <w:tc>
          <w:tcPr>
            <w:tcW w:w="5922" w:type="dxa"/>
            <w:tcBorders>
              <w:top w:val="nil"/>
              <w:left w:val="nil"/>
              <w:bottom w:val="nil"/>
              <w:right w:val="nil"/>
            </w:tcBorders>
            <w:tcMar>
              <w:top w:w="0" w:type="dxa"/>
              <w:left w:w="62" w:type="dxa"/>
              <w:bottom w:w="0" w:type="dxa"/>
              <w:right w:w="62" w:type="dxa"/>
            </w:tcMar>
          </w:tcPr>
          <w:p w:rsidR="00000000" w:rsidRPr="0075040B" w:rsidP="0075040B">
            <w:pPr>
              <w:pStyle w:val="ListBullet"/>
            </w:pPr>
            <w:r w:rsidRPr="0075040B">
              <w:t>Belt</w:t>
            </w:r>
          </w:p>
          <w:p w:rsidR="00000000" w:rsidRPr="0075040B" w:rsidP="0075040B">
            <w:pPr>
              <w:pStyle w:val="ListBullet"/>
            </w:pPr>
            <w:r w:rsidRPr="0075040B">
              <w:t>Fixed point attachment line</w:t>
            </w:r>
          </w:p>
          <w:p w:rsidR="00000000" w:rsidRPr="0075040B" w:rsidP="0075040B">
            <w:pPr>
              <w:pStyle w:val="ListBullet"/>
            </w:pPr>
            <w:r w:rsidRPr="0075040B">
              <w:t>Hardware (e.g. buckles)</w:t>
            </w:r>
          </w:p>
          <w:p w:rsidR="00000000" w:rsidRPr="0075040B" w:rsidP="0075040B">
            <w:pPr>
              <w:pStyle w:val="ListBullet"/>
            </w:pPr>
            <w:r w:rsidRPr="0075040B">
              <w:t>Harness</w:t>
            </w:r>
          </w:p>
          <w:p w:rsidR="00000000" w:rsidRPr="0075040B" w:rsidP="0075040B">
            <w:pPr>
              <w:pStyle w:val="ListBullet"/>
            </w:pPr>
            <w:r w:rsidRPr="0075040B">
              <w:t>Parachute housing (e.g. pack)</w:t>
            </w:r>
          </w:p>
          <w:p w:rsidR="00000000" w:rsidRPr="0075040B" w:rsidP="0075040B">
            <w:pPr>
              <w:pStyle w:val="ListBullet"/>
            </w:pPr>
            <w:r w:rsidRPr="0075040B">
              <w:t>Quick release fittings including lugs, springs and screws</w:t>
            </w:r>
          </w:p>
        </w:tc>
      </w:tr>
    </w:tbl>
    <w:p w:rsidR="00000000" w:rsidRPr="0075040B" w:rsidP="0075040B">
      <w:pPr>
        <w:pStyle w:val="BodyText"/>
      </w:pPr>
    </w:p>
    <w:p w:rsidR="00000000" w:rsidRPr="0075040B" w:rsidP="0075040B">
      <w:pPr>
        <w:pStyle w:val="AllowPageBreak"/>
      </w:pPr>
    </w:p>
    <w:p w:rsidR="00000000" w:rsidRPr="0075040B" w:rsidP="0075040B">
      <w:pPr>
        <w:pStyle w:val="Heading1"/>
      </w:pPr>
      <w:bookmarkStart w:id="9" w:name="O_999280"/>
      <w:bookmarkEnd w:id="9"/>
      <w:r w:rsidRPr="0075040B">
        <w:t>Unit Mapping Information</w:t>
      </w:r>
    </w:p>
    <w:p w:rsidR="00000000" w:rsidRPr="0075040B" w:rsidP="00C079C8">
      <w:pPr>
        <w:pStyle w:val="BodyText"/>
      </w:pPr>
      <w:r w:rsidRPr="0075040B">
        <w:t>Release 2. Equivalent to MEA508 Maintain, install and remove restraint systems</w:t>
      </w:r>
    </w:p>
    <w:p w:rsidR="00000000" w:rsidRPr="0075040B" w:rsidP="0075040B">
      <w:pPr>
        <w:pStyle w:val="Heading1"/>
      </w:pPr>
      <w:bookmarkStart w:id="10" w:name="O_999289"/>
      <w:bookmarkEnd w:id="10"/>
      <w:r w:rsidRPr="0075040B">
        <w:t>Links</w:t>
      </w:r>
    </w:p>
    <w:p w:rsidR="00000000" w:rsidRPr="0075040B" w:rsidP="00C079C8">
      <w:pPr>
        <w:pStyle w:val="BodyText"/>
      </w:pPr>
      <w:r w:rsidRPr="0075040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D4ACB">
        <w:rPr>
          <w:rStyle w:val="Hyperlink"/>
        </w:rPr>
        <w:t>https://vetnet.gov.au/Pages/TrainingDocs.aspx?q=ce216c9c-04d5-4b3b-9bcf-4e81d0950371</w:t>
      </w:r>
      <w:r>
        <w:fldChar w:fldCharType="end"/>
      </w:r>
    </w:p>
    <w:p w:rsidR="00000000" w:rsidRPr="0075040B" w:rsidP="00C079C8">
      <w:pPr>
        <w:pStyle w:val="BodyText"/>
        <w:sectPr w:rsidSect="0075040B">
          <w:headerReference w:type="default" r:id="rId10"/>
          <w:footerReference w:type="default" r:id="rId11"/>
          <w:pgSz w:w="11908" w:h="16833"/>
          <w:pgMar w:top="1702" w:right="1418" w:bottom="1702" w:left="1418" w:header="992" w:footer="992" w:gutter="0"/>
          <w:cols w:space="720"/>
          <w:noEndnote/>
          <w:docGrid w:linePitch="299"/>
        </w:sectPr>
      </w:pPr>
    </w:p>
    <w:p w:rsidR="00000000" w:rsidRPr="0075040B" w:rsidP="0075040B">
      <w:pPr>
        <w:pStyle w:val="SuperHeading"/>
      </w:pPr>
      <w:r w:rsidRPr="0075040B">
        <w:t>Assessment Requirements for MEA508 Maintain, inst</w:t>
      </w:r>
      <w:r w:rsidRPr="0075040B">
        <w:t>all and remove restraint systems</w:t>
      </w:r>
    </w:p>
    <w:p w:rsidR="00000000" w:rsidRPr="0075040B" w:rsidP="0075040B">
      <w:pPr>
        <w:pStyle w:val="Heading1"/>
      </w:pPr>
      <w:bookmarkStart w:id="11" w:name="O_999278"/>
      <w:bookmarkEnd w:id="11"/>
      <w:r w:rsidRPr="0075040B">
        <w:t>Modification History</w:t>
      </w:r>
    </w:p>
    <w:p w:rsidR="00000000" w:rsidRPr="0075040B" w:rsidP="00C079C8">
      <w:pPr>
        <w:pStyle w:val="BodyText"/>
      </w:pPr>
      <w:r w:rsidRPr="0075040B">
        <w:t>Release 2. Equivalent to MEA508 Maintain, install and remove restraint systems with amended prerequisite codes.</w:t>
      </w:r>
    </w:p>
    <w:p w:rsidR="00000000" w:rsidRPr="0075040B" w:rsidP="0075040B">
      <w:pPr>
        <w:pStyle w:val="Heading1"/>
      </w:pPr>
      <w:bookmarkStart w:id="12" w:name="O_999277"/>
      <w:bookmarkEnd w:id="12"/>
      <w:r w:rsidRPr="0075040B">
        <w:t>Performance Evidence</w:t>
      </w:r>
    </w:p>
    <w:p w:rsidR="00000000" w:rsidRPr="0075040B" w:rsidP="00C079C8">
      <w:pPr>
        <w:pStyle w:val="BodyText"/>
      </w:pPr>
      <w:r w:rsidRPr="0075040B">
        <w:t>Evidence required to demonstrate com</w:t>
      </w:r>
      <w:r w:rsidRPr="0075040B">
        <w:t>petency in this unit must be relevant to and satisfy all of the requirements of the elements and performance criteria under the specified conditions of assessment, and must include:</w:t>
      </w:r>
    </w:p>
    <w:p w:rsidR="00000000" w:rsidRPr="0075040B" w:rsidP="0075040B">
      <w:pPr>
        <w:pStyle w:val="ListBullet"/>
      </w:pPr>
      <w:r w:rsidRPr="0075040B">
        <w:t>applying WHS practices relating to restraint system maintenance processes</w:t>
      </w:r>
      <w:r w:rsidRPr="0075040B">
        <w:t>, including the selection and correct use of PPE, where applicable</w:t>
      </w:r>
    </w:p>
    <w:p w:rsidR="00000000" w:rsidRPr="0075040B" w:rsidP="0075040B">
      <w:pPr>
        <w:pStyle w:val="ListBullet"/>
      </w:pPr>
      <w:r w:rsidRPr="0075040B">
        <w:t>handling, storing and organising transport of equipment</w:t>
      </w:r>
    </w:p>
    <w:p w:rsidR="00000000" w:rsidRPr="0075040B" w:rsidP="0075040B">
      <w:pPr>
        <w:pStyle w:val="ListBullet"/>
      </w:pPr>
      <w:r w:rsidRPr="0075040B">
        <w:t>using MSDS</w:t>
      </w:r>
    </w:p>
    <w:p w:rsidR="00000000" w:rsidRPr="0075040B" w:rsidP="0075040B">
      <w:pPr>
        <w:pStyle w:val="ListBullet"/>
      </w:pPr>
      <w:r w:rsidRPr="0075040B">
        <w:t>using maintenance publications, drawings and documentation relating to restraint system maintenance</w:t>
      </w:r>
    </w:p>
    <w:p w:rsidR="00000000" w:rsidRPr="0075040B" w:rsidP="0075040B">
      <w:pPr>
        <w:pStyle w:val="ListBullet"/>
      </w:pPr>
      <w:r w:rsidRPr="0075040B">
        <w:t>using applicable testi</w:t>
      </w:r>
      <w:r w:rsidRPr="0075040B">
        <w:t>ng and measuring equipment, tools and maintenance documentation to:</w:t>
      </w:r>
    </w:p>
    <w:p w:rsidR="00000000" w:rsidRPr="0075040B" w:rsidP="0075040B">
      <w:pPr>
        <w:pStyle w:val="ListBullet2"/>
      </w:pPr>
      <w:r w:rsidRPr="0075040B">
        <w:t>replace unserviceable components in accordance with approved procedures</w:t>
      </w:r>
    </w:p>
    <w:p w:rsidR="00000000" w:rsidRPr="0075040B" w:rsidP="0075040B">
      <w:pPr>
        <w:pStyle w:val="ListBullet2"/>
      </w:pPr>
      <w:r w:rsidRPr="0075040B">
        <w:t>select and use appropriate restraint system cleaning materials</w:t>
      </w:r>
    </w:p>
    <w:p w:rsidR="00000000" w:rsidRPr="0075040B" w:rsidP="0075040B">
      <w:pPr>
        <w:pStyle w:val="ListBullet2"/>
      </w:pPr>
      <w:r w:rsidRPr="0075040B">
        <w:t>repair restraint systems (both hand and machine sewing)</w:t>
      </w:r>
    </w:p>
    <w:p w:rsidR="00000000" w:rsidRPr="0075040B" w:rsidP="0075040B">
      <w:pPr>
        <w:pStyle w:val="ListBullet"/>
      </w:pPr>
      <w:r w:rsidRPr="0075040B">
        <w:t>cleaning and maintenance of equipment and tools.</w:t>
      </w:r>
    </w:p>
    <w:p w:rsidR="00000000" w:rsidRPr="0075040B" w:rsidP="00C079C8">
      <w:pPr>
        <w:pStyle w:val="BodyText"/>
      </w:pPr>
      <w:r w:rsidRPr="0075040B">
        <w:t>The underlying skills inherent in this unit should be transferable across a range of aircraft life support equipment maintenance activities. It is ess</w:t>
      </w:r>
      <w:r w:rsidRPr="0075040B">
        <w:t>ential that restraint system inspection procedures, cleanliness requirements, repair procedures and safety precautions are fully observed, understood and complied with. Ability to interpret maintenance, installation and removal procedures and apply them in</w:t>
      </w:r>
      <w:r w:rsidRPr="0075040B">
        <w:t xml:space="preserve"> practice is critical.</w:t>
      </w:r>
    </w:p>
    <w:p w:rsidR="00C079C8" w:rsidP="00C079C8">
      <w:pPr>
        <w:pStyle w:val="BodyText"/>
      </w:pPr>
      <w:r w:rsidRPr="0075040B">
        <w:t>This is to be demonstrated through demonstration of the ability to recognise faults, replace components and perform appropriate repairs that are within the bounds of the individual’s authority, and through the demonstration of correc</w:t>
      </w:r>
      <w:r w:rsidRPr="0075040B">
        <w:t xml:space="preserve">t installation and removal procedures. </w:t>
      </w:r>
    </w:p>
    <w:p w:rsidR="00000000" w:rsidRPr="0075040B" w:rsidP="0075040B">
      <w:pPr>
        <w:pStyle w:val="Heading1"/>
      </w:pPr>
      <w:bookmarkStart w:id="13" w:name="O_999276"/>
      <w:bookmarkEnd w:id="13"/>
      <w:r w:rsidRPr="0075040B">
        <w:t>Knowledge Evidence</w:t>
      </w:r>
    </w:p>
    <w:p w:rsidR="00000000" w:rsidRPr="0075040B" w:rsidP="00C079C8">
      <w:pPr>
        <w:pStyle w:val="BodyText"/>
      </w:pPr>
      <w:r w:rsidRPr="0075040B">
        <w:t>Evidence required to demonstrate competency in this unit must be relevant to and satisfy all of the requirements of the elements and performance criteria and include knowledge of:</w:t>
      </w:r>
    </w:p>
    <w:p w:rsidR="00000000" w:rsidRPr="0075040B" w:rsidP="0075040B">
      <w:pPr>
        <w:pStyle w:val="ListBullet"/>
      </w:pPr>
      <w:r w:rsidRPr="0075040B">
        <w:t>relevant regulations, standards, enterprise procedures and maintenance publications</w:t>
      </w:r>
    </w:p>
    <w:p w:rsidR="00000000" w:rsidRPr="0075040B" w:rsidP="0075040B">
      <w:pPr>
        <w:pStyle w:val="ListBullet"/>
      </w:pPr>
      <w:r w:rsidRPr="0075040B">
        <w:t>WHS procedures relating to restraint system maintenance, including the selection and use of PPE</w:t>
      </w:r>
    </w:p>
    <w:p w:rsidR="00000000" w:rsidRPr="0075040B" w:rsidP="0075040B">
      <w:pPr>
        <w:pStyle w:val="ListBullet"/>
      </w:pPr>
      <w:r w:rsidRPr="0075040B">
        <w:t>how to obtain MSDS</w:t>
      </w:r>
    </w:p>
    <w:p w:rsidR="00000000" w:rsidRPr="0075040B" w:rsidP="0075040B">
      <w:pPr>
        <w:pStyle w:val="ListBullet"/>
      </w:pPr>
      <w:r w:rsidRPr="0075040B">
        <w:t>critical nature of maintaining and fitting restraint systems</w:t>
      </w:r>
    </w:p>
    <w:p w:rsidR="00000000" w:rsidRPr="0075040B" w:rsidP="0075040B">
      <w:pPr>
        <w:pStyle w:val="ListBullet"/>
      </w:pPr>
      <w:r w:rsidRPr="0075040B">
        <w:t>approved cleaning methods for aviation life support equipment</w:t>
      </w:r>
    </w:p>
    <w:p w:rsidR="00000000" w:rsidRPr="0075040B" w:rsidP="0075040B">
      <w:pPr>
        <w:pStyle w:val="ListBullet"/>
      </w:pPr>
      <w:r w:rsidRPr="0075040B">
        <w:t>components of a restraint system and their function</w:t>
      </w:r>
    </w:p>
    <w:p w:rsidR="00000000" w:rsidRPr="0075040B" w:rsidP="0075040B">
      <w:pPr>
        <w:pStyle w:val="ListBullet"/>
      </w:pPr>
      <w:r w:rsidRPr="0075040B">
        <w:t>flight line procedures</w:t>
      </w:r>
    </w:p>
    <w:p w:rsidR="00000000" w:rsidRPr="0075040B" w:rsidP="0075040B">
      <w:pPr>
        <w:pStyle w:val="ListBullet"/>
      </w:pPr>
      <w:r w:rsidRPr="0075040B">
        <w:t>ultraviolet (UV) degradation</w:t>
      </w:r>
    </w:p>
    <w:p w:rsidR="00000000" w:rsidRPr="0075040B" w:rsidP="0075040B">
      <w:pPr>
        <w:pStyle w:val="ListBullet"/>
      </w:pPr>
      <w:r w:rsidRPr="0075040B">
        <w:t>types of corrosion and contam</w:t>
      </w:r>
      <w:r w:rsidRPr="0075040B">
        <w:t>ination that may affect restraint systems</w:t>
      </w:r>
    </w:p>
    <w:p w:rsidR="00000000" w:rsidRPr="0075040B" w:rsidP="0075040B">
      <w:pPr>
        <w:pStyle w:val="ListBullet"/>
      </w:pPr>
      <w:r w:rsidRPr="0075040B">
        <w:t>handling, storage and transit procedures relating to life support equipment</w:t>
      </w:r>
    </w:p>
    <w:p w:rsidR="00000000" w:rsidRPr="0075040B" w:rsidP="0075040B">
      <w:pPr>
        <w:pStyle w:val="ListBullet"/>
      </w:pPr>
      <w:r w:rsidRPr="0075040B">
        <w:t>modification requirements for restraint systems</w:t>
      </w:r>
    </w:p>
    <w:p w:rsidR="00000000" w:rsidRPr="0075040B" w:rsidP="0075040B">
      <w:pPr>
        <w:pStyle w:val="ListBullet"/>
      </w:pPr>
      <w:r w:rsidRPr="0075040B">
        <w:t>operation of testing and measuring equipment and tools used to maintain restraint systems</w:t>
      </w:r>
    </w:p>
    <w:p w:rsidR="00000000" w:rsidRPr="0075040B" w:rsidP="0075040B">
      <w:pPr>
        <w:pStyle w:val="ListBullet"/>
      </w:pPr>
      <w:r w:rsidRPr="0075040B">
        <w:t>repair limitations for restraint systems.</w:t>
      </w:r>
    </w:p>
    <w:p w:rsidR="00000000" w:rsidRPr="0075040B" w:rsidP="0075040B">
      <w:pPr>
        <w:pStyle w:val="AllowPageBreak"/>
      </w:pPr>
    </w:p>
    <w:p w:rsidR="00000000" w:rsidRPr="0075040B" w:rsidP="0075040B">
      <w:pPr>
        <w:pStyle w:val="Heading1"/>
      </w:pPr>
      <w:bookmarkStart w:id="14" w:name="O_999275"/>
      <w:bookmarkEnd w:id="14"/>
      <w:r w:rsidRPr="0075040B">
        <w:t>Assessment Conditions</w:t>
      </w:r>
    </w:p>
    <w:p w:rsidR="00000000" w:rsidRPr="0075040B" w:rsidP="0075040B">
      <w:pPr>
        <w:pStyle w:val="ListBullet"/>
      </w:pPr>
      <w:r w:rsidRPr="0075040B">
        <w:t xml:space="preserve">Competency should be assessed in the workplace or simulated workplace using materials, tools and equipment </w:t>
      </w:r>
      <w:r w:rsidRPr="0075040B">
        <w:t>specified in the maintenance manuals and applicable procedures. It is also expected that general and special-purpose tools and ground support equipment would be used where appropriate.</w:t>
      </w:r>
    </w:p>
    <w:p w:rsidR="00000000" w:rsidRPr="0075040B" w:rsidP="0075040B">
      <w:pPr>
        <w:pStyle w:val="ListBullet"/>
      </w:pPr>
      <w:r w:rsidRPr="0075040B">
        <w:t>The work plan should take account of applicable safety and quality requ</w:t>
      </w:r>
      <w:r w:rsidRPr="0075040B">
        <w:t>irements in accordance with the industry and regulatory standards.</w:t>
      </w:r>
    </w:p>
    <w:p w:rsidR="00000000" w:rsidRPr="0075040B" w:rsidP="0075040B">
      <w:pPr>
        <w:pStyle w:val="ListBullet"/>
      </w:pPr>
      <w:r w:rsidRPr="0075040B">
        <w:t>The following conditions of assessment represent the requirements of the Regulators (ADF and CASA) and maintenance stakeholders and must be rigorously observed.</w:t>
      </w:r>
    </w:p>
    <w:p w:rsidR="00000000" w:rsidRPr="0075040B" w:rsidP="0075040B">
      <w:pPr>
        <w:pStyle w:val="ListBullet"/>
      </w:pPr>
      <w:r w:rsidRPr="0075040B">
        <w:t xml:space="preserve">A person cannot be assessed </w:t>
      </w:r>
      <w:r w:rsidRPr="0075040B">
        <w:t>as competent until it can be demonstrated to the satisfaction of the workplace assessor that the relevant elements and performance criteria of the unit of competency are being achieved under routine supervision on the inspection, repair, installation and r</w:t>
      </w:r>
      <w:r w:rsidRPr="0075040B">
        <w:t>emoval of restraint systems, including the demonstration of the ability to recognise a range of faults and their serviceability and repair limitations/tolerances (must include verification of expiry dates of restraint system component parts and recognition</w:t>
      </w:r>
      <w:r w:rsidRPr="0075040B">
        <w:t xml:space="preserve"> of incorrect manufacture).  </w:t>
      </w:r>
    </w:p>
    <w:p w:rsidR="00000000" w:rsidRPr="0075040B" w:rsidP="0075040B">
      <w:pPr>
        <w:pStyle w:val="ListBullet"/>
      </w:pPr>
      <w:r w:rsidRPr="0075040B">
        <w:t>This shall be established via the records in the Log of Industrial Experience and Achievement or, where appropriate, an equivalent Industry Evidence Guide (for details refer to the Companion Volume Assessment Guidelines).</w:t>
      </w:r>
    </w:p>
    <w:p w:rsidR="00000000" w:rsidRPr="0075040B" w:rsidP="0075040B">
      <w:pPr>
        <w:pStyle w:val="ListBullet"/>
      </w:pPr>
      <w:r w:rsidRPr="0075040B">
        <w:t>Asse</w:t>
      </w:r>
      <w:r w:rsidRPr="0075040B">
        <w:t>ssors must satisfy the requirements of the National Vocational Education and Training Regulator (Australian Skills Quality Authority, or its successors).</w:t>
      </w:r>
    </w:p>
    <w:p w:rsidR="00000000" w:rsidRPr="0075040B" w:rsidP="0075040B">
      <w:pPr>
        <w:pStyle w:val="AllowPageBreak"/>
      </w:pPr>
    </w:p>
    <w:p w:rsidR="00000000" w:rsidRPr="0075040B" w:rsidP="0075040B">
      <w:pPr>
        <w:pStyle w:val="Heading1"/>
      </w:pPr>
      <w:bookmarkStart w:id="15" w:name="O_999290"/>
      <w:bookmarkEnd w:id="15"/>
      <w:r w:rsidRPr="0075040B">
        <w:t>Links</w:t>
      </w:r>
    </w:p>
    <w:p w:rsidR="00000000" w:rsidRPr="0075040B" w:rsidP="00C079C8">
      <w:pPr>
        <w:pStyle w:val="BodyText"/>
      </w:pPr>
      <w:r w:rsidRPr="0075040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D4ACB">
        <w:rPr>
          <w:rStyle w:val="Hyperlink"/>
        </w:rPr>
        <w:t>https://vetnet.gov.au/Pages/TrainingDocs.aspx?q=ce216c9c-04d5-4b3b-9bcf-4e81d0950371</w:t>
      </w:r>
      <w:r>
        <w:fldChar w:fldCharType="end"/>
      </w:r>
    </w:p>
    <w:p w:rsidR="00000000" w:rsidRPr="0075040B" w:rsidP="0075040B"/>
    <w:sectPr w:rsidSect="007504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0B" w:rsidRPr="00C079C8" w:rsidP="00C079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C8" w:rsidP="007504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079C8" w:rsidP="007504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079C8" w:rsidP="007504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0B" w:rsidP="0075040B">
    <w:pPr>
      <w:pStyle w:val="Footer"/>
      <w:framePr w:wrap="around"/>
    </w:pPr>
    <w:r>
      <w:fldChar w:fldCharType="begin"/>
    </w:r>
    <w:r>
      <w:instrText xml:space="preserve"> DOCPROPERTY  Subject  \* MERGEFORMAT </w:instrText>
    </w:r>
    <w:r>
      <w:fldChar w:fldCharType="separate"/>
    </w:r>
    <w:r w:rsidR="00C079C8">
      <w:t>Approved</w:t>
    </w:r>
    <w:r w:rsidR="00C079C8">
      <w:fldChar w:fldCharType="end"/>
    </w:r>
    <w:r>
      <w:tab/>
      <w:t xml:space="preserve">Page </w:t>
    </w:r>
    <w:r>
      <w:fldChar w:fldCharType="begin"/>
    </w:r>
    <w:r>
      <w:instrText xml:space="preserve"> PAGE  \* Arabic  \* MERGEFORMAT </w:instrText>
    </w:r>
    <w:r>
      <w:fldChar w:fldCharType="separate"/>
    </w:r>
    <w:r w:rsidR="00C079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79C8">
      <w:rPr>
        <w:noProof/>
      </w:rPr>
      <w:t>5</w:t>
    </w:r>
    <w:r>
      <w:rPr>
        <w:noProof/>
      </w:rPr>
      <w:fldChar w:fldCharType="end"/>
    </w:r>
  </w:p>
  <w:p w:rsidR="0075040B" w:rsidP="0075040B">
    <w:pPr>
      <w:pStyle w:val="Footer"/>
      <w:framePr w:wrap="around"/>
    </w:pPr>
    <w:r>
      <w:t xml:space="preserve">© Commonwealth of Australia, </w:t>
    </w:r>
    <w:r>
      <w:fldChar w:fldCharType="begin"/>
    </w:r>
    <w:r>
      <w:instrText xml:space="preserve"> DATE  \@ "yyyy"  \* MERGEFORMAT </w:instrText>
    </w:r>
    <w:r>
      <w:fldChar w:fldCharType="separate"/>
    </w:r>
    <w:r w:rsidR="00C079C8">
      <w:rPr>
        <w:noProof/>
      </w:rPr>
      <w:t>2025</w:t>
    </w:r>
    <w:r>
      <w:fldChar w:fldCharType="end"/>
    </w:r>
    <w:r>
      <w:tab/>
    </w:r>
    <w:r>
      <w:fldChar w:fldCharType="begin"/>
    </w:r>
    <w:r>
      <w:instrText xml:space="preserve"> DOCPROPERTY  Author  \* MERGEFORMAT </w:instrText>
    </w:r>
    <w:r>
      <w:fldChar w:fldCharType="separate"/>
    </w:r>
    <w:r w:rsidR="00C079C8">
      <w:t>Manufacturing Industry Skills Alliance</w:t>
    </w:r>
    <w:r w:rsidR="00C079C8">
      <w:fldChar w:fldCharType="end"/>
    </w:r>
  </w:p>
  <w:p w:rsidR="0075040B" w:rsidP="007504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40B" w:rsidRPr="00C079C8" w:rsidP="00C079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9C8" w:rsidRPr="002D2AF8" w:rsidP="0075040B">
    <w:pPr>
      <w:pStyle w:val="Header"/>
      <w:framePr w:wrap="around"/>
    </w:pPr>
    <w:r>
      <w:fldChar w:fldCharType="begin"/>
    </w:r>
    <w:r>
      <w:instrText xml:space="preserve"> TITLE   \* MERGEFORMAT </w:instrText>
    </w:r>
    <w:r>
      <w:fldChar w:fldCharType="separate"/>
    </w:r>
    <w:r>
      <w:t>MEA508 Maintain, install and remove restraint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079C8" w:rsidP="007504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0B" w:rsidRPr="002D2AF8" w:rsidP="0075040B">
    <w:pPr>
      <w:pStyle w:val="Header"/>
      <w:framePr w:wrap="around"/>
    </w:pPr>
    <w:r>
      <w:fldChar w:fldCharType="begin"/>
    </w:r>
    <w:r>
      <w:instrText xml:space="preserve"> TITLE   \* MERGEFORMAT </w:instrText>
    </w:r>
    <w:r>
      <w:fldChar w:fldCharType="separate"/>
    </w:r>
    <w:r w:rsidR="00C079C8">
      <w:t>MEA508 Maintain, install and remove restraint systems</w:t>
    </w:r>
    <w:r w:rsidR="00C079C8">
      <w:fldChar w:fldCharType="end"/>
    </w:r>
    <w:r>
      <w:tab/>
      <w:t xml:space="preserve">Date this document was generated: </w:t>
    </w:r>
    <w:r>
      <w:fldChar w:fldCharType="begin"/>
    </w:r>
    <w:r>
      <w:instrText xml:space="preserve"> CREATEDATE  \@ "d MMMM yyyy"  \* MERGEFORMAT </w:instrText>
    </w:r>
    <w:r>
      <w:fldChar w:fldCharType="separate"/>
    </w:r>
    <w:r w:rsidR="00C079C8">
      <w:rPr>
        <w:noProof/>
      </w:rPr>
      <w:t>1 March 2025</w:t>
    </w:r>
    <w:r>
      <w:fldChar w:fldCharType="end"/>
    </w:r>
  </w:p>
  <w:p w:rsidR="0075040B" w:rsidP="007504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5A4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70BC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8471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4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40B"/>
    <w:pPr>
      <w:spacing w:before="360" w:after="60"/>
      <w:outlineLvl w:val="0"/>
    </w:pPr>
    <w:rPr>
      <w:sz w:val="32"/>
    </w:rPr>
  </w:style>
  <w:style w:type="paragraph" w:styleId="Heading2">
    <w:name w:val="heading 2"/>
    <w:basedOn w:val="HeadingBase"/>
    <w:next w:val="BodyText"/>
    <w:link w:val="Heading2Char"/>
    <w:qFormat/>
    <w:rsid w:val="0075040B"/>
    <w:pPr>
      <w:keepLines/>
      <w:spacing w:before="240" w:after="120"/>
      <w:outlineLvl w:val="1"/>
    </w:pPr>
    <w:rPr>
      <w:sz w:val="28"/>
      <w:szCs w:val="40"/>
    </w:rPr>
  </w:style>
  <w:style w:type="paragraph" w:styleId="Heading3">
    <w:name w:val="heading 3"/>
    <w:basedOn w:val="HeadingBase"/>
    <w:next w:val="BodyText"/>
    <w:link w:val="Heading3Char"/>
    <w:qFormat/>
    <w:rsid w:val="0075040B"/>
    <w:pPr>
      <w:spacing w:before="180" w:after="120"/>
      <w:outlineLvl w:val="2"/>
    </w:pPr>
    <w:rPr>
      <w:spacing w:val="-10"/>
      <w:kern w:val="32"/>
    </w:rPr>
  </w:style>
  <w:style w:type="paragraph" w:styleId="Heading4">
    <w:name w:val="heading 4"/>
    <w:basedOn w:val="HeadingBase"/>
    <w:next w:val="BodyText"/>
    <w:link w:val="Heading4Char"/>
    <w:qFormat/>
    <w:rsid w:val="0075040B"/>
    <w:pPr>
      <w:spacing w:before="160" w:after="120"/>
      <w:outlineLvl w:val="3"/>
    </w:pPr>
    <w:rPr>
      <w:sz w:val="22"/>
    </w:rPr>
  </w:style>
  <w:style w:type="paragraph" w:styleId="Heading5">
    <w:name w:val="heading 5"/>
    <w:basedOn w:val="HeadingBase"/>
    <w:next w:val="Normal"/>
    <w:link w:val="Heading5Char"/>
    <w:qFormat/>
    <w:rsid w:val="0075040B"/>
    <w:pPr>
      <w:spacing w:before="80"/>
      <w:outlineLvl w:val="4"/>
    </w:pPr>
    <w:rPr>
      <w:color w:val="918585"/>
      <w:sz w:val="20"/>
    </w:rPr>
  </w:style>
  <w:style w:type="paragraph" w:styleId="Heading6">
    <w:name w:val="heading 6"/>
    <w:basedOn w:val="HeadingBase"/>
    <w:next w:val="Normal"/>
    <w:link w:val="Heading6Char"/>
    <w:qFormat/>
    <w:rsid w:val="0075040B"/>
    <w:pPr>
      <w:spacing w:before="60"/>
      <w:outlineLvl w:val="5"/>
    </w:pPr>
    <w:rPr>
      <w:color w:val="918585"/>
      <w:sz w:val="20"/>
    </w:rPr>
  </w:style>
  <w:style w:type="paragraph" w:styleId="Heading7">
    <w:name w:val="heading 7"/>
    <w:basedOn w:val="Normal"/>
    <w:next w:val="Normal"/>
    <w:link w:val="Heading7Char"/>
    <w:qFormat/>
    <w:rsid w:val="0075040B"/>
    <w:pPr>
      <w:ind w:left="720"/>
      <w:outlineLvl w:val="6"/>
    </w:pPr>
    <w:rPr>
      <w:i/>
    </w:rPr>
  </w:style>
  <w:style w:type="paragraph" w:styleId="Heading8">
    <w:name w:val="heading 8"/>
    <w:basedOn w:val="Normal"/>
    <w:next w:val="Normal"/>
    <w:link w:val="Heading8Char"/>
    <w:qFormat/>
    <w:rsid w:val="0075040B"/>
    <w:pPr>
      <w:ind w:left="720"/>
      <w:outlineLvl w:val="7"/>
    </w:pPr>
    <w:rPr>
      <w:i/>
    </w:rPr>
  </w:style>
  <w:style w:type="paragraph" w:styleId="Heading9">
    <w:name w:val="heading 9"/>
    <w:basedOn w:val="Normal"/>
    <w:next w:val="Normal"/>
    <w:link w:val="Heading9Char"/>
    <w:qFormat/>
    <w:rsid w:val="0075040B"/>
    <w:pPr>
      <w:ind w:left="720"/>
      <w:outlineLvl w:val="8"/>
    </w:pPr>
    <w:rPr>
      <w:i/>
    </w:rPr>
  </w:style>
  <w:style w:type="character" w:default="1" w:styleId="DefaultParagraphFont">
    <w:name w:val="Default Paragraph Font"/>
    <w:uiPriority w:val="1"/>
    <w:unhideWhenUsed/>
    <w:rsid w:val="007504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40B"/>
  </w:style>
  <w:style w:type="character" w:customStyle="1" w:styleId="Heading1Char">
    <w:name w:val="Heading 1 Char"/>
    <w:basedOn w:val="DefaultParagraphFont"/>
    <w:link w:val="Heading1"/>
    <w:rsid w:val="0075040B"/>
    <w:rPr>
      <w:rFonts w:ascii="Times New Roman" w:eastAsia="Times New Roman" w:hAnsi="Times New Roman" w:cs="Times New Roman"/>
      <w:b/>
      <w:sz w:val="32"/>
      <w:szCs w:val="20"/>
      <w:lang w:eastAsia="en-US"/>
    </w:rPr>
  </w:style>
  <w:style w:type="paragraph" w:styleId="BodyText">
    <w:name w:val="Body Text"/>
    <w:basedOn w:val="Normal"/>
    <w:link w:val="BodyTextChar"/>
    <w:rsid w:val="007504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40B"/>
    <w:rPr>
      <w:rFonts w:ascii="Times New Roman" w:eastAsia="Times New Roman" w:hAnsi="Times New Roman" w:cs="Times New Roman"/>
      <w:sz w:val="24"/>
      <w:lang w:eastAsia="en-US"/>
    </w:rPr>
  </w:style>
  <w:style w:type="paragraph" w:styleId="ListBullet">
    <w:name w:val="List Bullet"/>
    <w:basedOn w:val="List"/>
    <w:rsid w:val="0075040B"/>
    <w:pPr>
      <w:numPr>
        <w:numId w:val="12"/>
      </w:numPr>
      <w:tabs>
        <w:tab w:val="clear" w:pos="340"/>
      </w:tabs>
      <w:spacing w:before="40" w:after="40"/>
    </w:pPr>
  </w:style>
  <w:style w:type="character" w:customStyle="1" w:styleId="SpecialBold">
    <w:name w:val="Special Bold"/>
    <w:basedOn w:val="DefaultParagraphFont"/>
    <w:rsid w:val="0075040B"/>
    <w:rPr>
      <w:b/>
      <w:spacing w:val="0"/>
    </w:rPr>
  </w:style>
  <w:style w:type="paragraph" w:styleId="ListBullet2">
    <w:name w:val="List Bullet 2"/>
    <w:basedOn w:val="List2"/>
    <w:rsid w:val="0075040B"/>
    <w:pPr>
      <w:numPr>
        <w:numId w:val="13"/>
      </w:numPr>
      <w:tabs>
        <w:tab w:val="clear" w:pos="680"/>
      </w:tabs>
    </w:pPr>
  </w:style>
  <w:style w:type="paragraph" w:customStyle="1" w:styleId="SuperHeading">
    <w:name w:val="SuperHeading"/>
    <w:basedOn w:val="Normal"/>
    <w:rsid w:val="0075040B"/>
    <w:pPr>
      <w:spacing w:before="240" w:after="120"/>
      <w:outlineLvl w:val="0"/>
    </w:pPr>
    <w:rPr>
      <w:rFonts w:ascii="Times New Roman" w:hAnsi="Times New Roman"/>
      <w:b/>
      <w:sz w:val="32"/>
    </w:rPr>
  </w:style>
  <w:style w:type="paragraph" w:customStyle="1" w:styleId="AllowPageBreak">
    <w:name w:val="AllowPageBreak"/>
    <w:rsid w:val="007504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04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4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4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4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4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4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4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40B"/>
    <w:rPr>
      <w:rFonts w:ascii="Courier New" w:eastAsia="Times New Roman" w:hAnsi="Courier New" w:cs="Times New Roman"/>
      <w:i/>
      <w:szCs w:val="20"/>
      <w:lang w:eastAsia="en-US"/>
    </w:rPr>
  </w:style>
  <w:style w:type="paragraph" w:customStyle="1" w:styleId="HeadingBase">
    <w:name w:val="Heading Base"/>
    <w:rsid w:val="007504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40B"/>
    <w:pPr>
      <w:tabs>
        <w:tab w:val="right" w:leader="dot" w:pos="9072"/>
      </w:tabs>
      <w:ind w:left="567"/>
    </w:pPr>
    <w:rPr>
      <w:szCs w:val="22"/>
    </w:rPr>
  </w:style>
  <w:style w:type="paragraph" w:customStyle="1" w:styleId="TOCBase">
    <w:name w:val="TOC Base"/>
    <w:rsid w:val="007504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40B"/>
    <w:pPr>
      <w:tabs>
        <w:tab w:val="right" w:leader="dot" w:pos="9072"/>
      </w:tabs>
      <w:spacing w:before="40" w:after="40"/>
      <w:ind w:left="284"/>
    </w:pPr>
    <w:rPr>
      <w:rFonts w:ascii="Times New Roman" w:hAnsi="Times New Roman"/>
    </w:rPr>
  </w:style>
  <w:style w:type="paragraph" w:styleId="TOC1">
    <w:name w:val="toc 1"/>
    <w:basedOn w:val="TOCBase"/>
    <w:next w:val="Normal"/>
    <w:rsid w:val="007504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4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40B"/>
    <w:rPr>
      <w:rFonts w:ascii="Times New Roman" w:eastAsia="Times New Roman" w:hAnsi="Times New Roman" w:cs="Times New Roman"/>
      <w:sz w:val="16"/>
      <w:lang w:eastAsia="en-US"/>
    </w:rPr>
  </w:style>
  <w:style w:type="paragraph" w:styleId="Title">
    <w:name w:val="Title"/>
    <w:basedOn w:val="HeadingBase"/>
    <w:link w:val="TitleChar"/>
    <w:qFormat/>
    <w:rsid w:val="0075040B"/>
    <w:pPr>
      <w:spacing w:before="5040"/>
      <w:jc w:val="center"/>
    </w:pPr>
    <w:rPr>
      <w:sz w:val="48"/>
      <w:szCs w:val="72"/>
      <w:lang w:val="en-US"/>
    </w:rPr>
  </w:style>
  <w:style w:type="character" w:customStyle="1" w:styleId="TitleChar">
    <w:name w:val="Title Char"/>
    <w:basedOn w:val="DefaultParagraphFont"/>
    <w:link w:val="Title"/>
    <w:rsid w:val="007504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40B"/>
    <w:pPr>
      <w:tabs>
        <w:tab w:val="left" w:pos="3600"/>
        <w:tab w:val="left" w:pos="3958"/>
      </w:tabs>
    </w:pPr>
  </w:style>
  <w:style w:type="paragraph" w:styleId="List">
    <w:name w:val="List"/>
    <w:basedOn w:val="BodyText"/>
    <w:next w:val="BodyText"/>
    <w:rsid w:val="0075040B"/>
    <w:pPr>
      <w:tabs>
        <w:tab w:val="left" w:pos="340"/>
      </w:tabs>
      <w:spacing w:before="60" w:after="60"/>
      <w:ind w:left="340" w:hanging="340"/>
    </w:pPr>
  </w:style>
  <w:style w:type="paragraph" w:customStyle="1" w:styleId="Note">
    <w:name w:val="Note"/>
    <w:basedOn w:val="BodyText"/>
    <w:rsid w:val="007504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40B"/>
    <w:pPr>
      <w:framePr w:wrap="auto" w:hAnchor="text" w:y="6049"/>
    </w:pPr>
    <w:rPr>
      <w:color w:val="000000"/>
      <w:sz w:val="40"/>
    </w:rPr>
  </w:style>
  <w:style w:type="paragraph" w:customStyle="1" w:styleId="TOCTitle">
    <w:name w:val="TOCTitle"/>
    <w:basedOn w:val="Heading1"/>
    <w:rsid w:val="0075040B"/>
    <w:pPr>
      <w:spacing w:after="240"/>
      <w:jc w:val="center"/>
      <w:outlineLvl w:val="9"/>
    </w:pPr>
    <w:rPr>
      <w:caps/>
    </w:rPr>
  </w:style>
  <w:style w:type="paragraph" w:customStyle="1" w:styleId="Version">
    <w:name w:val="Version"/>
    <w:rsid w:val="007504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040B"/>
    <w:pPr>
      <w:keepNext w:val="0"/>
      <w:tabs>
        <w:tab w:val="right" w:pos="4176"/>
      </w:tabs>
      <w:ind w:left="198" w:hanging="198"/>
    </w:pPr>
    <w:rPr>
      <w:rFonts w:ascii="Garamond" w:hAnsi="Garamond"/>
    </w:rPr>
  </w:style>
  <w:style w:type="paragraph" w:styleId="IndexHeading">
    <w:name w:val="index heading"/>
    <w:basedOn w:val="Normal"/>
    <w:next w:val="Index1"/>
    <w:semiHidden/>
    <w:rsid w:val="0075040B"/>
    <w:pPr>
      <w:spacing w:before="120" w:after="120"/>
    </w:pPr>
    <w:rPr>
      <w:rFonts w:ascii="Arial" w:hAnsi="Arial"/>
      <w:b/>
      <w:color w:val="918585"/>
      <w:sz w:val="24"/>
    </w:rPr>
  </w:style>
  <w:style w:type="paragraph" w:styleId="Header">
    <w:name w:val="header"/>
    <w:basedOn w:val="Normal"/>
    <w:link w:val="HeaderChar"/>
    <w:rsid w:val="007504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40B"/>
    <w:rPr>
      <w:rFonts w:ascii="Times New Roman" w:eastAsia="Times New Roman" w:hAnsi="Times New Roman" w:cs="Times New Roman"/>
      <w:sz w:val="16"/>
      <w:szCs w:val="20"/>
      <w:lang w:val="en-GB" w:eastAsia="en-US"/>
    </w:rPr>
  </w:style>
  <w:style w:type="paragraph" w:customStyle="1" w:styleId="Chapter">
    <w:name w:val="Chapter"/>
    <w:basedOn w:val="Normal"/>
    <w:rsid w:val="0075040B"/>
    <w:pPr>
      <w:spacing w:before="240"/>
    </w:pPr>
    <w:rPr>
      <w:rFonts w:ascii="Times New Roman" w:hAnsi="Times New Roman"/>
      <w:smallCaps/>
      <w:spacing w:val="80"/>
      <w:sz w:val="28"/>
    </w:rPr>
  </w:style>
  <w:style w:type="paragraph" w:customStyle="1" w:styleId="InChapter">
    <w:name w:val="InChapter"/>
    <w:basedOn w:val="Heading3"/>
    <w:rsid w:val="0075040B"/>
    <w:pPr>
      <w:spacing w:after="240"/>
      <w:outlineLvl w:val="9"/>
    </w:pPr>
    <w:rPr>
      <w:noProof/>
    </w:rPr>
  </w:style>
  <w:style w:type="paragraph" w:styleId="Index2">
    <w:name w:val="index 2"/>
    <w:basedOn w:val="Normal"/>
    <w:next w:val="Normal"/>
    <w:semiHidden/>
    <w:rsid w:val="0075040B"/>
    <w:pPr>
      <w:tabs>
        <w:tab w:val="right" w:pos="4176"/>
      </w:tabs>
      <w:ind w:left="568" w:hanging="284"/>
    </w:pPr>
    <w:rPr>
      <w:rFonts w:ascii="Garamond" w:hAnsi="Garamond"/>
    </w:rPr>
  </w:style>
  <w:style w:type="paragraph" w:customStyle="1" w:styleId="Byline">
    <w:name w:val="Byline"/>
    <w:rsid w:val="007504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40B"/>
    <w:pPr>
      <w:tabs>
        <w:tab w:val="clear" w:pos="3600"/>
        <w:tab w:val="clear" w:pos="3958"/>
      </w:tabs>
      <w:jc w:val="right"/>
    </w:pPr>
  </w:style>
  <w:style w:type="character" w:styleId="Emphasis">
    <w:name w:val="Emphasis"/>
    <w:basedOn w:val="DefaultParagraphFont"/>
    <w:qFormat/>
    <w:rsid w:val="0075040B"/>
    <w:rPr>
      <w:i/>
    </w:rPr>
  </w:style>
  <w:style w:type="paragraph" w:styleId="Caption">
    <w:name w:val="caption"/>
    <w:basedOn w:val="BodyText"/>
    <w:next w:val="Normal"/>
    <w:qFormat/>
    <w:rsid w:val="0075040B"/>
    <w:pPr>
      <w:framePr w:w="2268" w:hSpace="181" w:vSpace="181" w:wrap="around" w:vAnchor="text" w:hAnchor="page" w:x="1135" w:y="285" w:anchorLock="1"/>
    </w:pPr>
    <w:rPr>
      <w:i/>
    </w:rPr>
  </w:style>
  <w:style w:type="paragraph" w:customStyle="1" w:styleId="MiniTOCTitle">
    <w:name w:val="MiniTOCTitle"/>
    <w:basedOn w:val="Heading4"/>
    <w:rsid w:val="0075040B"/>
    <w:pPr>
      <w:spacing w:before="240"/>
      <w:outlineLvl w:val="9"/>
    </w:pPr>
    <w:rPr>
      <w:noProof/>
      <w:sz w:val="24"/>
    </w:rPr>
  </w:style>
  <w:style w:type="paragraph" w:customStyle="1" w:styleId="MiniTOCItem">
    <w:name w:val="MiniTOCItem"/>
    <w:basedOn w:val="ListBullet"/>
    <w:rsid w:val="0075040B"/>
    <w:pPr>
      <w:numPr>
        <w:numId w:val="0"/>
      </w:numPr>
      <w:tabs>
        <w:tab w:val="right" w:leader="dot" w:pos="6521"/>
      </w:tabs>
      <w:spacing w:before="0" w:after="0"/>
    </w:pPr>
  </w:style>
  <w:style w:type="paragraph" w:customStyle="1" w:styleId="TOFTitle">
    <w:name w:val="TOFTitle"/>
    <w:basedOn w:val="TOCTitle"/>
    <w:rsid w:val="0075040B"/>
  </w:style>
  <w:style w:type="paragraph" w:styleId="TableofFigures">
    <w:name w:val="table of figures"/>
    <w:basedOn w:val="Normal"/>
    <w:next w:val="Normal"/>
    <w:semiHidden/>
    <w:rsid w:val="0075040B"/>
    <w:pPr>
      <w:tabs>
        <w:tab w:val="right" w:leader="dot" w:pos="9072"/>
      </w:tabs>
      <w:ind w:left="970" w:hanging="403"/>
    </w:pPr>
    <w:rPr>
      <w:rFonts w:ascii="Times New Roman" w:hAnsi="Times New Roman"/>
      <w:b/>
    </w:rPr>
  </w:style>
  <w:style w:type="paragraph" w:styleId="ListNumber">
    <w:name w:val="List Number"/>
    <w:basedOn w:val="List"/>
    <w:rsid w:val="0075040B"/>
    <w:pPr>
      <w:numPr>
        <w:numId w:val="15"/>
      </w:numPr>
      <w:tabs>
        <w:tab w:val="clear" w:pos="340"/>
      </w:tabs>
    </w:pPr>
  </w:style>
  <w:style w:type="character" w:customStyle="1" w:styleId="WingdingSymbols">
    <w:name w:val="Wingding Symbols"/>
    <w:rsid w:val="0075040B"/>
    <w:rPr>
      <w:rFonts w:ascii="Wingdings" w:hAnsi="Wingdings"/>
    </w:rPr>
  </w:style>
  <w:style w:type="paragraph" w:customStyle="1" w:styleId="TableHeading">
    <w:name w:val="Table Heading"/>
    <w:basedOn w:val="HeadingBase"/>
    <w:rsid w:val="0075040B"/>
    <w:pPr>
      <w:keepLines/>
      <w:pBdr>
        <w:bottom w:val="single" w:sz="6" w:space="1" w:color="918585"/>
      </w:pBdr>
      <w:spacing w:before="240"/>
    </w:pPr>
  </w:style>
  <w:style w:type="character" w:customStyle="1" w:styleId="HotSpot">
    <w:name w:val="HotSpot"/>
    <w:rsid w:val="0075040B"/>
    <w:rPr>
      <w:color w:val="0033CC"/>
      <w:u w:val="none"/>
    </w:rPr>
  </w:style>
  <w:style w:type="paragraph" w:customStyle="1" w:styleId="BodyTextRight">
    <w:name w:val="Body Text Right"/>
    <w:basedOn w:val="BodyText"/>
    <w:rsid w:val="0075040B"/>
    <w:pPr>
      <w:spacing w:before="0" w:after="0"/>
      <w:jc w:val="right"/>
    </w:pPr>
  </w:style>
  <w:style w:type="paragraph" w:styleId="Index3">
    <w:name w:val="index 3"/>
    <w:basedOn w:val="ListNumber2"/>
    <w:next w:val="Normal"/>
    <w:semiHidden/>
    <w:rsid w:val="0075040B"/>
    <w:pPr>
      <w:numPr>
        <w:numId w:val="0"/>
      </w:numPr>
      <w:tabs>
        <w:tab w:val="right" w:leader="dot" w:pos="4176"/>
      </w:tabs>
    </w:pPr>
  </w:style>
  <w:style w:type="paragraph" w:styleId="ListNumber2">
    <w:name w:val="List Number 2"/>
    <w:basedOn w:val="List2"/>
    <w:rsid w:val="0075040B"/>
    <w:pPr>
      <w:numPr>
        <w:numId w:val="10"/>
      </w:numPr>
      <w:tabs>
        <w:tab w:val="clear" w:pos="1060"/>
      </w:tabs>
    </w:pPr>
  </w:style>
  <w:style w:type="paragraph" w:customStyle="1" w:styleId="MarginNote">
    <w:name w:val="Margin Note"/>
    <w:basedOn w:val="BodyText"/>
    <w:rsid w:val="007504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4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4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40B"/>
    <w:rPr>
      <w:sz w:val="32"/>
    </w:rPr>
  </w:style>
  <w:style w:type="paragraph" w:customStyle="1" w:styleId="HeadingProcedure">
    <w:name w:val="Heading Procedure"/>
    <w:basedOn w:val="HeadingBase"/>
    <w:next w:val="Normal"/>
    <w:rsid w:val="0075040B"/>
    <w:pPr>
      <w:tabs>
        <w:tab w:val="left" w:pos="0"/>
      </w:tabs>
      <w:spacing w:before="120" w:after="60"/>
    </w:pPr>
    <w:rPr>
      <w:i/>
      <w:color w:val="918585"/>
      <w:sz w:val="22"/>
    </w:rPr>
  </w:style>
  <w:style w:type="paragraph" w:customStyle="1" w:styleId="TableBodyText">
    <w:name w:val="Table Body Text"/>
    <w:basedOn w:val="BodyText"/>
    <w:rsid w:val="0075040B"/>
    <w:pPr>
      <w:spacing w:before="60" w:after="60"/>
    </w:pPr>
  </w:style>
  <w:style w:type="paragraph" w:styleId="ListContinue">
    <w:name w:val="List Continue"/>
    <w:basedOn w:val="List"/>
    <w:rsid w:val="0075040B"/>
    <w:pPr>
      <w:ind w:firstLine="0"/>
    </w:pPr>
  </w:style>
  <w:style w:type="paragraph" w:customStyle="1" w:styleId="ListNote">
    <w:name w:val="List Note"/>
    <w:basedOn w:val="List"/>
    <w:rsid w:val="0075040B"/>
    <w:pPr>
      <w:pBdr>
        <w:top w:val="single" w:sz="6" w:space="2" w:color="918585"/>
        <w:bottom w:val="single" w:sz="6" w:space="2" w:color="918585"/>
      </w:pBdr>
      <w:tabs>
        <w:tab w:val="left" w:pos="1021"/>
      </w:tabs>
      <w:ind w:firstLine="0"/>
    </w:pPr>
  </w:style>
  <w:style w:type="paragraph" w:customStyle="1" w:styleId="Warning">
    <w:name w:val="Warning"/>
    <w:basedOn w:val="BodyText"/>
    <w:rsid w:val="0075040B"/>
    <w:pPr>
      <w:shd w:val="clear" w:color="auto" w:fill="D9D9D9"/>
      <w:tabs>
        <w:tab w:val="left" w:pos="992"/>
      </w:tabs>
      <w:ind w:left="119" w:right="119"/>
    </w:pPr>
    <w:rPr>
      <w:sz w:val="20"/>
    </w:rPr>
  </w:style>
  <w:style w:type="paragraph" w:customStyle="1" w:styleId="MarginIcons">
    <w:name w:val="Margin Icons"/>
    <w:basedOn w:val="BodyText"/>
    <w:rsid w:val="007504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40B"/>
    <w:rPr>
      <w:rFonts w:ascii="Courier New" w:hAnsi="Courier New"/>
    </w:rPr>
  </w:style>
  <w:style w:type="paragraph" w:customStyle="1" w:styleId="NoteBullet">
    <w:name w:val="Note Bullet"/>
    <w:basedOn w:val="Note"/>
    <w:rsid w:val="0075040B"/>
    <w:pPr>
      <w:tabs>
        <w:tab w:val="clear" w:pos="680"/>
      </w:tabs>
      <w:spacing w:before="60" w:after="60"/>
    </w:pPr>
  </w:style>
  <w:style w:type="paragraph" w:customStyle="1" w:styleId="SubHeading2">
    <w:name w:val="SubHeading2"/>
    <w:basedOn w:val="HeadingBase"/>
    <w:rsid w:val="0075040B"/>
    <w:pPr>
      <w:spacing w:before="240" w:after="60"/>
    </w:pPr>
    <w:rPr>
      <w:sz w:val="20"/>
    </w:rPr>
  </w:style>
  <w:style w:type="paragraph" w:customStyle="1" w:styleId="SubHeading1">
    <w:name w:val="SubHeading1"/>
    <w:basedOn w:val="HeadingBase"/>
    <w:rsid w:val="0075040B"/>
    <w:pPr>
      <w:spacing w:before="240" w:after="60"/>
    </w:pPr>
    <w:rPr>
      <w:color w:val="918585"/>
      <w:sz w:val="22"/>
    </w:rPr>
  </w:style>
  <w:style w:type="paragraph" w:customStyle="1" w:styleId="SideHeading">
    <w:name w:val="Side Heading"/>
    <w:basedOn w:val="HeadingBase"/>
    <w:rsid w:val="007504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40B"/>
    <w:pPr>
      <w:tabs>
        <w:tab w:val="num" w:pos="360"/>
      </w:tabs>
    </w:pPr>
  </w:style>
  <w:style w:type="paragraph" w:styleId="PlainText">
    <w:name w:val="Plain Text"/>
    <w:basedOn w:val="Normal"/>
    <w:link w:val="PlainTextChar"/>
    <w:rsid w:val="0075040B"/>
    <w:rPr>
      <w:sz w:val="20"/>
    </w:rPr>
  </w:style>
  <w:style w:type="character" w:customStyle="1" w:styleId="PlainTextChar">
    <w:name w:val="Plain Text Char"/>
    <w:basedOn w:val="DefaultParagraphFont"/>
    <w:link w:val="PlainText"/>
    <w:rsid w:val="0075040B"/>
    <w:rPr>
      <w:rFonts w:ascii="Courier New" w:eastAsia="Times New Roman" w:hAnsi="Courier New" w:cs="Times New Roman"/>
      <w:sz w:val="20"/>
      <w:szCs w:val="20"/>
      <w:lang w:eastAsia="en-US"/>
    </w:rPr>
  </w:style>
  <w:style w:type="character" w:customStyle="1" w:styleId="MenuOption">
    <w:name w:val="Menu Option"/>
    <w:basedOn w:val="DefaultParagraphFont"/>
    <w:rsid w:val="0075040B"/>
    <w:rPr>
      <w:b/>
      <w:smallCaps/>
    </w:rPr>
  </w:style>
  <w:style w:type="paragraph" w:customStyle="1" w:styleId="TableListNumber">
    <w:name w:val="Table List Number"/>
    <w:basedOn w:val="ListNumber"/>
    <w:rsid w:val="0075040B"/>
    <w:pPr>
      <w:numPr>
        <w:numId w:val="0"/>
      </w:numPr>
    </w:pPr>
  </w:style>
  <w:style w:type="paragraph" w:styleId="TOC4">
    <w:name w:val="toc 4"/>
    <w:basedOn w:val="TOCBase"/>
    <w:next w:val="Normal"/>
    <w:semiHidden/>
    <w:rsid w:val="0075040B"/>
    <w:pPr>
      <w:tabs>
        <w:tab w:val="right" w:leader="dot" w:pos="9071"/>
      </w:tabs>
      <w:ind w:left="1701"/>
    </w:pPr>
  </w:style>
  <w:style w:type="paragraph" w:customStyle="1" w:styleId="ListAlpha">
    <w:name w:val="List Alpha"/>
    <w:basedOn w:val="List"/>
    <w:rsid w:val="0075040B"/>
    <w:pPr>
      <w:numPr>
        <w:numId w:val="9"/>
      </w:numPr>
    </w:pPr>
  </w:style>
  <w:style w:type="paragraph" w:customStyle="1" w:styleId="ListAlpha2">
    <w:name w:val="List Alpha 2"/>
    <w:basedOn w:val="List2"/>
    <w:rsid w:val="0075040B"/>
    <w:pPr>
      <w:numPr>
        <w:numId w:val="8"/>
      </w:numPr>
    </w:pPr>
  </w:style>
  <w:style w:type="paragraph" w:styleId="List2">
    <w:name w:val="List 2"/>
    <w:basedOn w:val="BodyText"/>
    <w:rsid w:val="0075040B"/>
    <w:pPr>
      <w:tabs>
        <w:tab w:val="left" w:pos="680"/>
      </w:tabs>
      <w:spacing w:before="60" w:after="60"/>
      <w:ind w:left="680" w:hanging="340"/>
    </w:pPr>
  </w:style>
  <w:style w:type="paragraph" w:styleId="List3">
    <w:name w:val="List 3"/>
    <w:basedOn w:val="BodyText"/>
    <w:rsid w:val="0075040B"/>
    <w:pPr>
      <w:tabs>
        <w:tab w:val="left" w:pos="1021"/>
      </w:tabs>
      <w:spacing w:before="60" w:after="60"/>
      <w:ind w:left="1020" w:hanging="340"/>
    </w:pPr>
  </w:style>
  <w:style w:type="paragraph" w:styleId="List4">
    <w:name w:val="List 4"/>
    <w:basedOn w:val="BodyText"/>
    <w:rsid w:val="0075040B"/>
    <w:pPr>
      <w:tabs>
        <w:tab w:val="left" w:pos="1361"/>
      </w:tabs>
      <w:spacing w:before="60" w:after="60"/>
      <w:ind w:left="1361" w:hanging="340"/>
    </w:pPr>
  </w:style>
  <w:style w:type="paragraph" w:styleId="List5">
    <w:name w:val="List 5"/>
    <w:basedOn w:val="BodyText"/>
    <w:rsid w:val="0075040B"/>
    <w:pPr>
      <w:tabs>
        <w:tab w:val="left" w:pos="1701"/>
      </w:tabs>
      <w:spacing w:before="60" w:after="60"/>
      <w:ind w:left="1701" w:hanging="340"/>
    </w:pPr>
  </w:style>
  <w:style w:type="paragraph" w:styleId="ListBullet3">
    <w:name w:val="List Bullet 3"/>
    <w:basedOn w:val="List3"/>
    <w:rsid w:val="0075040B"/>
    <w:pPr>
      <w:numPr>
        <w:numId w:val="14"/>
      </w:numPr>
      <w:tabs>
        <w:tab w:val="clear" w:pos="1021"/>
      </w:tabs>
      <w:ind w:left="1037" w:hanging="357"/>
    </w:pPr>
  </w:style>
  <w:style w:type="paragraph" w:styleId="ListBullet4">
    <w:name w:val="List Bullet 4"/>
    <w:basedOn w:val="List4"/>
    <w:rsid w:val="0075040B"/>
    <w:pPr>
      <w:numPr>
        <w:numId w:val="3"/>
      </w:numPr>
      <w:tabs>
        <w:tab w:val="clear" w:pos="1361"/>
      </w:tabs>
    </w:pPr>
  </w:style>
  <w:style w:type="paragraph" w:styleId="ListBullet5">
    <w:name w:val="List Bullet 5"/>
    <w:basedOn w:val="List5"/>
    <w:rsid w:val="0075040B"/>
    <w:pPr>
      <w:numPr>
        <w:numId w:val="4"/>
      </w:numPr>
    </w:pPr>
  </w:style>
  <w:style w:type="paragraph" w:styleId="ListContinue2">
    <w:name w:val="List Continue 2"/>
    <w:basedOn w:val="List2"/>
    <w:rsid w:val="0075040B"/>
    <w:pPr>
      <w:ind w:firstLine="0"/>
    </w:pPr>
  </w:style>
  <w:style w:type="paragraph" w:styleId="ListContinue3">
    <w:name w:val="List Continue 3"/>
    <w:basedOn w:val="List3"/>
    <w:rsid w:val="0075040B"/>
    <w:pPr>
      <w:ind w:left="1021" w:firstLine="0"/>
    </w:pPr>
  </w:style>
  <w:style w:type="paragraph" w:styleId="ListContinue4">
    <w:name w:val="List Continue 4"/>
    <w:basedOn w:val="List4"/>
    <w:rsid w:val="0075040B"/>
    <w:pPr>
      <w:ind w:firstLine="0"/>
    </w:pPr>
  </w:style>
  <w:style w:type="paragraph" w:styleId="ListContinue5">
    <w:name w:val="List Continue 5"/>
    <w:basedOn w:val="List5"/>
    <w:rsid w:val="0075040B"/>
    <w:pPr>
      <w:ind w:firstLine="0"/>
    </w:pPr>
  </w:style>
  <w:style w:type="paragraph" w:styleId="ListNumber3">
    <w:name w:val="List Number 3"/>
    <w:basedOn w:val="List3"/>
    <w:rsid w:val="0075040B"/>
    <w:pPr>
      <w:numPr>
        <w:numId w:val="5"/>
      </w:numPr>
    </w:pPr>
  </w:style>
  <w:style w:type="paragraph" w:styleId="ListNumber4">
    <w:name w:val="List Number 4"/>
    <w:basedOn w:val="List4"/>
    <w:rsid w:val="0075040B"/>
    <w:pPr>
      <w:numPr>
        <w:numId w:val="6"/>
      </w:numPr>
    </w:pPr>
  </w:style>
  <w:style w:type="paragraph" w:styleId="ListNumber5">
    <w:name w:val="List Number 5"/>
    <w:basedOn w:val="List5"/>
    <w:rsid w:val="0075040B"/>
    <w:pPr>
      <w:numPr>
        <w:numId w:val="7"/>
      </w:numPr>
    </w:pPr>
  </w:style>
  <w:style w:type="paragraph" w:styleId="BlockText">
    <w:name w:val="Block Text"/>
    <w:basedOn w:val="Normal"/>
    <w:rsid w:val="0075040B"/>
    <w:pPr>
      <w:spacing w:after="120"/>
      <w:ind w:left="1440" w:right="1440"/>
    </w:pPr>
  </w:style>
  <w:style w:type="character" w:customStyle="1" w:styleId="Subscript">
    <w:name w:val="Subscript"/>
    <w:basedOn w:val="DefaultParagraphFont"/>
    <w:rsid w:val="0075040B"/>
    <w:rPr>
      <w:sz w:val="16"/>
      <w:vertAlign w:val="subscript"/>
    </w:rPr>
  </w:style>
  <w:style w:type="character" w:customStyle="1" w:styleId="Superscript">
    <w:name w:val="Superscript"/>
    <w:basedOn w:val="DefaultParagraphFont"/>
    <w:rsid w:val="0075040B"/>
    <w:rPr>
      <w:sz w:val="16"/>
      <w:vertAlign w:val="superscript"/>
    </w:rPr>
  </w:style>
  <w:style w:type="character" w:customStyle="1" w:styleId="Symbols">
    <w:name w:val="Symbols"/>
    <w:basedOn w:val="DefaultParagraphFont"/>
    <w:rsid w:val="0075040B"/>
    <w:rPr>
      <w:rFonts w:ascii="Symbol" w:hAnsi="Symbol"/>
    </w:rPr>
  </w:style>
  <w:style w:type="character" w:customStyle="1" w:styleId="MenuOptions">
    <w:name w:val="Menu Options"/>
    <w:basedOn w:val="DefaultParagraphFont"/>
    <w:rsid w:val="0075040B"/>
    <w:rPr>
      <w:rFonts w:ascii="Arial Narrow" w:hAnsi="Arial Narrow"/>
      <w:smallCaps/>
    </w:rPr>
  </w:style>
  <w:style w:type="character" w:customStyle="1" w:styleId="Buttons">
    <w:name w:val="Buttons"/>
    <w:basedOn w:val="DefaultParagraphFont"/>
    <w:rsid w:val="0075040B"/>
    <w:rPr>
      <w:b/>
    </w:rPr>
  </w:style>
  <w:style w:type="character" w:customStyle="1" w:styleId="Underlined">
    <w:name w:val="Underlined"/>
    <w:basedOn w:val="DefaultParagraphFont"/>
    <w:rsid w:val="0075040B"/>
    <w:rPr>
      <w:u w:val="single"/>
    </w:rPr>
  </w:style>
  <w:style w:type="paragraph" w:customStyle="1" w:styleId="TableBodyTextRight">
    <w:name w:val="Table Body Text Right"/>
    <w:basedOn w:val="TableBodyText"/>
    <w:rsid w:val="0075040B"/>
    <w:pPr>
      <w:widowControl w:val="0"/>
      <w:autoSpaceDE w:val="0"/>
      <w:autoSpaceDN w:val="0"/>
      <w:adjustRightInd w:val="0"/>
      <w:jc w:val="right"/>
    </w:pPr>
    <w:rPr>
      <w:rFonts w:cs="Arial"/>
      <w:szCs w:val="18"/>
    </w:rPr>
  </w:style>
  <w:style w:type="paragraph" w:customStyle="1" w:styleId="CopyrightText">
    <w:name w:val="Copyright Text"/>
    <w:basedOn w:val="BodyText"/>
    <w:rsid w:val="0075040B"/>
    <w:rPr>
      <w:sz w:val="18"/>
    </w:rPr>
  </w:style>
  <w:style w:type="paragraph" w:customStyle="1" w:styleId="BodySmallRight">
    <w:name w:val="Body Small Right"/>
    <w:basedOn w:val="BodyTextRight"/>
    <w:rsid w:val="0075040B"/>
    <w:rPr>
      <w:sz w:val="18"/>
      <w:szCs w:val="18"/>
    </w:rPr>
  </w:style>
  <w:style w:type="paragraph" w:customStyle="1" w:styleId="MarginEdition">
    <w:name w:val="Margin Edition"/>
    <w:basedOn w:val="MarginNote"/>
    <w:rsid w:val="0075040B"/>
    <w:pPr>
      <w:spacing w:before="0" w:after="0"/>
    </w:pPr>
    <w:rPr>
      <w:rFonts w:ascii="Times New Roman" w:hAnsi="Times New Roman"/>
      <w:color w:val="999999"/>
    </w:rPr>
  </w:style>
  <w:style w:type="paragraph" w:customStyle="1" w:styleId="Spacer">
    <w:name w:val="Spacer"/>
    <w:basedOn w:val="Normal"/>
    <w:rsid w:val="0075040B"/>
    <w:rPr>
      <w:sz w:val="2"/>
      <w:szCs w:val="2"/>
    </w:rPr>
  </w:style>
  <w:style w:type="character" w:customStyle="1" w:styleId="Small">
    <w:name w:val="Small"/>
    <w:basedOn w:val="DefaultParagraphFont"/>
    <w:rsid w:val="0075040B"/>
    <w:rPr>
      <w:sz w:val="16"/>
    </w:rPr>
  </w:style>
  <w:style w:type="paragraph" w:customStyle="1" w:styleId="WideTable">
    <w:name w:val="Wide Table"/>
    <w:basedOn w:val="Normal"/>
    <w:rsid w:val="0075040B"/>
    <w:pPr>
      <w:ind w:left="-1418"/>
    </w:pPr>
    <w:rPr>
      <w:sz w:val="2"/>
      <w:szCs w:val="2"/>
    </w:rPr>
  </w:style>
  <w:style w:type="character" w:styleId="PageNumber">
    <w:name w:val="page number"/>
    <w:basedOn w:val="DefaultParagraphFont"/>
    <w:rsid w:val="0075040B"/>
  </w:style>
  <w:style w:type="paragraph" w:styleId="Quote">
    <w:name w:val="Quote"/>
    <w:basedOn w:val="Heading1"/>
    <w:link w:val="QuoteChar"/>
    <w:qFormat/>
    <w:rsid w:val="0075040B"/>
    <w:rPr>
      <w:b w:val="0"/>
      <w:sz w:val="72"/>
      <w:szCs w:val="72"/>
      <w:lang w:val="en-NZ"/>
    </w:rPr>
  </w:style>
  <w:style w:type="character" w:customStyle="1" w:styleId="QuoteChar">
    <w:name w:val="Quote Char"/>
    <w:basedOn w:val="DefaultParagraphFont"/>
    <w:link w:val="Quote"/>
    <w:rsid w:val="007504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40B"/>
    <w:pPr>
      <w:pageBreakBefore/>
    </w:pPr>
  </w:style>
  <w:style w:type="paragraph" w:customStyle="1" w:styleId="Border">
    <w:name w:val="Border"/>
    <w:basedOn w:val="Normal"/>
    <w:qFormat/>
    <w:rsid w:val="007504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40B"/>
    <w:rPr>
      <w:b/>
      <w:bCs/>
      <w:i/>
      <w:iCs/>
      <w:color w:val="auto"/>
    </w:rPr>
  </w:style>
  <w:style w:type="paragraph" w:styleId="IntenseQuote">
    <w:name w:val="Intense Quote"/>
    <w:basedOn w:val="Normal"/>
    <w:next w:val="Normal"/>
    <w:link w:val="IntenseQuoteChar"/>
    <w:uiPriority w:val="30"/>
    <w:qFormat/>
    <w:rsid w:val="007504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4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40B"/>
    <w:rPr>
      <w:smallCaps/>
      <w:color w:val="auto"/>
      <w:u w:val="single"/>
    </w:rPr>
  </w:style>
  <w:style w:type="character" w:styleId="IntenseReference">
    <w:name w:val="Intense Reference"/>
    <w:basedOn w:val="DefaultParagraphFont"/>
    <w:uiPriority w:val="32"/>
    <w:qFormat/>
    <w:rsid w:val="0075040B"/>
    <w:rPr>
      <w:b/>
      <w:bCs/>
      <w:smallCaps/>
      <w:color w:val="auto"/>
      <w:spacing w:val="5"/>
      <w:u w:val="single"/>
    </w:rPr>
  </w:style>
  <w:style w:type="paragraph" w:customStyle="1" w:styleId="2ColumnHeading">
    <w:name w:val="2Column Heading"/>
    <w:basedOn w:val="BodyText"/>
    <w:qFormat/>
    <w:rsid w:val="0075040B"/>
    <w:pPr>
      <w:spacing w:after="60"/>
      <w:ind w:left="-2268"/>
    </w:pPr>
    <w:rPr>
      <w:b/>
    </w:rPr>
  </w:style>
  <w:style w:type="paragraph" w:customStyle="1" w:styleId="Heading1TOC">
    <w:name w:val="Heading1 TOC"/>
    <w:basedOn w:val="Normal"/>
    <w:qFormat/>
    <w:rsid w:val="0075040B"/>
    <w:pPr>
      <w:spacing w:before="240" w:after="120"/>
    </w:pPr>
    <w:rPr>
      <w:rFonts w:ascii="Times New Roman" w:hAnsi="Times New Roman"/>
      <w:b/>
      <w:sz w:val="32"/>
    </w:rPr>
  </w:style>
  <w:style w:type="paragraph" w:customStyle="1" w:styleId="Heading2TOC">
    <w:name w:val="Heading2 TOC"/>
    <w:basedOn w:val="Normal"/>
    <w:qFormat/>
    <w:rsid w:val="0075040B"/>
    <w:pPr>
      <w:spacing w:before="240" w:after="60"/>
    </w:pPr>
    <w:rPr>
      <w:rFonts w:ascii="Times New Roman" w:hAnsi="Times New Roman"/>
      <w:b/>
      <w:sz w:val="28"/>
    </w:rPr>
  </w:style>
  <w:style w:type="character" w:customStyle="1" w:styleId="Underline">
    <w:name w:val="Underline"/>
    <w:basedOn w:val="DefaultParagraphFont"/>
    <w:qFormat/>
    <w:rsid w:val="0075040B"/>
    <w:rPr>
      <w:u w:val="single"/>
    </w:rPr>
  </w:style>
  <w:style w:type="character" w:customStyle="1" w:styleId="BoldandItalics">
    <w:name w:val="Bold and Italics"/>
    <w:qFormat/>
    <w:rsid w:val="0075040B"/>
    <w:rPr>
      <w:b/>
      <w:i/>
      <w:u w:val="none"/>
    </w:rPr>
  </w:style>
  <w:style w:type="paragraph" w:styleId="BalloonText">
    <w:name w:val="Balloon Text"/>
    <w:basedOn w:val="Normal"/>
    <w:link w:val="BalloonTextChar"/>
    <w:rsid w:val="0075040B"/>
    <w:rPr>
      <w:rFonts w:ascii="Tahoma" w:hAnsi="Tahoma" w:cs="Tahoma"/>
      <w:sz w:val="16"/>
      <w:szCs w:val="16"/>
    </w:rPr>
  </w:style>
  <w:style w:type="character" w:customStyle="1" w:styleId="BalloonTextChar">
    <w:name w:val="Balloon Text Char"/>
    <w:basedOn w:val="DefaultParagraphFont"/>
    <w:link w:val="BalloonText"/>
    <w:rsid w:val="007504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4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4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40B"/>
    <w:rPr>
      <w:b/>
      <w:color w:val="660033"/>
      <w:spacing w:val="0"/>
    </w:rPr>
  </w:style>
  <w:style w:type="paragraph" w:customStyle="1" w:styleId="Nameditemlist">
    <w:name w:val="Named item list"/>
    <w:basedOn w:val="BodyText"/>
    <w:qFormat/>
    <w:rsid w:val="0075040B"/>
    <w:pPr>
      <w:tabs>
        <w:tab w:val="left" w:pos="2835"/>
      </w:tabs>
      <w:ind w:left="2835" w:hanging="2835"/>
    </w:pPr>
  </w:style>
  <w:style w:type="paragraph" w:customStyle="1" w:styleId="BodyTextnopadding">
    <w:name w:val="Body Text no padding"/>
    <w:basedOn w:val="BodyText"/>
    <w:qFormat/>
    <w:rsid w:val="0075040B"/>
    <w:pPr>
      <w:spacing w:before="0" w:after="0"/>
    </w:pPr>
  </w:style>
  <w:style w:type="paragraph" w:customStyle="1" w:styleId="BodyTextBold">
    <w:name w:val="Body Text Bold"/>
    <w:basedOn w:val="BodyText"/>
    <w:qFormat/>
    <w:rsid w:val="0075040B"/>
    <w:rPr>
      <w:b/>
    </w:rPr>
  </w:style>
  <w:style w:type="character" w:styleId="Hyperlink">
    <w:name w:val="Hyperlink"/>
    <w:basedOn w:val="DefaultParagraphFont"/>
    <w:uiPriority w:val="99"/>
    <w:unhideWhenUsed/>
    <w:rsid w:val="00C079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1347</Words>
  <Characters>8906</Characters>
  <Application>Microsoft Office Word</Application>
  <DocSecurity>0</DocSecurity>
  <Lines>287</Lines>
  <Paragraphs>179</Paragraphs>
  <ScaleCrop>false</ScaleCrop>
  <Company>Author-it Software Corporation Ltd.</Company>
  <LinksUpToDate>false</LinksUpToDate>
  <CharactersWithSpaces>10074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MEA508 Maintain, install and remove restraint systems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2025-03-01T08:24:00Z</dcterms:created>
  <dcterms:modified xsi:type="dcterms:W3CDTF">2025-03-01T08:25:00Z</dcterms:modified>
</cp:coreProperties>
</file>