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121" w:rsidP="00FD1121">
      <w:pPr>
        <w:pStyle w:val="Title"/>
      </w:pPr>
      <w:r>
        <w:fldChar w:fldCharType="begin"/>
      </w:r>
      <w:r>
        <w:instrText xml:space="preserve"> TITLE   \* MERGEFORMAT </w:instrText>
      </w:r>
      <w:r>
        <w:fldChar w:fldCharType="separate"/>
      </w:r>
      <w:r>
        <w:t>MEA504 Maintain and fit oxygen masks</w:t>
      </w:r>
      <w:r>
        <w:fldChar w:fldCharType="end"/>
      </w:r>
    </w:p>
    <w:p w:rsidR="00FD1121" w:rsidP="00FD1121">
      <w:pPr>
        <w:pStyle w:val="Version"/>
        <w:sectPr w:rsidSect="004A0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00DA" w:rsidP="004A00DA">
      <w:pPr>
        <w:pStyle w:val="SuperHeading"/>
      </w:pPr>
      <w:r w:rsidRPr="004A00DA">
        <w:t>MEA504 Maintain and fit oxygen masks</w:t>
      </w:r>
    </w:p>
    <w:p w:rsidR="00000000" w:rsidRPr="004A00DA" w:rsidP="004A00DA">
      <w:pPr>
        <w:pStyle w:val="Heading1"/>
      </w:pPr>
      <w:bookmarkStart w:id="1" w:name="O_999234"/>
      <w:bookmarkEnd w:id="1"/>
      <w:r w:rsidRPr="004A00DA">
        <w:t>Modification History</w:t>
      </w:r>
    </w:p>
    <w:p w:rsidR="00000000" w:rsidRPr="004A00DA" w:rsidP="00FD1121">
      <w:pPr>
        <w:pStyle w:val="BodyText"/>
      </w:pPr>
      <w:r w:rsidRPr="004A00DA">
        <w:t>Release 2. Equivalent to MEA504 Maintain and fit oxygen masks with amended prerequisite codes.</w:t>
      </w:r>
    </w:p>
    <w:p w:rsidR="00000000" w:rsidRPr="004A00DA" w:rsidP="004A00DA">
      <w:pPr>
        <w:pStyle w:val="Heading1"/>
      </w:pPr>
      <w:bookmarkStart w:id="2" w:name="O_999233"/>
      <w:bookmarkEnd w:id="2"/>
      <w:r w:rsidRPr="004A00DA">
        <w:t>Application</w:t>
      </w:r>
    </w:p>
    <w:p w:rsidR="00000000" w:rsidRPr="004A00DA" w:rsidP="00FD1121">
      <w:pPr>
        <w:pStyle w:val="BodyText"/>
      </w:pPr>
      <w:r w:rsidRPr="004A00DA">
        <w:t>This unit of competency requires application of skills and knowledge relating to the maintenance and fitment of</w:t>
      </w:r>
      <w:r w:rsidRPr="004A00DA">
        <w:t xml:space="preserve"> oxygen masks worn by aircrew. Maintenance involves inspection, testing, fault diagnosis, replacement of parts, cleaning and functional testing and may be performed individually or as part of a team. </w:t>
      </w:r>
    </w:p>
    <w:p w:rsidR="00000000" w:rsidRPr="004A00DA" w:rsidP="00FD1121">
      <w:pPr>
        <w:pStyle w:val="BodyText"/>
      </w:pPr>
      <w:r w:rsidRPr="004A00DA">
        <w:t>Fitment involves adjusting the oxygen mask to correctl</w:t>
      </w:r>
      <w:r w:rsidRPr="004A00DA">
        <w:t>y fit an individual (oxygen masks are not an off-the-shelf issue).</w:t>
      </w:r>
    </w:p>
    <w:p w:rsidR="00000000" w:rsidRPr="004A00DA" w:rsidP="00FD1121">
      <w:pPr>
        <w:pStyle w:val="BodyText"/>
      </w:pPr>
      <w:r w:rsidRPr="004A00DA">
        <w:t xml:space="preserve">This unit is part of the Aeroskills Life Support and Furnishing Certificate III and IV training pathways. </w:t>
      </w:r>
    </w:p>
    <w:p w:rsidR="00FD1121" w:rsidP="00FD1121">
      <w:pPr>
        <w:pStyle w:val="BodyText"/>
      </w:pPr>
      <w:r w:rsidRPr="004A00DA">
        <w:t>The unit is used in workplaces that operate under the airworthiness regulatory s</w:t>
      </w:r>
      <w:r w:rsidRPr="004A00DA">
        <w:t>ystems of the Australian Defence Force (ADF) and the Civil Aviation Safety Authority (CASA).</w:t>
      </w:r>
    </w:p>
    <w:p w:rsidR="00000000" w:rsidRPr="004A00DA" w:rsidP="004A00DA">
      <w:pPr>
        <w:pStyle w:val="Heading1"/>
      </w:pPr>
      <w:bookmarkStart w:id="3" w:name="O_999232"/>
      <w:bookmarkEnd w:id="3"/>
      <w:r w:rsidRPr="004A00DA">
        <w:t>Pre-requisite Unit</w:t>
      </w:r>
    </w:p>
    <w:tbl>
      <w:tblPr>
        <w:tblW w:w="0" w:type="auto"/>
        <w:tblLayout w:type="fixed"/>
        <w:tblCellMar>
          <w:left w:w="62" w:type="dxa"/>
          <w:right w:w="62" w:type="dxa"/>
        </w:tblCellMar>
        <w:tblLook w:val="0000"/>
      </w:tblPr>
      <w:tblGrid>
        <w:gridCol w:w="1678"/>
        <w:gridCol w:w="6874"/>
      </w:tblGrid>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MEA107</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Interpret and use aviation maintenance industry manuals and specifications</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MEA118</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Conduct self in the aviation mainten</w:t>
            </w:r>
            <w:r w:rsidRPr="004A00DA">
              <w:t>ance environment</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MEA154</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Apply work health and safety practices in aviation maintenance</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MEA155</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Plan and organise aviation maintenance work activities</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MEA156</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Apply quality standards during aviation maintenance activities</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MEA157</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Complete aviation maintenance industry documentation</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MEA158</w:t>
            </w:r>
          </w:p>
        </w:tc>
        <w:tc>
          <w:tcPr>
            <w:tcW w:w="6874"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Perform basic hand skills, standard trade practices and fundamentals in aviation maintenance</w:t>
            </w:r>
          </w:p>
        </w:tc>
      </w:tr>
      <w:tr w:rsidTr="004A00DA">
        <w:tblPrEx>
          <w:tblW w:w="0" w:type="auto"/>
          <w:tblLayout w:type="fixed"/>
          <w:tblCellMar>
            <w:left w:w="62" w:type="dxa"/>
            <w:right w:w="62" w:type="dxa"/>
          </w:tblCellMar>
          <w:tblLook w:val="0000"/>
        </w:tblPrEx>
        <w:tc>
          <w:tcPr>
            <w:tcW w:w="1678"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MEA295</w:t>
            </w:r>
          </w:p>
        </w:tc>
        <w:tc>
          <w:tcPr>
            <w:tcW w:w="6874" w:type="dxa"/>
            <w:tcBorders>
              <w:top w:val="nil"/>
              <w:left w:val="nil"/>
              <w:bottom w:val="nil"/>
              <w:right w:val="nil"/>
            </w:tcBorders>
            <w:tcMar>
              <w:top w:w="0" w:type="dxa"/>
              <w:left w:w="62" w:type="dxa"/>
              <w:bottom w:w="0" w:type="dxa"/>
              <w:right w:w="62" w:type="dxa"/>
            </w:tcMar>
          </w:tcPr>
          <w:p w:rsidR="00000000" w:rsidRPr="004A00DA" w:rsidP="004A00DA">
            <w:pPr>
              <w:pStyle w:val="BodyText"/>
            </w:pPr>
            <w:r w:rsidRPr="004A00DA">
              <w:t xml:space="preserve">Use electrical test equipment to perform basic electrical tests on </w:t>
            </w:r>
            <w:r w:rsidRPr="004A00DA">
              <w:t>aircraft and components</w:t>
            </w:r>
          </w:p>
        </w:tc>
      </w:tr>
    </w:tbl>
    <w:p w:rsidR="00000000" w:rsidRPr="004A00DA" w:rsidP="004A00DA">
      <w:pPr>
        <w:pStyle w:val="BodyText"/>
      </w:pPr>
    </w:p>
    <w:p w:rsidR="00000000" w:rsidRPr="004A00DA" w:rsidP="004A00DA">
      <w:pPr>
        <w:pStyle w:val="AllowPageBreak"/>
      </w:pPr>
    </w:p>
    <w:p w:rsidR="00000000" w:rsidRPr="004A00DA" w:rsidP="004A00DA">
      <w:pPr>
        <w:pStyle w:val="Heading1"/>
      </w:pPr>
      <w:bookmarkStart w:id="4" w:name="O_999231"/>
      <w:bookmarkEnd w:id="4"/>
      <w:r w:rsidRPr="004A00DA">
        <w:t>Competency Field</w:t>
      </w:r>
    </w:p>
    <w:p w:rsidR="00000000" w:rsidRPr="004A00DA" w:rsidP="00FD1121">
      <w:pPr>
        <w:pStyle w:val="BodyText"/>
      </w:pPr>
      <w:r w:rsidRPr="004A00DA">
        <w:t>Aircraft life support</w:t>
      </w:r>
    </w:p>
    <w:p w:rsidR="00000000" w:rsidRPr="004A00DA" w:rsidP="004A00DA">
      <w:pPr>
        <w:pStyle w:val="Heading1"/>
      </w:pPr>
      <w:bookmarkStart w:id="5" w:name="O_999230"/>
      <w:bookmarkEnd w:id="5"/>
      <w:r w:rsidRPr="004A00DA">
        <w:t>Unit Sector</w:t>
      </w:r>
    </w:p>
    <w:p w:rsidR="00000000" w:rsidRPr="004A00DA" w:rsidP="004A00DA">
      <w:pPr>
        <w:pStyle w:val="Heading1"/>
      </w:pPr>
      <w:bookmarkStart w:id="6" w:name="O_999229"/>
      <w:bookmarkEnd w:id="6"/>
      <w:r w:rsidRPr="004A00DA">
        <w:t>Elements and Performance Criteria</w:t>
      </w:r>
    </w:p>
    <w:tbl>
      <w:tblPr>
        <w:tblW w:w="9371" w:type="dxa"/>
        <w:tblLayout w:type="fixed"/>
        <w:tblCellMar>
          <w:left w:w="62" w:type="dxa"/>
          <w:right w:w="62" w:type="dxa"/>
        </w:tblCellMar>
        <w:tblLook w:val="0000"/>
      </w:tblPr>
      <w:tblGrid>
        <w:gridCol w:w="683"/>
        <w:gridCol w:w="2377"/>
        <w:gridCol w:w="900"/>
        <w:gridCol w:w="5411"/>
      </w:tblGrid>
      <w:tr w:rsidTr="004A00DA">
        <w:tblPrEx>
          <w:tblW w:w="9371"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 xml:space="preserve">Performance criteria describe the performance needed to demonstrate achievement of the element. </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w:t>
            </w:r>
          </w:p>
        </w:tc>
        <w:tc>
          <w:tcPr>
            <w:tcW w:w="2377"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Maintain oxygen mask</w:t>
            </w: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1.1</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Oxygen mask is inspected for serviceability in accordance with standard procedures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1.2</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Oxygen mask is tested for serviceability in accordance with standard procedures and manufacturer’s specifications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1.3</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Identified faults beyond own authority to rectify are reported to supervisor and faulty oxygen mask is quarantined</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1.4</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Unserviceable</w:t>
            </w:r>
            <w:r w:rsidRPr="004A00DA">
              <w:t xml:space="preserve"> parts of the oxygen mask are replaced in accordance with standards procedures while observing all relevant work health and safety (WHS) requirements, including the use of material safety data sheets (MSDS) and items of personal protective equipment (PPE)</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1.5</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Communication system components are tested in accordance with standard procedures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1.6</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Oxygen mask is cleaned in accordance with standard procedures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1.7</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Oxygen mask is presented for inspection by supervisor in accordance with standard procedures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1.8</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Maintenance documentation is completed and processed in accordance with standard enterprise procedures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w:t>
            </w:r>
          </w:p>
        </w:tc>
        <w:tc>
          <w:tcPr>
            <w:tcW w:w="2377"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Fit oxygen mask</w:t>
            </w: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2.1</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 xml:space="preserve">Fitting process is explained </w:t>
            </w:r>
            <w:r w:rsidRPr="004A00DA">
              <w:t xml:space="preserve">to the participant so that </w:t>
            </w:r>
            <w:r w:rsidRPr="004A00DA">
              <w:t>optimal fit can be achieved through relevant feedback</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2.2</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Participant is measured to select an appropriate size oxygen mask</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2.3</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Components of oxygen mask are adjusted to optimise fit</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2.4</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Integration of the oxygen mask and helmet is confirmed for correct function during operations</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2.5</w:t>
            </w:r>
          </w:p>
        </w:tc>
        <w:tc>
          <w:tcPr>
            <w:tcW w:w="5411"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Oxygen mask fit is verified through participant feedback and by the supervisor</w:t>
            </w:r>
          </w:p>
        </w:tc>
      </w:tr>
      <w:tr w:rsidTr="004A00DA">
        <w:tblPrEx>
          <w:tblW w:w="9371"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2.6</w:t>
            </w:r>
          </w:p>
        </w:tc>
        <w:tc>
          <w:tcPr>
            <w:tcW w:w="5411" w:type="dxa"/>
            <w:tcBorders>
              <w:top w:val="nil"/>
              <w:left w:val="nil"/>
              <w:bottom w:val="nil"/>
              <w:right w:val="nil"/>
            </w:tcBorders>
            <w:tcMar>
              <w:top w:w="0" w:type="dxa"/>
              <w:left w:w="62" w:type="dxa"/>
              <w:bottom w:w="0" w:type="dxa"/>
              <w:right w:w="62" w:type="dxa"/>
            </w:tcMar>
          </w:tcPr>
          <w:p w:rsidR="00000000" w:rsidRPr="004A00DA" w:rsidP="004A00DA">
            <w:pPr>
              <w:pStyle w:val="BodyText"/>
            </w:pPr>
            <w:r w:rsidRPr="004A00DA">
              <w:t xml:space="preserve">Relevant documentation is completed and processed in accordance with </w:t>
            </w:r>
            <w:r w:rsidRPr="004A00DA">
              <w:t>standard enterprise procedures</w:t>
            </w:r>
          </w:p>
        </w:tc>
      </w:tr>
    </w:tbl>
    <w:p w:rsidR="00000000" w:rsidRPr="004A00DA" w:rsidP="004A00DA">
      <w:pPr>
        <w:pStyle w:val="BodyText"/>
      </w:pPr>
    </w:p>
    <w:p w:rsidR="00000000" w:rsidRPr="004A00DA" w:rsidP="004A00DA">
      <w:pPr>
        <w:pStyle w:val="AllowPageBreak"/>
      </w:pPr>
    </w:p>
    <w:p w:rsidR="00000000" w:rsidRPr="004A00DA" w:rsidP="004A00DA">
      <w:pPr>
        <w:pStyle w:val="Heading1"/>
      </w:pPr>
      <w:bookmarkStart w:id="7" w:name="O_999228"/>
      <w:bookmarkEnd w:id="7"/>
      <w:r w:rsidRPr="004A00DA">
        <w:t>Foundation Skills</w:t>
      </w:r>
    </w:p>
    <w:p w:rsidR="00000000" w:rsidRPr="004A00DA" w:rsidP="00FD1121">
      <w:pPr>
        <w:pStyle w:val="BodyText"/>
      </w:pPr>
      <w:r w:rsidRPr="004A00DA">
        <w:t>Foundation skills essential to performance are explicit in the performance criteria of this unit of competency.</w:t>
      </w:r>
    </w:p>
    <w:p w:rsidR="00000000" w:rsidRPr="004A00DA" w:rsidP="004A00DA">
      <w:pPr>
        <w:pStyle w:val="Heading1"/>
      </w:pPr>
      <w:bookmarkStart w:id="8" w:name="O_999227"/>
      <w:bookmarkEnd w:id="8"/>
      <w:r w:rsidRPr="004A00DA">
        <w:t>Range of Conditions</w:t>
      </w:r>
    </w:p>
    <w:tbl>
      <w:tblPr>
        <w:tblW w:w="0" w:type="auto"/>
        <w:tblLayout w:type="fixed"/>
        <w:tblCellMar>
          <w:left w:w="62" w:type="dxa"/>
          <w:right w:w="62" w:type="dxa"/>
        </w:tblCellMar>
        <w:tblLook w:val="0000"/>
      </w:tblPr>
      <w:tblGrid>
        <w:gridCol w:w="3060"/>
        <w:gridCol w:w="6012"/>
      </w:tblGrid>
      <w:tr w:rsidTr="004A00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t>This field allows for different work environments and conditions that may affect performance. Essential operating conditions that may be present (depending on the work situation, needs of the candidate, accessibility of the item, and local industry and reg</w:t>
            </w:r>
            <w:r w:rsidRPr="004A00DA">
              <w:t>ional contexts) are included.</w:t>
            </w:r>
          </w:p>
        </w:tc>
      </w:tr>
      <w:tr w:rsidTr="004A0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rPr>
                <w:rStyle w:val="SpecialBold"/>
              </w:rPr>
              <w:t>Standard procedures are found in any or all of:</w:t>
            </w:r>
          </w:p>
        </w:tc>
        <w:tc>
          <w:tcPr>
            <w:tcW w:w="6012" w:type="dxa"/>
            <w:tcBorders>
              <w:top w:val="nil"/>
              <w:left w:val="nil"/>
              <w:bottom w:val="nil"/>
              <w:right w:val="nil"/>
            </w:tcBorders>
            <w:tcMar>
              <w:top w:w="0" w:type="dxa"/>
              <w:left w:w="62" w:type="dxa"/>
              <w:bottom w:w="0" w:type="dxa"/>
              <w:right w:w="62" w:type="dxa"/>
            </w:tcMar>
          </w:tcPr>
          <w:p w:rsidR="00000000" w:rsidRPr="004A00DA" w:rsidP="004A00DA">
            <w:pPr>
              <w:pStyle w:val="ListBullet"/>
            </w:pPr>
            <w:r w:rsidRPr="004A00DA">
              <w:t>Commonwealth/state/territory WHS legislation, regulations and codes</w:t>
            </w:r>
          </w:p>
          <w:p w:rsidR="00000000" w:rsidRPr="004A00DA" w:rsidP="004A00DA">
            <w:pPr>
              <w:pStyle w:val="ListBullet"/>
            </w:pPr>
            <w:r w:rsidRPr="004A00DA">
              <w:t>Australian Standards</w:t>
            </w:r>
          </w:p>
          <w:p w:rsidR="00000000" w:rsidRPr="004A00DA" w:rsidP="004A00DA">
            <w:pPr>
              <w:pStyle w:val="ListBullet"/>
            </w:pPr>
            <w:r w:rsidRPr="004A00DA">
              <w:t>Equipment manufacturers’ specifications and procedures</w:t>
            </w:r>
          </w:p>
          <w:p w:rsidR="00000000" w:rsidRPr="004A00DA" w:rsidP="004A00DA">
            <w:pPr>
              <w:pStyle w:val="ListBullet"/>
            </w:pPr>
            <w:r w:rsidRPr="004A00DA">
              <w:t>Industry practices</w:t>
            </w:r>
          </w:p>
          <w:p w:rsidR="00000000" w:rsidRPr="004A00DA" w:rsidP="004A00DA">
            <w:pPr>
              <w:pStyle w:val="ListBullet"/>
            </w:pPr>
            <w:r w:rsidRPr="004A00DA">
              <w:t>Safety manua</w:t>
            </w:r>
            <w:r w:rsidRPr="004A00DA">
              <w:t>ls</w:t>
            </w:r>
          </w:p>
          <w:p w:rsidR="00000000" w:rsidRPr="004A00DA" w:rsidP="004A00DA">
            <w:pPr>
              <w:pStyle w:val="ListBullet"/>
            </w:pPr>
            <w:r w:rsidRPr="004A00DA">
              <w:t>Maintenance schedules</w:t>
            </w:r>
          </w:p>
          <w:p w:rsidR="00000000" w:rsidRPr="004A00DA" w:rsidP="004A00DA">
            <w:pPr>
              <w:pStyle w:val="ListBullet"/>
            </w:pPr>
            <w:r w:rsidRPr="004A00DA">
              <w:t>Work instructions</w:t>
            </w:r>
          </w:p>
          <w:p w:rsidR="00000000" w:rsidRPr="004A00DA" w:rsidP="004A00DA">
            <w:pPr>
              <w:pStyle w:val="ListBullet"/>
            </w:pPr>
            <w:r w:rsidRPr="004A00DA">
              <w:t>Maintenance organisation manuals</w:t>
            </w:r>
          </w:p>
          <w:p w:rsidR="00000000" w:rsidRPr="004A00DA" w:rsidP="004A00DA">
            <w:pPr>
              <w:pStyle w:val="ListBullet"/>
            </w:pPr>
            <w:r w:rsidRPr="004A00DA">
              <w:t>MSDS</w:t>
            </w:r>
          </w:p>
          <w:p w:rsidR="00000000" w:rsidRPr="004A00DA" w:rsidP="004A00DA">
            <w:pPr>
              <w:pStyle w:val="ListBullet"/>
            </w:pPr>
            <w:r w:rsidRPr="004A00DA">
              <w:t>Defence regulations and instructions</w:t>
            </w:r>
          </w:p>
          <w:p w:rsidR="00000000" w:rsidP="004A00DA">
            <w:pPr>
              <w:pStyle w:val="ListBullet"/>
              <w:rPr>
                <w:lang w:val="en-NZ"/>
              </w:rPr>
            </w:pPr>
            <w:r w:rsidRPr="004A00DA">
              <w:t>Standing instructions</w:t>
            </w:r>
          </w:p>
        </w:tc>
      </w:tr>
      <w:tr w:rsidTr="004A0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rPr>
                <w:rStyle w:val="SpecialBold"/>
              </w:rPr>
              <w:t>Faults include:</w:t>
            </w:r>
          </w:p>
        </w:tc>
        <w:tc>
          <w:tcPr>
            <w:tcW w:w="6012" w:type="dxa"/>
            <w:tcBorders>
              <w:top w:val="nil"/>
              <w:left w:val="nil"/>
              <w:bottom w:val="nil"/>
              <w:right w:val="nil"/>
            </w:tcBorders>
            <w:tcMar>
              <w:top w:w="0" w:type="dxa"/>
              <w:left w:w="62" w:type="dxa"/>
              <w:bottom w:w="0" w:type="dxa"/>
              <w:right w:w="62" w:type="dxa"/>
            </w:tcMar>
          </w:tcPr>
          <w:p w:rsidR="00000000" w:rsidRPr="004A00DA" w:rsidP="004A00DA">
            <w:pPr>
              <w:pStyle w:val="ListBullet"/>
            </w:pPr>
            <w:r w:rsidRPr="004A00DA">
              <w:t>Contamination</w:t>
            </w:r>
          </w:p>
          <w:p w:rsidR="00000000" w:rsidRPr="004A00DA" w:rsidP="004A00DA">
            <w:pPr>
              <w:pStyle w:val="ListBullet"/>
            </w:pPr>
            <w:r w:rsidRPr="004A00DA">
              <w:t xml:space="preserve">Corrosion </w:t>
            </w:r>
          </w:p>
          <w:p w:rsidR="00000000" w:rsidRPr="004A00DA" w:rsidP="004A00DA">
            <w:pPr>
              <w:pStyle w:val="ListBullet"/>
            </w:pPr>
            <w:r w:rsidRPr="004A00DA">
              <w:t>Cracks</w:t>
            </w:r>
          </w:p>
          <w:p w:rsidR="00000000" w:rsidRPr="004A00DA" w:rsidP="004A00DA">
            <w:pPr>
              <w:pStyle w:val="ListBullet"/>
            </w:pPr>
            <w:r w:rsidRPr="004A00DA">
              <w:t>Excessive wearing</w:t>
            </w:r>
          </w:p>
          <w:p w:rsidR="00000000" w:rsidRPr="004A00DA" w:rsidP="004A00DA">
            <w:pPr>
              <w:pStyle w:val="ListBullet"/>
            </w:pPr>
            <w:r w:rsidRPr="004A00DA">
              <w:t>Fraying</w:t>
            </w:r>
          </w:p>
          <w:p w:rsidR="00000000" w:rsidRPr="004A00DA" w:rsidP="004A00DA">
            <w:pPr>
              <w:pStyle w:val="ListBullet"/>
            </w:pPr>
            <w:r w:rsidRPr="004A00DA">
              <w:t>Incorrect manufacture</w:t>
            </w:r>
          </w:p>
          <w:p w:rsidR="00000000" w:rsidRPr="004A00DA" w:rsidP="004A00DA">
            <w:pPr>
              <w:pStyle w:val="ListBullet"/>
            </w:pPr>
            <w:r w:rsidRPr="004A00DA">
              <w:t>Intermittent communication</w:t>
            </w:r>
          </w:p>
          <w:p w:rsidR="00000000" w:rsidRPr="004A00DA" w:rsidP="004A00DA">
            <w:pPr>
              <w:pStyle w:val="ListBullet"/>
            </w:pPr>
            <w:r w:rsidRPr="004A00DA">
              <w:t>Leaks</w:t>
            </w:r>
          </w:p>
          <w:p w:rsidR="00000000" w:rsidP="004A00DA">
            <w:pPr>
              <w:pStyle w:val="ListBullet"/>
              <w:rPr>
                <w:lang w:val="en-NZ"/>
              </w:rPr>
            </w:pPr>
            <w:r w:rsidRPr="004A00DA">
              <w:t>Perishing</w:t>
            </w:r>
          </w:p>
        </w:tc>
      </w:tr>
      <w:tr w:rsidTr="004A0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rPr>
                <w:rStyle w:val="SpecialBold"/>
              </w:rPr>
              <w:t>Parts of the oxygen mask include:</w:t>
            </w:r>
          </w:p>
        </w:tc>
        <w:tc>
          <w:tcPr>
            <w:tcW w:w="6012" w:type="dxa"/>
            <w:tcBorders>
              <w:top w:val="nil"/>
              <w:left w:val="nil"/>
              <w:bottom w:val="nil"/>
              <w:right w:val="nil"/>
            </w:tcBorders>
            <w:tcMar>
              <w:top w:w="0" w:type="dxa"/>
              <w:left w:w="62" w:type="dxa"/>
              <w:bottom w:w="0" w:type="dxa"/>
              <w:right w:w="62" w:type="dxa"/>
            </w:tcMar>
          </w:tcPr>
          <w:p w:rsidR="00000000" w:rsidRPr="004A00DA" w:rsidP="004A00DA">
            <w:pPr>
              <w:pStyle w:val="ListBullet"/>
            </w:pPr>
            <w:r w:rsidRPr="004A00DA">
              <w:t>Communication system (e.g. microphone)</w:t>
            </w:r>
          </w:p>
          <w:p w:rsidR="00000000" w:rsidRPr="004A00DA" w:rsidP="004A00DA">
            <w:pPr>
              <w:pStyle w:val="ListBullet"/>
            </w:pPr>
            <w:r w:rsidRPr="004A00DA">
              <w:t>Delivery tube</w:t>
            </w:r>
          </w:p>
          <w:p w:rsidR="00000000" w:rsidRPr="004A00DA" w:rsidP="004A00DA">
            <w:pPr>
              <w:pStyle w:val="ListBullet"/>
            </w:pPr>
            <w:r w:rsidRPr="004A00DA">
              <w:t>Exo-skeleton (e.g. outer shell)</w:t>
            </w:r>
          </w:p>
          <w:p w:rsidR="00000000" w:rsidRPr="004A00DA" w:rsidP="004A00DA">
            <w:pPr>
              <w:pStyle w:val="ListBullet"/>
            </w:pPr>
            <w:r w:rsidRPr="004A00DA">
              <w:t>Face piece (e.g. trimming)</w:t>
            </w:r>
          </w:p>
          <w:p w:rsidR="00000000" w:rsidRPr="004A00DA" w:rsidP="004A00DA">
            <w:pPr>
              <w:pStyle w:val="ListBullet"/>
            </w:pPr>
            <w:r w:rsidRPr="004A00DA">
              <w:t>Retention system (e.g. strap)</w:t>
            </w:r>
          </w:p>
          <w:p w:rsidR="00000000" w:rsidP="004A00DA">
            <w:pPr>
              <w:pStyle w:val="ListBullet"/>
              <w:rPr>
                <w:lang w:val="en-NZ"/>
              </w:rPr>
            </w:pPr>
            <w:r w:rsidRPr="004A00DA">
              <w:t>Valves</w:t>
            </w:r>
          </w:p>
        </w:tc>
      </w:tr>
      <w:tr w:rsidTr="004A0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rPr>
                <w:rStyle w:val="SpecialBold"/>
              </w:rPr>
              <w:t>Communication system components include:</w:t>
            </w:r>
          </w:p>
        </w:tc>
        <w:tc>
          <w:tcPr>
            <w:tcW w:w="6012" w:type="dxa"/>
            <w:tcBorders>
              <w:top w:val="nil"/>
              <w:left w:val="nil"/>
              <w:bottom w:val="nil"/>
              <w:right w:val="nil"/>
            </w:tcBorders>
            <w:tcMar>
              <w:top w:w="0" w:type="dxa"/>
              <w:left w:w="62" w:type="dxa"/>
              <w:bottom w:w="0" w:type="dxa"/>
              <w:right w:w="62" w:type="dxa"/>
            </w:tcMar>
          </w:tcPr>
          <w:p w:rsidR="00000000" w:rsidRPr="004A00DA" w:rsidP="004A00DA">
            <w:pPr>
              <w:pStyle w:val="ListBullet"/>
            </w:pPr>
            <w:r w:rsidRPr="004A00DA">
              <w:t>Microphone</w:t>
            </w:r>
          </w:p>
          <w:p w:rsidR="00000000" w:rsidRPr="004A00DA" w:rsidP="004A00DA">
            <w:pPr>
              <w:pStyle w:val="ListBullet"/>
            </w:pPr>
            <w:r w:rsidRPr="004A00DA">
              <w:t>Electric cables</w:t>
            </w:r>
          </w:p>
          <w:p w:rsidR="00000000" w:rsidP="004A00DA">
            <w:pPr>
              <w:pStyle w:val="ListBullet"/>
              <w:rPr>
                <w:lang w:val="en-NZ"/>
              </w:rPr>
            </w:pPr>
            <w:r w:rsidRPr="004A00DA">
              <w:t>Switches</w:t>
            </w:r>
          </w:p>
        </w:tc>
      </w:tr>
      <w:tr w:rsidTr="004A00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A00DA">
            <w:pPr>
              <w:pStyle w:val="BodyText"/>
              <w:rPr>
                <w:lang w:val="en-NZ"/>
              </w:rPr>
            </w:pPr>
            <w:r w:rsidRPr="004A00DA">
              <w:rPr>
                <w:rStyle w:val="SpecialBold"/>
              </w:rPr>
              <w:t>Adjustable components include:</w:t>
            </w:r>
          </w:p>
        </w:tc>
        <w:tc>
          <w:tcPr>
            <w:tcW w:w="6012" w:type="dxa"/>
            <w:tcBorders>
              <w:top w:val="nil"/>
              <w:left w:val="nil"/>
              <w:bottom w:val="nil"/>
              <w:right w:val="nil"/>
            </w:tcBorders>
            <w:tcMar>
              <w:top w:w="0" w:type="dxa"/>
              <w:left w:w="62" w:type="dxa"/>
              <w:bottom w:w="0" w:type="dxa"/>
              <w:right w:w="62" w:type="dxa"/>
            </w:tcMar>
          </w:tcPr>
          <w:p w:rsidR="00000000" w:rsidRPr="004A00DA" w:rsidP="004A00DA">
            <w:pPr>
              <w:pStyle w:val="ListBullet"/>
            </w:pPr>
            <w:r w:rsidRPr="004A00DA">
              <w:t>Retention system (e.g. strap)</w:t>
            </w:r>
          </w:p>
          <w:p w:rsidR="00000000" w:rsidRPr="004A00DA" w:rsidP="004A00DA">
            <w:pPr>
              <w:pStyle w:val="ListBullet"/>
            </w:pPr>
            <w:r w:rsidRPr="004A00DA">
              <w:t>Seals</w:t>
            </w:r>
          </w:p>
        </w:tc>
      </w:tr>
    </w:tbl>
    <w:p w:rsidR="00000000" w:rsidRPr="004A00DA" w:rsidP="004A00DA">
      <w:pPr>
        <w:pStyle w:val="BodyText"/>
      </w:pPr>
    </w:p>
    <w:p w:rsidR="00000000" w:rsidRPr="004A00DA" w:rsidP="004A00DA">
      <w:pPr>
        <w:pStyle w:val="AllowPageBreak"/>
      </w:pPr>
    </w:p>
    <w:p w:rsidR="00000000" w:rsidRPr="004A00DA" w:rsidP="004A00DA">
      <w:pPr>
        <w:pStyle w:val="Heading1"/>
      </w:pPr>
      <w:bookmarkStart w:id="9" w:name="O_999226"/>
      <w:bookmarkEnd w:id="9"/>
      <w:r w:rsidRPr="004A00DA">
        <w:t>Unit Mapping Information</w:t>
      </w:r>
    </w:p>
    <w:p w:rsidR="00000000" w:rsidRPr="004A00DA" w:rsidP="00FD1121">
      <w:pPr>
        <w:pStyle w:val="BodyText"/>
      </w:pPr>
      <w:r w:rsidRPr="004A00DA">
        <w:t>Release 2. Equivalent to MEA504 Maintain and fit oxygen masks</w:t>
      </w:r>
    </w:p>
    <w:p w:rsidR="00000000" w:rsidRPr="004A00DA" w:rsidP="004A00DA">
      <w:pPr>
        <w:pStyle w:val="Heading1"/>
      </w:pPr>
      <w:bookmarkStart w:id="10" w:name="O_999235"/>
      <w:bookmarkEnd w:id="10"/>
      <w:r w:rsidRPr="004A00DA">
        <w:t>Links</w:t>
      </w:r>
    </w:p>
    <w:p w:rsidR="00000000" w:rsidRPr="004A00DA" w:rsidP="00FD1121">
      <w:pPr>
        <w:pStyle w:val="BodyText"/>
      </w:pPr>
      <w:r w:rsidRPr="004A00D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8667B">
        <w:rPr>
          <w:rStyle w:val="Hyperlink"/>
        </w:rPr>
        <w:t>https://vetnet.education.gov.au/Pages/TrainingDocs.aspx?q=ce216c9c-04d5-4b3b-9bcf-4e81d0950371</w:t>
      </w:r>
      <w:r>
        <w:fldChar w:fldCharType="end"/>
      </w:r>
    </w:p>
    <w:p w:rsidR="00000000" w:rsidRPr="004A00DA" w:rsidP="004A00DA"/>
    <w:sectPr w:rsidSect="004A0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DA" w:rsidRPr="00FD1121" w:rsidP="00FD1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21" w:rsidP="004A0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121" w:rsidP="004A00D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1121" w:rsidP="004A00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0DA" w:rsidRPr="00FD1121" w:rsidP="00FD11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121" w:rsidRPr="002D2AF8" w:rsidP="004A00DA">
    <w:pPr>
      <w:pStyle w:val="Header"/>
      <w:framePr w:wrap="around"/>
    </w:pPr>
    <w:r>
      <w:fldChar w:fldCharType="begin"/>
    </w:r>
    <w:r>
      <w:instrText xml:space="preserve"> TITLE   \* MERGEFORMAT </w:instrText>
    </w:r>
    <w:r>
      <w:fldChar w:fldCharType="separate"/>
    </w:r>
    <w:r>
      <w:t>MEA504 Maintain and fit oxygen masks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D1121" w:rsidP="004A00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A3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E8C9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0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0DA"/>
    <w:pPr>
      <w:spacing w:before="360" w:after="60"/>
      <w:outlineLvl w:val="0"/>
    </w:pPr>
    <w:rPr>
      <w:sz w:val="32"/>
    </w:rPr>
  </w:style>
  <w:style w:type="paragraph" w:styleId="Heading2">
    <w:name w:val="heading 2"/>
    <w:basedOn w:val="HeadingBase"/>
    <w:next w:val="BodyText"/>
    <w:link w:val="Heading2Char"/>
    <w:qFormat/>
    <w:rsid w:val="004A00DA"/>
    <w:pPr>
      <w:keepLines/>
      <w:spacing w:before="240" w:after="120"/>
      <w:outlineLvl w:val="1"/>
    </w:pPr>
    <w:rPr>
      <w:sz w:val="28"/>
      <w:szCs w:val="40"/>
    </w:rPr>
  </w:style>
  <w:style w:type="paragraph" w:styleId="Heading3">
    <w:name w:val="heading 3"/>
    <w:basedOn w:val="HeadingBase"/>
    <w:next w:val="BodyText"/>
    <w:link w:val="Heading3Char"/>
    <w:qFormat/>
    <w:rsid w:val="004A00DA"/>
    <w:pPr>
      <w:spacing w:before="180" w:after="120"/>
      <w:outlineLvl w:val="2"/>
    </w:pPr>
    <w:rPr>
      <w:spacing w:val="-10"/>
      <w:kern w:val="32"/>
    </w:rPr>
  </w:style>
  <w:style w:type="paragraph" w:styleId="Heading4">
    <w:name w:val="heading 4"/>
    <w:basedOn w:val="HeadingBase"/>
    <w:next w:val="BodyText"/>
    <w:link w:val="Heading4Char"/>
    <w:qFormat/>
    <w:rsid w:val="004A00DA"/>
    <w:pPr>
      <w:spacing w:before="160" w:after="120"/>
      <w:outlineLvl w:val="3"/>
    </w:pPr>
    <w:rPr>
      <w:sz w:val="22"/>
    </w:rPr>
  </w:style>
  <w:style w:type="paragraph" w:styleId="Heading5">
    <w:name w:val="heading 5"/>
    <w:basedOn w:val="HeadingBase"/>
    <w:next w:val="Normal"/>
    <w:link w:val="Heading5Char"/>
    <w:qFormat/>
    <w:rsid w:val="004A00DA"/>
    <w:pPr>
      <w:spacing w:before="80"/>
      <w:outlineLvl w:val="4"/>
    </w:pPr>
    <w:rPr>
      <w:color w:val="918585"/>
      <w:sz w:val="20"/>
    </w:rPr>
  </w:style>
  <w:style w:type="paragraph" w:styleId="Heading6">
    <w:name w:val="heading 6"/>
    <w:basedOn w:val="HeadingBase"/>
    <w:next w:val="Normal"/>
    <w:link w:val="Heading6Char"/>
    <w:qFormat/>
    <w:rsid w:val="004A00DA"/>
    <w:pPr>
      <w:spacing w:before="60"/>
      <w:outlineLvl w:val="5"/>
    </w:pPr>
    <w:rPr>
      <w:color w:val="918585"/>
      <w:sz w:val="20"/>
    </w:rPr>
  </w:style>
  <w:style w:type="paragraph" w:styleId="Heading7">
    <w:name w:val="heading 7"/>
    <w:basedOn w:val="Normal"/>
    <w:next w:val="Normal"/>
    <w:link w:val="Heading7Char"/>
    <w:qFormat/>
    <w:rsid w:val="004A00DA"/>
    <w:pPr>
      <w:ind w:left="720"/>
      <w:outlineLvl w:val="6"/>
    </w:pPr>
    <w:rPr>
      <w:i/>
    </w:rPr>
  </w:style>
  <w:style w:type="paragraph" w:styleId="Heading8">
    <w:name w:val="heading 8"/>
    <w:basedOn w:val="Normal"/>
    <w:next w:val="Normal"/>
    <w:link w:val="Heading8Char"/>
    <w:qFormat/>
    <w:rsid w:val="004A00DA"/>
    <w:pPr>
      <w:ind w:left="720"/>
      <w:outlineLvl w:val="7"/>
    </w:pPr>
    <w:rPr>
      <w:i/>
    </w:rPr>
  </w:style>
  <w:style w:type="paragraph" w:styleId="Heading9">
    <w:name w:val="heading 9"/>
    <w:basedOn w:val="Normal"/>
    <w:next w:val="Normal"/>
    <w:link w:val="Heading9Char"/>
    <w:qFormat/>
    <w:rsid w:val="004A00DA"/>
    <w:pPr>
      <w:ind w:left="720"/>
      <w:outlineLvl w:val="8"/>
    </w:pPr>
    <w:rPr>
      <w:i/>
    </w:rPr>
  </w:style>
  <w:style w:type="character" w:default="1" w:styleId="DefaultParagraphFont">
    <w:name w:val="Default Paragraph Font"/>
    <w:uiPriority w:val="1"/>
    <w:unhideWhenUsed/>
    <w:rsid w:val="004A0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0DA"/>
  </w:style>
  <w:style w:type="character" w:customStyle="1" w:styleId="Heading1Char">
    <w:name w:val="Heading 1 Char"/>
    <w:basedOn w:val="DefaultParagraphFont"/>
    <w:link w:val="Heading1"/>
    <w:rsid w:val="004A00DA"/>
    <w:rPr>
      <w:rFonts w:ascii="Times New Roman" w:eastAsia="Times New Roman" w:hAnsi="Times New Roman" w:cs="Times New Roman"/>
      <w:b/>
      <w:sz w:val="32"/>
      <w:szCs w:val="20"/>
      <w:lang w:eastAsia="en-US"/>
    </w:rPr>
  </w:style>
  <w:style w:type="paragraph" w:styleId="BodyText">
    <w:name w:val="Body Text"/>
    <w:basedOn w:val="Normal"/>
    <w:link w:val="BodyTextChar"/>
    <w:rsid w:val="004A00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0DA"/>
    <w:rPr>
      <w:rFonts w:ascii="Times New Roman" w:eastAsia="Times New Roman" w:hAnsi="Times New Roman" w:cs="Times New Roman"/>
      <w:sz w:val="24"/>
      <w:lang w:eastAsia="en-US"/>
    </w:rPr>
  </w:style>
  <w:style w:type="paragraph" w:styleId="ListBullet">
    <w:name w:val="List Bullet"/>
    <w:basedOn w:val="List"/>
    <w:rsid w:val="004A00DA"/>
    <w:pPr>
      <w:numPr>
        <w:numId w:val="11"/>
      </w:numPr>
      <w:tabs>
        <w:tab w:val="clear" w:pos="340"/>
      </w:tabs>
      <w:spacing w:before="40" w:after="40"/>
    </w:pPr>
  </w:style>
  <w:style w:type="character" w:customStyle="1" w:styleId="SpecialBold">
    <w:name w:val="Special Bold"/>
    <w:basedOn w:val="DefaultParagraphFont"/>
    <w:rsid w:val="004A00DA"/>
    <w:rPr>
      <w:b/>
      <w:spacing w:val="0"/>
    </w:rPr>
  </w:style>
  <w:style w:type="paragraph" w:customStyle="1" w:styleId="SuperHeading">
    <w:name w:val="SuperHeading"/>
    <w:basedOn w:val="Normal"/>
    <w:rsid w:val="004A00DA"/>
    <w:pPr>
      <w:spacing w:before="240" w:after="120"/>
      <w:outlineLvl w:val="0"/>
    </w:pPr>
    <w:rPr>
      <w:rFonts w:ascii="Times New Roman" w:hAnsi="Times New Roman"/>
      <w:b/>
      <w:sz w:val="32"/>
    </w:rPr>
  </w:style>
  <w:style w:type="paragraph" w:customStyle="1" w:styleId="AllowPageBreak">
    <w:name w:val="AllowPageBreak"/>
    <w:rsid w:val="004A00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0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0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0DA"/>
    <w:rPr>
      <w:rFonts w:ascii="Courier New" w:eastAsia="Times New Roman" w:hAnsi="Courier New" w:cs="Times New Roman"/>
      <w:i/>
      <w:szCs w:val="20"/>
      <w:lang w:eastAsia="en-US"/>
    </w:rPr>
  </w:style>
  <w:style w:type="paragraph" w:customStyle="1" w:styleId="HeadingBase">
    <w:name w:val="Heading Base"/>
    <w:rsid w:val="004A0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0DA"/>
    <w:pPr>
      <w:tabs>
        <w:tab w:val="right" w:leader="dot" w:pos="9072"/>
      </w:tabs>
      <w:ind w:left="567"/>
    </w:pPr>
    <w:rPr>
      <w:szCs w:val="22"/>
    </w:rPr>
  </w:style>
  <w:style w:type="paragraph" w:customStyle="1" w:styleId="TOCBase">
    <w:name w:val="TOC Base"/>
    <w:rsid w:val="004A0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0DA"/>
    <w:pPr>
      <w:tabs>
        <w:tab w:val="right" w:leader="dot" w:pos="9072"/>
      </w:tabs>
      <w:spacing w:before="40" w:after="40"/>
      <w:ind w:left="284"/>
    </w:pPr>
    <w:rPr>
      <w:rFonts w:ascii="Times New Roman" w:hAnsi="Times New Roman"/>
    </w:rPr>
  </w:style>
  <w:style w:type="paragraph" w:styleId="TOC1">
    <w:name w:val="toc 1"/>
    <w:basedOn w:val="TOCBase"/>
    <w:next w:val="Normal"/>
    <w:rsid w:val="004A00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0DA"/>
    <w:rPr>
      <w:rFonts w:ascii="Times New Roman" w:eastAsia="Times New Roman" w:hAnsi="Times New Roman" w:cs="Times New Roman"/>
      <w:sz w:val="16"/>
      <w:lang w:eastAsia="en-US"/>
    </w:rPr>
  </w:style>
  <w:style w:type="paragraph" w:styleId="Title">
    <w:name w:val="Title"/>
    <w:basedOn w:val="HeadingBase"/>
    <w:link w:val="TitleChar"/>
    <w:qFormat/>
    <w:rsid w:val="004A00DA"/>
    <w:pPr>
      <w:spacing w:before="5040"/>
      <w:jc w:val="center"/>
    </w:pPr>
    <w:rPr>
      <w:sz w:val="48"/>
      <w:szCs w:val="72"/>
      <w:lang w:val="en-US"/>
    </w:rPr>
  </w:style>
  <w:style w:type="character" w:customStyle="1" w:styleId="TitleChar">
    <w:name w:val="Title Char"/>
    <w:basedOn w:val="DefaultParagraphFont"/>
    <w:link w:val="Title"/>
    <w:rsid w:val="004A0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0DA"/>
    <w:pPr>
      <w:tabs>
        <w:tab w:val="left" w:pos="3600"/>
        <w:tab w:val="left" w:pos="3958"/>
      </w:tabs>
    </w:pPr>
  </w:style>
  <w:style w:type="paragraph" w:styleId="List">
    <w:name w:val="List"/>
    <w:basedOn w:val="BodyText"/>
    <w:next w:val="BodyText"/>
    <w:rsid w:val="004A00DA"/>
    <w:pPr>
      <w:tabs>
        <w:tab w:val="left" w:pos="340"/>
      </w:tabs>
      <w:spacing w:before="60" w:after="60"/>
      <w:ind w:left="340" w:hanging="340"/>
    </w:pPr>
  </w:style>
  <w:style w:type="paragraph" w:customStyle="1" w:styleId="Note">
    <w:name w:val="Note"/>
    <w:basedOn w:val="BodyText"/>
    <w:rsid w:val="004A0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0DA"/>
    <w:pPr>
      <w:framePr w:wrap="auto" w:hAnchor="text" w:y="6049"/>
    </w:pPr>
    <w:rPr>
      <w:color w:val="000000"/>
      <w:sz w:val="40"/>
    </w:rPr>
  </w:style>
  <w:style w:type="paragraph" w:customStyle="1" w:styleId="TOCTitle">
    <w:name w:val="TOCTitle"/>
    <w:basedOn w:val="Heading1"/>
    <w:rsid w:val="004A00DA"/>
    <w:pPr>
      <w:spacing w:after="240"/>
      <w:jc w:val="center"/>
      <w:outlineLvl w:val="9"/>
    </w:pPr>
    <w:rPr>
      <w:caps/>
    </w:rPr>
  </w:style>
  <w:style w:type="paragraph" w:customStyle="1" w:styleId="Version">
    <w:name w:val="Version"/>
    <w:rsid w:val="004A0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0DA"/>
    <w:pPr>
      <w:numPr>
        <w:numId w:val="12"/>
      </w:numPr>
      <w:tabs>
        <w:tab w:val="clear" w:pos="680"/>
      </w:tabs>
    </w:pPr>
  </w:style>
  <w:style w:type="paragraph" w:styleId="Index1">
    <w:name w:val="index 1"/>
    <w:basedOn w:val="Normal"/>
    <w:next w:val="Normal"/>
    <w:semiHidden/>
    <w:rsid w:val="004A00DA"/>
    <w:pPr>
      <w:keepNext w:val="0"/>
      <w:tabs>
        <w:tab w:val="right" w:pos="4176"/>
      </w:tabs>
      <w:ind w:left="198" w:hanging="198"/>
    </w:pPr>
    <w:rPr>
      <w:rFonts w:ascii="Garamond" w:hAnsi="Garamond"/>
    </w:rPr>
  </w:style>
  <w:style w:type="paragraph" w:styleId="IndexHeading">
    <w:name w:val="index heading"/>
    <w:basedOn w:val="Normal"/>
    <w:next w:val="Index1"/>
    <w:semiHidden/>
    <w:rsid w:val="004A00DA"/>
    <w:pPr>
      <w:spacing w:before="120" w:after="120"/>
    </w:pPr>
    <w:rPr>
      <w:rFonts w:ascii="Arial" w:hAnsi="Arial"/>
      <w:b/>
      <w:color w:val="918585"/>
      <w:sz w:val="24"/>
    </w:rPr>
  </w:style>
  <w:style w:type="paragraph" w:styleId="Header">
    <w:name w:val="header"/>
    <w:basedOn w:val="Normal"/>
    <w:link w:val="HeaderChar"/>
    <w:rsid w:val="004A0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0DA"/>
    <w:rPr>
      <w:rFonts w:ascii="Times New Roman" w:eastAsia="Times New Roman" w:hAnsi="Times New Roman" w:cs="Times New Roman"/>
      <w:sz w:val="16"/>
      <w:szCs w:val="20"/>
      <w:lang w:val="en-GB" w:eastAsia="en-US"/>
    </w:rPr>
  </w:style>
  <w:style w:type="paragraph" w:customStyle="1" w:styleId="Chapter">
    <w:name w:val="Chapter"/>
    <w:basedOn w:val="Normal"/>
    <w:rsid w:val="004A00DA"/>
    <w:pPr>
      <w:spacing w:before="240"/>
    </w:pPr>
    <w:rPr>
      <w:rFonts w:ascii="Times New Roman" w:hAnsi="Times New Roman"/>
      <w:smallCaps/>
      <w:spacing w:val="80"/>
      <w:sz w:val="28"/>
    </w:rPr>
  </w:style>
  <w:style w:type="paragraph" w:customStyle="1" w:styleId="InChapter">
    <w:name w:val="InChapter"/>
    <w:basedOn w:val="Heading3"/>
    <w:rsid w:val="004A00DA"/>
    <w:pPr>
      <w:spacing w:after="240"/>
      <w:outlineLvl w:val="9"/>
    </w:pPr>
    <w:rPr>
      <w:noProof/>
    </w:rPr>
  </w:style>
  <w:style w:type="paragraph" w:styleId="Index2">
    <w:name w:val="index 2"/>
    <w:basedOn w:val="Normal"/>
    <w:next w:val="Normal"/>
    <w:semiHidden/>
    <w:rsid w:val="004A00DA"/>
    <w:pPr>
      <w:tabs>
        <w:tab w:val="right" w:pos="4176"/>
      </w:tabs>
      <w:ind w:left="568" w:hanging="284"/>
    </w:pPr>
    <w:rPr>
      <w:rFonts w:ascii="Garamond" w:hAnsi="Garamond"/>
    </w:rPr>
  </w:style>
  <w:style w:type="paragraph" w:customStyle="1" w:styleId="Byline">
    <w:name w:val="Byline"/>
    <w:rsid w:val="004A0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0DA"/>
    <w:pPr>
      <w:tabs>
        <w:tab w:val="clear" w:pos="3600"/>
        <w:tab w:val="clear" w:pos="3958"/>
      </w:tabs>
      <w:jc w:val="right"/>
    </w:pPr>
  </w:style>
  <w:style w:type="character" w:styleId="Emphasis">
    <w:name w:val="Emphasis"/>
    <w:basedOn w:val="DefaultParagraphFont"/>
    <w:qFormat/>
    <w:rsid w:val="004A00DA"/>
    <w:rPr>
      <w:i/>
    </w:rPr>
  </w:style>
  <w:style w:type="paragraph" w:styleId="Caption">
    <w:name w:val="caption"/>
    <w:basedOn w:val="BodyText"/>
    <w:next w:val="Normal"/>
    <w:qFormat/>
    <w:rsid w:val="004A00DA"/>
    <w:pPr>
      <w:framePr w:w="2268" w:hSpace="181" w:vSpace="181" w:wrap="around" w:vAnchor="text" w:hAnchor="page" w:x="1135" w:y="285" w:anchorLock="1"/>
    </w:pPr>
    <w:rPr>
      <w:i/>
    </w:rPr>
  </w:style>
  <w:style w:type="paragraph" w:customStyle="1" w:styleId="MiniTOCTitle">
    <w:name w:val="MiniTOCTitle"/>
    <w:basedOn w:val="Heading4"/>
    <w:rsid w:val="004A00DA"/>
    <w:pPr>
      <w:spacing w:before="240"/>
      <w:outlineLvl w:val="9"/>
    </w:pPr>
    <w:rPr>
      <w:noProof/>
      <w:sz w:val="24"/>
    </w:rPr>
  </w:style>
  <w:style w:type="paragraph" w:customStyle="1" w:styleId="MiniTOCItem">
    <w:name w:val="MiniTOCItem"/>
    <w:basedOn w:val="ListBullet"/>
    <w:rsid w:val="004A00DA"/>
    <w:pPr>
      <w:numPr>
        <w:numId w:val="0"/>
      </w:numPr>
      <w:tabs>
        <w:tab w:val="right" w:leader="dot" w:pos="6521"/>
      </w:tabs>
      <w:spacing w:before="0" w:after="0"/>
    </w:pPr>
  </w:style>
  <w:style w:type="paragraph" w:customStyle="1" w:styleId="TOFTitle">
    <w:name w:val="TOFTitle"/>
    <w:basedOn w:val="TOCTitle"/>
    <w:rsid w:val="004A00DA"/>
  </w:style>
  <w:style w:type="paragraph" w:styleId="TableofFigures">
    <w:name w:val="table of figures"/>
    <w:basedOn w:val="Normal"/>
    <w:next w:val="Normal"/>
    <w:semiHidden/>
    <w:rsid w:val="004A00DA"/>
    <w:pPr>
      <w:tabs>
        <w:tab w:val="right" w:leader="dot" w:pos="9072"/>
      </w:tabs>
      <w:ind w:left="970" w:hanging="403"/>
    </w:pPr>
    <w:rPr>
      <w:rFonts w:ascii="Times New Roman" w:hAnsi="Times New Roman"/>
      <w:b/>
    </w:rPr>
  </w:style>
  <w:style w:type="paragraph" w:styleId="ListNumber">
    <w:name w:val="List Number"/>
    <w:basedOn w:val="List"/>
    <w:rsid w:val="004A00DA"/>
    <w:pPr>
      <w:numPr>
        <w:numId w:val="14"/>
      </w:numPr>
      <w:tabs>
        <w:tab w:val="clear" w:pos="340"/>
      </w:tabs>
    </w:pPr>
  </w:style>
  <w:style w:type="character" w:customStyle="1" w:styleId="WingdingSymbols">
    <w:name w:val="Wingding Symbols"/>
    <w:rsid w:val="004A00DA"/>
    <w:rPr>
      <w:rFonts w:ascii="Wingdings" w:hAnsi="Wingdings"/>
    </w:rPr>
  </w:style>
  <w:style w:type="paragraph" w:customStyle="1" w:styleId="TableHeading">
    <w:name w:val="Table Heading"/>
    <w:basedOn w:val="HeadingBase"/>
    <w:rsid w:val="004A00DA"/>
    <w:pPr>
      <w:keepLines/>
      <w:pBdr>
        <w:bottom w:val="single" w:sz="6" w:space="1" w:color="918585"/>
      </w:pBdr>
      <w:spacing w:before="240"/>
    </w:pPr>
  </w:style>
  <w:style w:type="character" w:customStyle="1" w:styleId="HotSpot">
    <w:name w:val="HotSpot"/>
    <w:rsid w:val="004A00DA"/>
    <w:rPr>
      <w:color w:val="0033CC"/>
      <w:u w:val="none"/>
    </w:rPr>
  </w:style>
  <w:style w:type="paragraph" w:customStyle="1" w:styleId="BodyTextRight">
    <w:name w:val="Body Text Right"/>
    <w:basedOn w:val="BodyText"/>
    <w:rsid w:val="004A00DA"/>
    <w:pPr>
      <w:spacing w:before="0" w:after="0"/>
      <w:jc w:val="right"/>
    </w:pPr>
  </w:style>
  <w:style w:type="paragraph" w:styleId="Index3">
    <w:name w:val="index 3"/>
    <w:basedOn w:val="ListNumber2"/>
    <w:next w:val="Normal"/>
    <w:semiHidden/>
    <w:rsid w:val="004A00DA"/>
    <w:pPr>
      <w:numPr>
        <w:numId w:val="0"/>
      </w:numPr>
      <w:tabs>
        <w:tab w:val="right" w:leader="dot" w:pos="4176"/>
      </w:tabs>
    </w:pPr>
  </w:style>
  <w:style w:type="paragraph" w:styleId="ListNumber2">
    <w:name w:val="List Number 2"/>
    <w:basedOn w:val="List2"/>
    <w:rsid w:val="004A00DA"/>
    <w:pPr>
      <w:numPr>
        <w:numId w:val="9"/>
      </w:numPr>
      <w:tabs>
        <w:tab w:val="clear" w:pos="1060"/>
      </w:tabs>
    </w:pPr>
  </w:style>
  <w:style w:type="paragraph" w:customStyle="1" w:styleId="MarginNote">
    <w:name w:val="Margin Note"/>
    <w:basedOn w:val="BodyText"/>
    <w:rsid w:val="004A0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0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0DA"/>
    <w:rPr>
      <w:sz w:val="32"/>
    </w:rPr>
  </w:style>
  <w:style w:type="paragraph" w:customStyle="1" w:styleId="HeadingProcedure">
    <w:name w:val="Heading Procedure"/>
    <w:basedOn w:val="HeadingBase"/>
    <w:next w:val="Normal"/>
    <w:rsid w:val="004A00DA"/>
    <w:pPr>
      <w:tabs>
        <w:tab w:val="left" w:pos="0"/>
      </w:tabs>
      <w:spacing w:before="120" w:after="60"/>
    </w:pPr>
    <w:rPr>
      <w:i/>
      <w:color w:val="918585"/>
      <w:sz w:val="22"/>
    </w:rPr>
  </w:style>
  <w:style w:type="paragraph" w:customStyle="1" w:styleId="TableBodyText">
    <w:name w:val="Table Body Text"/>
    <w:basedOn w:val="BodyText"/>
    <w:rsid w:val="004A00DA"/>
    <w:pPr>
      <w:spacing w:before="60" w:after="60"/>
    </w:pPr>
  </w:style>
  <w:style w:type="paragraph" w:styleId="ListContinue">
    <w:name w:val="List Continue"/>
    <w:basedOn w:val="List"/>
    <w:rsid w:val="004A00DA"/>
    <w:pPr>
      <w:ind w:firstLine="0"/>
    </w:pPr>
  </w:style>
  <w:style w:type="paragraph" w:customStyle="1" w:styleId="ListNote">
    <w:name w:val="List Note"/>
    <w:basedOn w:val="List"/>
    <w:rsid w:val="004A00DA"/>
    <w:pPr>
      <w:pBdr>
        <w:top w:val="single" w:sz="6" w:space="2" w:color="918585"/>
        <w:bottom w:val="single" w:sz="6" w:space="2" w:color="918585"/>
      </w:pBdr>
      <w:tabs>
        <w:tab w:val="left" w:pos="1021"/>
      </w:tabs>
      <w:ind w:firstLine="0"/>
    </w:pPr>
  </w:style>
  <w:style w:type="paragraph" w:customStyle="1" w:styleId="Warning">
    <w:name w:val="Warning"/>
    <w:basedOn w:val="BodyText"/>
    <w:rsid w:val="004A00DA"/>
    <w:pPr>
      <w:shd w:val="clear" w:color="auto" w:fill="D9D9D9"/>
      <w:tabs>
        <w:tab w:val="left" w:pos="992"/>
      </w:tabs>
      <w:ind w:left="119" w:right="119"/>
    </w:pPr>
    <w:rPr>
      <w:sz w:val="20"/>
    </w:rPr>
  </w:style>
  <w:style w:type="paragraph" w:customStyle="1" w:styleId="MarginIcons">
    <w:name w:val="Margin Icons"/>
    <w:basedOn w:val="BodyText"/>
    <w:rsid w:val="004A0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0DA"/>
    <w:rPr>
      <w:rFonts w:ascii="Courier New" w:hAnsi="Courier New"/>
    </w:rPr>
  </w:style>
  <w:style w:type="paragraph" w:customStyle="1" w:styleId="NoteBullet">
    <w:name w:val="Note Bullet"/>
    <w:basedOn w:val="Note"/>
    <w:rsid w:val="004A00DA"/>
    <w:pPr>
      <w:tabs>
        <w:tab w:val="clear" w:pos="680"/>
      </w:tabs>
      <w:spacing w:before="60" w:after="60"/>
    </w:pPr>
  </w:style>
  <w:style w:type="paragraph" w:customStyle="1" w:styleId="SubHeading2">
    <w:name w:val="SubHeading2"/>
    <w:basedOn w:val="HeadingBase"/>
    <w:rsid w:val="004A00DA"/>
    <w:pPr>
      <w:spacing w:before="240" w:after="60"/>
    </w:pPr>
    <w:rPr>
      <w:sz w:val="20"/>
    </w:rPr>
  </w:style>
  <w:style w:type="paragraph" w:customStyle="1" w:styleId="SubHeading1">
    <w:name w:val="SubHeading1"/>
    <w:basedOn w:val="HeadingBase"/>
    <w:rsid w:val="004A00DA"/>
    <w:pPr>
      <w:spacing w:before="240" w:after="60"/>
    </w:pPr>
    <w:rPr>
      <w:color w:val="918585"/>
      <w:sz w:val="22"/>
    </w:rPr>
  </w:style>
  <w:style w:type="paragraph" w:customStyle="1" w:styleId="SideHeading">
    <w:name w:val="Side Heading"/>
    <w:basedOn w:val="HeadingBase"/>
    <w:rsid w:val="004A0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0DA"/>
    <w:pPr>
      <w:numPr>
        <w:numId w:val="10"/>
      </w:numPr>
    </w:pPr>
  </w:style>
  <w:style w:type="paragraph" w:styleId="PlainText">
    <w:name w:val="Plain Text"/>
    <w:basedOn w:val="Normal"/>
    <w:link w:val="PlainTextChar"/>
    <w:rsid w:val="004A00DA"/>
    <w:rPr>
      <w:sz w:val="20"/>
    </w:rPr>
  </w:style>
  <w:style w:type="character" w:customStyle="1" w:styleId="PlainTextChar">
    <w:name w:val="Plain Text Char"/>
    <w:basedOn w:val="DefaultParagraphFont"/>
    <w:link w:val="PlainText"/>
    <w:rsid w:val="004A00DA"/>
    <w:rPr>
      <w:rFonts w:ascii="Courier New" w:eastAsia="Times New Roman" w:hAnsi="Courier New" w:cs="Times New Roman"/>
      <w:sz w:val="20"/>
      <w:szCs w:val="20"/>
      <w:lang w:eastAsia="en-US"/>
    </w:rPr>
  </w:style>
  <w:style w:type="character" w:customStyle="1" w:styleId="MenuOption">
    <w:name w:val="Menu Option"/>
    <w:basedOn w:val="DefaultParagraphFont"/>
    <w:rsid w:val="004A00DA"/>
    <w:rPr>
      <w:b/>
      <w:smallCaps/>
    </w:rPr>
  </w:style>
  <w:style w:type="paragraph" w:customStyle="1" w:styleId="TableListNumber">
    <w:name w:val="Table List Number"/>
    <w:basedOn w:val="ListNumber"/>
    <w:rsid w:val="004A00DA"/>
    <w:pPr>
      <w:numPr>
        <w:numId w:val="0"/>
      </w:numPr>
    </w:pPr>
  </w:style>
  <w:style w:type="paragraph" w:styleId="TOC4">
    <w:name w:val="toc 4"/>
    <w:basedOn w:val="TOCBase"/>
    <w:next w:val="Normal"/>
    <w:semiHidden/>
    <w:rsid w:val="004A00DA"/>
    <w:pPr>
      <w:tabs>
        <w:tab w:val="right" w:leader="dot" w:pos="9071"/>
      </w:tabs>
      <w:ind w:left="1701"/>
    </w:pPr>
  </w:style>
  <w:style w:type="paragraph" w:customStyle="1" w:styleId="ListAlpha">
    <w:name w:val="List Alpha"/>
    <w:basedOn w:val="List"/>
    <w:rsid w:val="004A00DA"/>
    <w:pPr>
      <w:numPr>
        <w:numId w:val="8"/>
      </w:numPr>
    </w:pPr>
  </w:style>
  <w:style w:type="paragraph" w:customStyle="1" w:styleId="ListAlpha2">
    <w:name w:val="List Alpha 2"/>
    <w:basedOn w:val="List2"/>
    <w:rsid w:val="004A00DA"/>
    <w:pPr>
      <w:numPr>
        <w:numId w:val="7"/>
      </w:numPr>
    </w:pPr>
  </w:style>
  <w:style w:type="paragraph" w:styleId="List2">
    <w:name w:val="List 2"/>
    <w:basedOn w:val="BodyText"/>
    <w:rsid w:val="004A00DA"/>
    <w:pPr>
      <w:tabs>
        <w:tab w:val="left" w:pos="680"/>
      </w:tabs>
      <w:spacing w:before="60" w:after="60"/>
      <w:ind w:left="680" w:hanging="340"/>
    </w:pPr>
  </w:style>
  <w:style w:type="paragraph" w:styleId="List3">
    <w:name w:val="List 3"/>
    <w:basedOn w:val="BodyText"/>
    <w:rsid w:val="004A00DA"/>
    <w:pPr>
      <w:tabs>
        <w:tab w:val="left" w:pos="1021"/>
      </w:tabs>
      <w:spacing w:before="60" w:after="60"/>
      <w:ind w:left="1020" w:hanging="340"/>
    </w:pPr>
  </w:style>
  <w:style w:type="paragraph" w:styleId="List4">
    <w:name w:val="List 4"/>
    <w:basedOn w:val="BodyText"/>
    <w:rsid w:val="004A00DA"/>
    <w:pPr>
      <w:tabs>
        <w:tab w:val="left" w:pos="1361"/>
      </w:tabs>
      <w:spacing w:before="60" w:after="60"/>
      <w:ind w:left="1361" w:hanging="340"/>
    </w:pPr>
  </w:style>
  <w:style w:type="paragraph" w:styleId="List5">
    <w:name w:val="List 5"/>
    <w:basedOn w:val="BodyText"/>
    <w:rsid w:val="004A00DA"/>
    <w:pPr>
      <w:tabs>
        <w:tab w:val="left" w:pos="1701"/>
      </w:tabs>
      <w:spacing w:before="60" w:after="60"/>
      <w:ind w:left="1701" w:hanging="340"/>
    </w:pPr>
  </w:style>
  <w:style w:type="paragraph" w:styleId="ListBullet3">
    <w:name w:val="List Bullet 3"/>
    <w:basedOn w:val="List3"/>
    <w:rsid w:val="004A00DA"/>
    <w:pPr>
      <w:numPr>
        <w:numId w:val="13"/>
      </w:numPr>
      <w:tabs>
        <w:tab w:val="clear" w:pos="1021"/>
      </w:tabs>
      <w:ind w:left="1037" w:hanging="357"/>
    </w:pPr>
  </w:style>
  <w:style w:type="paragraph" w:styleId="ListBullet4">
    <w:name w:val="List Bullet 4"/>
    <w:basedOn w:val="List4"/>
    <w:rsid w:val="004A00DA"/>
    <w:pPr>
      <w:numPr>
        <w:numId w:val="2"/>
      </w:numPr>
      <w:tabs>
        <w:tab w:val="clear" w:pos="1361"/>
      </w:tabs>
    </w:pPr>
  </w:style>
  <w:style w:type="paragraph" w:styleId="ListBullet5">
    <w:name w:val="List Bullet 5"/>
    <w:basedOn w:val="List5"/>
    <w:rsid w:val="004A00DA"/>
    <w:pPr>
      <w:numPr>
        <w:numId w:val="3"/>
      </w:numPr>
    </w:pPr>
  </w:style>
  <w:style w:type="paragraph" w:styleId="ListContinue2">
    <w:name w:val="List Continue 2"/>
    <w:basedOn w:val="List2"/>
    <w:rsid w:val="004A00DA"/>
    <w:pPr>
      <w:ind w:firstLine="0"/>
    </w:pPr>
  </w:style>
  <w:style w:type="paragraph" w:styleId="ListContinue3">
    <w:name w:val="List Continue 3"/>
    <w:basedOn w:val="List3"/>
    <w:rsid w:val="004A00DA"/>
    <w:pPr>
      <w:ind w:left="1021" w:firstLine="0"/>
    </w:pPr>
  </w:style>
  <w:style w:type="paragraph" w:styleId="ListContinue4">
    <w:name w:val="List Continue 4"/>
    <w:basedOn w:val="List4"/>
    <w:rsid w:val="004A00DA"/>
    <w:pPr>
      <w:ind w:firstLine="0"/>
    </w:pPr>
  </w:style>
  <w:style w:type="paragraph" w:styleId="ListContinue5">
    <w:name w:val="List Continue 5"/>
    <w:basedOn w:val="List5"/>
    <w:rsid w:val="004A00DA"/>
    <w:pPr>
      <w:ind w:firstLine="0"/>
    </w:pPr>
  </w:style>
  <w:style w:type="paragraph" w:styleId="ListNumber3">
    <w:name w:val="List Number 3"/>
    <w:basedOn w:val="List3"/>
    <w:rsid w:val="004A00DA"/>
    <w:pPr>
      <w:numPr>
        <w:numId w:val="4"/>
      </w:numPr>
    </w:pPr>
  </w:style>
  <w:style w:type="paragraph" w:styleId="ListNumber4">
    <w:name w:val="List Number 4"/>
    <w:basedOn w:val="List4"/>
    <w:rsid w:val="004A00DA"/>
    <w:pPr>
      <w:numPr>
        <w:numId w:val="5"/>
      </w:numPr>
    </w:pPr>
  </w:style>
  <w:style w:type="paragraph" w:styleId="ListNumber5">
    <w:name w:val="List Number 5"/>
    <w:basedOn w:val="List5"/>
    <w:rsid w:val="004A00DA"/>
    <w:pPr>
      <w:numPr>
        <w:numId w:val="6"/>
      </w:numPr>
    </w:pPr>
  </w:style>
  <w:style w:type="paragraph" w:styleId="BlockText">
    <w:name w:val="Block Text"/>
    <w:basedOn w:val="Normal"/>
    <w:rsid w:val="004A00DA"/>
    <w:pPr>
      <w:spacing w:after="120"/>
      <w:ind w:left="1440" w:right="1440"/>
    </w:pPr>
  </w:style>
  <w:style w:type="character" w:customStyle="1" w:styleId="Subscript">
    <w:name w:val="Subscript"/>
    <w:basedOn w:val="DefaultParagraphFont"/>
    <w:rsid w:val="004A00DA"/>
    <w:rPr>
      <w:sz w:val="16"/>
      <w:vertAlign w:val="subscript"/>
    </w:rPr>
  </w:style>
  <w:style w:type="character" w:customStyle="1" w:styleId="Superscript">
    <w:name w:val="Superscript"/>
    <w:basedOn w:val="DefaultParagraphFont"/>
    <w:rsid w:val="004A00DA"/>
    <w:rPr>
      <w:sz w:val="16"/>
      <w:vertAlign w:val="superscript"/>
    </w:rPr>
  </w:style>
  <w:style w:type="character" w:customStyle="1" w:styleId="Symbols">
    <w:name w:val="Symbols"/>
    <w:basedOn w:val="DefaultParagraphFont"/>
    <w:rsid w:val="004A00DA"/>
    <w:rPr>
      <w:rFonts w:ascii="Symbol" w:hAnsi="Symbol"/>
    </w:rPr>
  </w:style>
  <w:style w:type="character" w:customStyle="1" w:styleId="MenuOptions">
    <w:name w:val="Menu Options"/>
    <w:basedOn w:val="DefaultParagraphFont"/>
    <w:rsid w:val="004A00DA"/>
    <w:rPr>
      <w:rFonts w:ascii="Arial Narrow" w:hAnsi="Arial Narrow"/>
      <w:smallCaps/>
    </w:rPr>
  </w:style>
  <w:style w:type="character" w:customStyle="1" w:styleId="Buttons">
    <w:name w:val="Buttons"/>
    <w:basedOn w:val="DefaultParagraphFont"/>
    <w:rsid w:val="004A00DA"/>
    <w:rPr>
      <w:b/>
    </w:rPr>
  </w:style>
  <w:style w:type="character" w:customStyle="1" w:styleId="Underlined">
    <w:name w:val="Underlined"/>
    <w:basedOn w:val="DefaultParagraphFont"/>
    <w:rsid w:val="004A00DA"/>
    <w:rPr>
      <w:u w:val="single"/>
    </w:rPr>
  </w:style>
  <w:style w:type="paragraph" w:customStyle="1" w:styleId="TableBodyTextRight">
    <w:name w:val="Table Body Text Right"/>
    <w:basedOn w:val="TableBodyText"/>
    <w:rsid w:val="004A00DA"/>
    <w:pPr>
      <w:widowControl w:val="0"/>
      <w:autoSpaceDE w:val="0"/>
      <w:autoSpaceDN w:val="0"/>
      <w:adjustRightInd w:val="0"/>
      <w:jc w:val="right"/>
    </w:pPr>
    <w:rPr>
      <w:rFonts w:cs="Arial"/>
      <w:szCs w:val="18"/>
    </w:rPr>
  </w:style>
  <w:style w:type="paragraph" w:customStyle="1" w:styleId="CopyrightText">
    <w:name w:val="Copyright Text"/>
    <w:basedOn w:val="BodyText"/>
    <w:rsid w:val="004A00DA"/>
    <w:rPr>
      <w:sz w:val="18"/>
    </w:rPr>
  </w:style>
  <w:style w:type="paragraph" w:customStyle="1" w:styleId="BodySmallRight">
    <w:name w:val="Body Small Right"/>
    <w:basedOn w:val="BodyTextRight"/>
    <w:rsid w:val="004A00DA"/>
    <w:rPr>
      <w:sz w:val="18"/>
      <w:szCs w:val="18"/>
    </w:rPr>
  </w:style>
  <w:style w:type="paragraph" w:customStyle="1" w:styleId="MarginEdition">
    <w:name w:val="Margin Edition"/>
    <w:basedOn w:val="MarginNote"/>
    <w:rsid w:val="004A00DA"/>
    <w:pPr>
      <w:spacing w:before="0" w:after="0"/>
    </w:pPr>
    <w:rPr>
      <w:rFonts w:ascii="Times New Roman" w:hAnsi="Times New Roman"/>
      <w:color w:val="999999"/>
    </w:rPr>
  </w:style>
  <w:style w:type="paragraph" w:customStyle="1" w:styleId="Spacer">
    <w:name w:val="Spacer"/>
    <w:basedOn w:val="Normal"/>
    <w:rsid w:val="004A00DA"/>
    <w:rPr>
      <w:sz w:val="2"/>
      <w:szCs w:val="2"/>
    </w:rPr>
  </w:style>
  <w:style w:type="character" w:customStyle="1" w:styleId="Small">
    <w:name w:val="Small"/>
    <w:basedOn w:val="DefaultParagraphFont"/>
    <w:rsid w:val="004A00DA"/>
    <w:rPr>
      <w:sz w:val="16"/>
    </w:rPr>
  </w:style>
  <w:style w:type="paragraph" w:customStyle="1" w:styleId="WideTable">
    <w:name w:val="Wide Table"/>
    <w:basedOn w:val="Normal"/>
    <w:rsid w:val="004A00DA"/>
    <w:pPr>
      <w:ind w:left="-1418"/>
    </w:pPr>
    <w:rPr>
      <w:sz w:val="2"/>
      <w:szCs w:val="2"/>
    </w:rPr>
  </w:style>
  <w:style w:type="character" w:styleId="PageNumber">
    <w:name w:val="page number"/>
    <w:basedOn w:val="DefaultParagraphFont"/>
    <w:rsid w:val="004A00DA"/>
  </w:style>
  <w:style w:type="paragraph" w:styleId="Quote">
    <w:name w:val="Quote"/>
    <w:basedOn w:val="Heading1"/>
    <w:link w:val="QuoteChar"/>
    <w:qFormat/>
    <w:rsid w:val="004A00DA"/>
    <w:rPr>
      <w:b w:val="0"/>
      <w:sz w:val="72"/>
      <w:szCs w:val="72"/>
      <w:lang w:val="en-NZ"/>
    </w:rPr>
  </w:style>
  <w:style w:type="character" w:customStyle="1" w:styleId="QuoteChar">
    <w:name w:val="Quote Char"/>
    <w:basedOn w:val="DefaultParagraphFont"/>
    <w:link w:val="Quote"/>
    <w:rsid w:val="004A0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0DA"/>
    <w:pPr>
      <w:pageBreakBefore/>
    </w:pPr>
  </w:style>
  <w:style w:type="paragraph" w:customStyle="1" w:styleId="Border">
    <w:name w:val="Border"/>
    <w:basedOn w:val="Normal"/>
    <w:qFormat/>
    <w:rsid w:val="004A0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0DA"/>
    <w:rPr>
      <w:b/>
      <w:bCs/>
      <w:i/>
      <w:iCs/>
      <w:color w:val="auto"/>
    </w:rPr>
  </w:style>
  <w:style w:type="paragraph" w:styleId="IntenseQuote">
    <w:name w:val="Intense Quote"/>
    <w:basedOn w:val="Normal"/>
    <w:next w:val="Normal"/>
    <w:link w:val="IntenseQuoteChar"/>
    <w:uiPriority w:val="30"/>
    <w:qFormat/>
    <w:rsid w:val="004A0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0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0DA"/>
    <w:rPr>
      <w:smallCaps/>
      <w:color w:val="auto"/>
      <w:u w:val="single"/>
    </w:rPr>
  </w:style>
  <w:style w:type="character" w:styleId="IntenseReference">
    <w:name w:val="Intense Reference"/>
    <w:basedOn w:val="DefaultParagraphFont"/>
    <w:uiPriority w:val="32"/>
    <w:qFormat/>
    <w:rsid w:val="004A00DA"/>
    <w:rPr>
      <w:b/>
      <w:bCs/>
      <w:smallCaps/>
      <w:color w:val="auto"/>
      <w:spacing w:val="5"/>
      <w:u w:val="single"/>
    </w:rPr>
  </w:style>
  <w:style w:type="paragraph" w:customStyle="1" w:styleId="2ColumnHeading">
    <w:name w:val="2Column Heading"/>
    <w:basedOn w:val="BodyText"/>
    <w:qFormat/>
    <w:rsid w:val="004A00DA"/>
    <w:pPr>
      <w:spacing w:after="60"/>
      <w:ind w:left="-2268"/>
    </w:pPr>
    <w:rPr>
      <w:b/>
    </w:rPr>
  </w:style>
  <w:style w:type="paragraph" w:customStyle="1" w:styleId="Heading1TOC">
    <w:name w:val="Heading1 TOC"/>
    <w:basedOn w:val="Normal"/>
    <w:qFormat/>
    <w:rsid w:val="004A00DA"/>
    <w:pPr>
      <w:spacing w:before="240" w:after="120"/>
    </w:pPr>
    <w:rPr>
      <w:rFonts w:ascii="Times New Roman" w:hAnsi="Times New Roman"/>
      <w:b/>
      <w:sz w:val="32"/>
    </w:rPr>
  </w:style>
  <w:style w:type="paragraph" w:customStyle="1" w:styleId="Heading2TOC">
    <w:name w:val="Heading2 TOC"/>
    <w:basedOn w:val="Normal"/>
    <w:qFormat/>
    <w:rsid w:val="004A00DA"/>
    <w:pPr>
      <w:spacing w:before="240" w:after="60"/>
    </w:pPr>
    <w:rPr>
      <w:rFonts w:ascii="Times New Roman" w:hAnsi="Times New Roman"/>
      <w:b/>
      <w:sz w:val="28"/>
    </w:rPr>
  </w:style>
  <w:style w:type="character" w:customStyle="1" w:styleId="Underline">
    <w:name w:val="Underline"/>
    <w:basedOn w:val="DefaultParagraphFont"/>
    <w:qFormat/>
    <w:rsid w:val="004A00DA"/>
    <w:rPr>
      <w:u w:val="single"/>
    </w:rPr>
  </w:style>
  <w:style w:type="character" w:customStyle="1" w:styleId="BoldandItalics">
    <w:name w:val="Bold and Italics"/>
    <w:qFormat/>
    <w:rsid w:val="004A00DA"/>
    <w:rPr>
      <w:b/>
      <w:i/>
      <w:u w:val="none"/>
    </w:rPr>
  </w:style>
  <w:style w:type="paragraph" w:styleId="BalloonText">
    <w:name w:val="Balloon Text"/>
    <w:basedOn w:val="Normal"/>
    <w:link w:val="BalloonTextChar"/>
    <w:rsid w:val="004A00DA"/>
    <w:rPr>
      <w:rFonts w:ascii="Tahoma" w:hAnsi="Tahoma" w:cs="Tahoma"/>
      <w:sz w:val="16"/>
      <w:szCs w:val="16"/>
    </w:rPr>
  </w:style>
  <w:style w:type="character" w:customStyle="1" w:styleId="BalloonTextChar">
    <w:name w:val="Balloon Text Char"/>
    <w:basedOn w:val="DefaultParagraphFont"/>
    <w:link w:val="BalloonText"/>
    <w:rsid w:val="004A00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0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0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0DA"/>
    <w:rPr>
      <w:b/>
      <w:color w:val="660033"/>
      <w:spacing w:val="0"/>
    </w:rPr>
  </w:style>
  <w:style w:type="paragraph" w:customStyle="1" w:styleId="Nameditemlist">
    <w:name w:val="Named item list"/>
    <w:basedOn w:val="BodyText"/>
    <w:qFormat/>
    <w:rsid w:val="004A00DA"/>
    <w:pPr>
      <w:tabs>
        <w:tab w:val="left" w:pos="2835"/>
      </w:tabs>
      <w:ind w:left="2835" w:hanging="2835"/>
    </w:pPr>
  </w:style>
  <w:style w:type="paragraph" w:customStyle="1" w:styleId="BodyTextnopadding">
    <w:name w:val="Body Text no padding"/>
    <w:basedOn w:val="BodyText"/>
    <w:qFormat/>
    <w:rsid w:val="004A00DA"/>
    <w:pPr>
      <w:spacing w:before="0" w:after="0"/>
    </w:pPr>
  </w:style>
  <w:style w:type="paragraph" w:customStyle="1" w:styleId="BodyTextBold">
    <w:name w:val="Body Text Bold"/>
    <w:basedOn w:val="BodyText"/>
    <w:qFormat/>
    <w:rsid w:val="004A00DA"/>
    <w:rPr>
      <w:b/>
    </w:rPr>
  </w:style>
  <w:style w:type="character" w:styleId="Hyperlink">
    <w:name w:val="Hyperlink"/>
    <w:basedOn w:val="DefaultParagraphFont"/>
    <w:uiPriority w:val="99"/>
    <w:unhideWhenUsed/>
    <w:rsid w:val="00FD11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4374</Characters>
  <Application>Microsoft Office Word</Application>
  <DocSecurity>0</DocSecurity>
  <Lines>208</Lines>
  <Paragraphs>129</Paragraphs>
  <ScaleCrop>false</ScaleCrop>
  <Company>Author-it Software Corporation Ltd.</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 Maintain and fit oxygen masks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