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2921" w:rsidP="00F02921">
      <w:pPr>
        <w:pStyle w:val="Title"/>
      </w:pPr>
      <w:r>
        <w:fldChar w:fldCharType="begin"/>
      </w:r>
      <w:r>
        <w:instrText xml:space="preserve"> TITLE   \* MERGEFORMAT </w:instrText>
      </w:r>
      <w:r>
        <w:fldChar w:fldCharType="separate"/>
      </w:r>
      <w:r>
        <w:t>MEA503 Maintain and fit immersion suits</w:t>
      </w:r>
      <w:r>
        <w:fldChar w:fldCharType="end"/>
      </w:r>
    </w:p>
    <w:p w:rsidR="00F02921" w:rsidP="00F02921">
      <w:pPr>
        <w:pStyle w:val="Version"/>
        <w:sectPr w:rsidSect="00FE02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E0248" w:rsidP="00FE0248">
      <w:pPr>
        <w:pStyle w:val="SuperHeading"/>
      </w:pPr>
      <w:r w:rsidRPr="00FE0248">
        <w:t>MEA503 Maintain and fit immersion suits</w:t>
      </w:r>
    </w:p>
    <w:p w:rsidR="00000000" w:rsidRPr="00FE0248" w:rsidP="00FE0248">
      <w:pPr>
        <w:pStyle w:val="Heading1"/>
      </w:pPr>
      <w:bookmarkStart w:id="1" w:name="O_999216"/>
      <w:bookmarkEnd w:id="1"/>
      <w:r w:rsidRPr="00FE0248">
        <w:t>Modification History</w:t>
      </w:r>
    </w:p>
    <w:p w:rsidR="00000000" w:rsidRPr="00FE0248" w:rsidP="00F02921">
      <w:pPr>
        <w:pStyle w:val="BodyText"/>
      </w:pPr>
      <w:r w:rsidRPr="00FE0248">
        <w:t>Release 2. Equivalent to MEA503 Maintain and fit immersion suits with amended prerequisite codes.</w:t>
      </w:r>
    </w:p>
    <w:p w:rsidR="00000000" w:rsidRPr="00FE0248" w:rsidP="00FE0248">
      <w:pPr>
        <w:pStyle w:val="Heading1"/>
      </w:pPr>
      <w:bookmarkStart w:id="2" w:name="O_999215"/>
      <w:bookmarkEnd w:id="2"/>
      <w:r w:rsidRPr="00FE0248">
        <w:t>Application</w:t>
      </w:r>
    </w:p>
    <w:p w:rsidR="00000000" w:rsidRPr="00FE0248" w:rsidP="00F02921">
      <w:pPr>
        <w:pStyle w:val="BodyText"/>
      </w:pPr>
      <w:r w:rsidRPr="00FE0248">
        <w:t>This unit of competency requires application of skills and knowledge relating to the maintenance and fitment</w:t>
      </w:r>
      <w:r w:rsidRPr="00FE0248">
        <w:t xml:space="preserve"> of immersion suits. Maintenance involves inspection, testing, fault diagnosis, replacement of parts and cleaning and may be performed individually or as part of a team.</w:t>
      </w:r>
    </w:p>
    <w:p w:rsidR="00000000" w:rsidRPr="00FE0248" w:rsidP="00F02921">
      <w:pPr>
        <w:pStyle w:val="BodyText"/>
      </w:pPr>
      <w:r w:rsidRPr="00FE0248">
        <w:t xml:space="preserve">Fitment involves adjusting the immersion suit to correctly fit an individual. </w:t>
      </w:r>
    </w:p>
    <w:p w:rsidR="00000000" w:rsidRPr="00FE0248" w:rsidP="00F02921">
      <w:pPr>
        <w:pStyle w:val="BodyText"/>
      </w:pPr>
      <w:r w:rsidRPr="00FE0248">
        <w:t>There</w:t>
      </w:r>
      <w:r w:rsidRPr="00FE0248">
        <w:t xml:space="preserve"> are two types of immersion suits: quick don and constant wear. Quick don usually does not require fitting while constant wear is custom fitted to the individual.</w:t>
      </w:r>
    </w:p>
    <w:p w:rsidR="00000000" w:rsidRPr="00FE0248" w:rsidP="00F02921">
      <w:pPr>
        <w:pStyle w:val="BodyText"/>
      </w:pPr>
      <w:r w:rsidRPr="00FE0248">
        <w:t>This unit is part of the Aeroskills Life Support and Furnishing Certificate III and IV train</w:t>
      </w:r>
      <w:r w:rsidRPr="00FE0248">
        <w:t>ing pathways.</w:t>
      </w:r>
    </w:p>
    <w:p w:rsidR="00000000" w:rsidRPr="00FE0248" w:rsidP="00F02921">
      <w:pPr>
        <w:pStyle w:val="BodyText"/>
      </w:pPr>
      <w:r w:rsidRPr="00FE0248">
        <w:t>The unit is used in workplaces that operate under the airworthiness regulatory systems of the Australian Defence Force (ADF) and the Civil Aviation Safety Authority (CASA).</w:t>
      </w:r>
    </w:p>
    <w:p w:rsidR="00000000" w:rsidRPr="00FE0248" w:rsidP="00FE0248">
      <w:pPr>
        <w:pStyle w:val="Heading1"/>
      </w:pPr>
      <w:bookmarkStart w:id="3" w:name="O_999214"/>
      <w:bookmarkEnd w:id="3"/>
      <w:r w:rsidRPr="00FE0248">
        <w:t>Pre-requisite Unit</w:t>
      </w:r>
    </w:p>
    <w:tbl>
      <w:tblPr>
        <w:tblW w:w="0" w:type="auto"/>
        <w:tblLayout w:type="fixed"/>
        <w:tblCellMar>
          <w:left w:w="62" w:type="dxa"/>
          <w:right w:w="62" w:type="dxa"/>
        </w:tblCellMar>
        <w:tblLook w:val="0000"/>
      </w:tblPr>
      <w:tblGrid>
        <w:gridCol w:w="2372"/>
        <w:gridCol w:w="6622"/>
      </w:tblGrid>
      <w:tr w:rsidTr="00FE0248">
        <w:tblPrEx>
          <w:tblW w:w="0" w:type="auto"/>
          <w:tblLayout w:type="fixed"/>
          <w:tblCellMar>
            <w:left w:w="62" w:type="dxa"/>
            <w:right w:w="62" w:type="dxa"/>
          </w:tblCellMar>
          <w:tblLook w:val="0000"/>
        </w:tblPrEx>
        <w:tc>
          <w:tcPr>
            <w:tcW w:w="2372"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t>MEA107</w:t>
            </w:r>
          </w:p>
        </w:tc>
        <w:tc>
          <w:tcPr>
            <w:tcW w:w="6622"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t>Interpret and use aviatio</w:t>
            </w:r>
            <w:r w:rsidRPr="00FE0248">
              <w:t>n maintenance industry manuals and specifications</w:t>
            </w:r>
          </w:p>
        </w:tc>
      </w:tr>
      <w:tr w:rsidTr="00FE0248">
        <w:tblPrEx>
          <w:tblW w:w="0" w:type="auto"/>
          <w:tblLayout w:type="fixed"/>
          <w:tblCellMar>
            <w:left w:w="62" w:type="dxa"/>
            <w:right w:w="62" w:type="dxa"/>
          </w:tblCellMar>
          <w:tblLook w:val="0000"/>
        </w:tblPrEx>
        <w:tc>
          <w:tcPr>
            <w:tcW w:w="2372"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t>MEA118</w:t>
            </w:r>
          </w:p>
        </w:tc>
        <w:tc>
          <w:tcPr>
            <w:tcW w:w="6622"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t>Conduct self in the aviation maintenance environment</w:t>
            </w:r>
          </w:p>
        </w:tc>
      </w:tr>
      <w:tr w:rsidTr="00FE0248">
        <w:tblPrEx>
          <w:tblW w:w="0" w:type="auto"/>
          <w:tblLayout w:type="fixed"/>
          <w:tblCellMar>
            <w:left w:w="62" w:type="dxa"/>
            <w:right w:w="62" w:type="dxa"/>
          </w:tblCellMar>
          <w:tblLook w:val="0000"/>
        </w:tblPrEx>
        <w:tc>
          <w:tcPr>
            <w:tcW w:w="2372"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t>MEA154</w:t>
            </w:r>
          </w:p>
        </w:tc>
        <w:tc>
          <w:tcPr>
            <w:tcW w:w="6622"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t>Apply work health and safety practices in aviation maintenance</w:t>
            </w:r>
          </w:p>
        </w:tc>
      </w:tr>
      <w:tr w:rsidTr="00FE0248">
        <w:tblPrEx>
          <w:tblW w:w="0" w:type="auto"/>
          <w:tblLayout w:type="fixed"/>
          <w:tblCellMar>
            <w:left w:w="62" w:type="dxa"/>
            <w:right w:w="62" w:type="dxa"/>
          </w:tblCellMar>
          <w:tblLook w:val="0000"/>
        </w:tblPrEx>
        <w:tc>
          <w:tcPr>
            <w:tcW w:w="2372"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t>MEA155</w:t>
            </w:r>
          </w:p>
        </w:tc>
        <w:tc>
          <w:tcPr>
            <w:tcW w:w="6622"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t>Plan and organise aviation maintenance work activities</w:t>
            </w:r>
          </w:p>
        </w:tc>
      </w:tr>
      <w:tr w:rsidTr="00FE0248">
        <w:tblPrEx>
          <w:tblW w:w="0" w:type="auto"/>
          <w:tblLayout w:type="fixed"/>
          <w:tblCellMar>
            <w:left w:w="62" w:type="dxa"/>
            <w:right w:w="62" w:type="dxa"/>
          </w:tblCellMar>
          <w:tblLook w:val="0000"/>
        </w:tblPrEx>
        <w:tc>
          <w:tcPr>
            <w:tcW w:w="2372"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t>MEA156</w:t>
            </w:r>
          </w:p>
        </w:tc>
        <w:tc>
          <w:tcPr>
            <w:tcW w:w="6622"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t>Apply quality standards during aviation maintenance activities</w:t>
            </w:r>
          </w:p>
        </w:tc>
      </w:tr>
      <w:tr w:rsidTr="00FE0248">
        <w:tblPrEx>
          <w:tblW w:w="0" w:type="auto"/>
          <w:tblLayout w:type="fixed"/>
          <w:tblCellMar>
            <w:left w:w="62" w:type="dxa"/>
            <w:right w:w="62" w:type="dxa"/>
          </w:tblCellMar>
          <w:tblLook w:val="0000"/>
        </w:tblPrEx>
        <w:tc>
          <w:tcPr>
            <w:tcW w:w="2372"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t>MEA157</w:t>
            </w:r>
          </w:p>
        </w:tc>
        <w:tc>
          <w:tcPr>
            <w:tcW w:w="6622"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t>Complete aviation maintenance industry documentation</w:t>
            </w:r>
          </w:p>
        </w:tc>
      </w:tr>
      <w:tr w:rsidTr="00FE0248">
        <w:tblPrEx>
          <w:tblW w:w="0" w:type="auto"/>
          <w:tblLayout w:type="fixed"/>
          <w:tblCellMar>
            <w:left w:w="62" w:type="dxa"/>
            <w:right w:w="62" w:type="dxa"/>
          </w:tblCellMar>
          <w:tblLook w:val="0000"/>
        </w:tblPrEx>
        <w:tc>
          <w:tcPr>
            <w:tcW w:w="2372"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t>MEA158</w:t>
            </w:r>
          </w:p>
        </w:tc>
        <w:tc>
          <w:tcPr>
            <w:tcW w:w="6622"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t>Perform basic hand skills, standard trade practices and fundamentals in aviation maintenance</w:t>
            </w:r>
          </w:p>
        </w:tc>
      </w:tr>
      <w:tr w:rsidTr="00FE0248">
        <w:tblPrEx>
          <w:tblW w:w="0" w:type="auto"/>
          <w:tblLayout w:type="fixed"/>
          <w:tblCellMar>
            <w:left w:w="62" w:type="dxa"/>
            <w:right w:w="62" w:type="dxa"/>
          </w:tblCellMar>
          <w:tblLook w:val="0000"/>
        </w:tblPrEx>
        <w:tc>
          <w:tcPr>
            <w:tcW w:w="2372"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t>MSTTF2008</w:t>
            </w:r>
          </w:p>
        </w:tc>
        <w:tc>
          <w:tcPr>
            <w:tcW w:w="6622" w:type="dxa"/>
            <w:tcBorders>
              <w:top w:val="nil"/>
              <w:left w:val="nil"/>
              <w:bottom w:val="nil"/>
              <w:right w:val="nil"/>
            </w:tcBorders>
            <w:tcMar>
              <w:top w:w="0" w:type="dxa"/>
              <w:left w:w="62" w:type="dxa"/>
              <w:bottom w:w="0" w:type="dxa"/>
              <w:right w:w="62" w:type="dxa"/>
            </w:tcMar>
          </w:tcPr>
          <w:p w:rsidR="00000000" w:rsidRPr="00FE0248" w:rsidP="00FE0248">
            <w:pPr>
              <w:pStyle w:val="BodyText"/>
            </w:pPr>
            <w:r w:rsidRPr="00FE0248">
              <w:t>Use adhesives</w:t>
            </w:r>
          </w:p>
        </w:tc>
      </w:tr>
    </w:tbl>
    <w:p w:rsidR="00000000" w:rsidRPr="00FE0248" w:rsidP="00FE0248">
      <w:pPr>
        <w:pStyle w:val="BodyText"/>
      </w:pPr>
    </w:p>
    <w:p w:rsidR="00000000" w:rsidRPr="00FE0248" w:rsidP="00FE0248">
      <w:pPr>
        <w:pStyle w:val="AllowPageBreak"/>
      </w:pPr>
    </w:p>
    <w:p w:rsidR="00000000" w:rsidRPr="00FE0248" w:rsidP="00FE0248">
      <w:pPr>
        <w:pStyle w:val="Heading1"/>
      </w:pPr>
      <w:bookmarkStart w:id="4" w:name="O_999213"/>
      <w:bookmarkEnd w:id="4"/>
      <w:r w:rsidRPr="00FE0248">
        <w:t>Competency Field</w:t>
      </w:r>
    </w:p>
    <w:p w:rsidR="00000000" w:rsidRPr="00FE0248" w:rsidP="00F02921">
      <w:pPr>
        <w:pStyle w:val="BodyText"/>
      </w:pPr>
      <w:r w:rsidRPr="00FE0248">
        <w:t>Aircraft life support</w:t>
      </w:r>
    </w:p>
    <w:p w:rsidR="00000000" w:rsidRPr="00FE0248" w:rsidP="00FE0248">
      <w:pPr>
        <w:pStyle w:val="Heading1"/>
      </w:pPr>
      <w:bookmarkStart w:id="5" w:name="O_999212"/>
      <w:bookmarkEnd w:id="5"/>
      <w:r w:rsidRPr="00FE0248">
        <w:t>Unit Sector</w:t>
      </w:r>
    </w:p>
    <w:p w:rsidR="00000000" w:rsidRPr="00FE0248" w:rsidP="00FE0248">
      <w:pPr>
        <w:pStyle w:val="Heading1"/>
      </w:pPr>
      <w:bookmarkStart w:id="6" w:name="O_999211"/>
      <w:bookmarkEnd w:id="6"/>
      <w:r w:rsidRPr="00FE0248">
        <w:t>Elements and Performance Criteria</w:t>
      </w:r>
    </w:p>
    <w:tbl>
      <w:tblPr>
        <w:tblW w:w="9402" w:type="dxa"/>
        <w:tblLayout w:type="fixed"/>
        <w:tblCellMar>
          <w:left w:w="62" w:type="dxa"/>
          <w:right w:w="62" w:type="dxa"/>
        </w:tblCellMar>
        <w:tblLook w:val="0000"/>
      </w:tblPr>
      <w:tblGrid>
        <w:gridCol w:w="734"/>
        <w:gridCol w:w="2400"/>
        <w:gridCol w:w="922"/>
        <w:gridCol w:w="5346"/>
      </w:tblGrid>
      <w:tr w:rsidTr="00FE0248">
        <w:tblPrEx>
          <w:tblW w:w="9402" w:type="dxa"/>
          <w:tblLayout w:type="fixed"/>
          <w:tblCellMar>
            <w:left w:w="62" w:type="dxa"/>
            <w:right w:w="62" w:type="dxa"/>
          </w:tblCellMar>
          <w:tblLook w:val="0000"/>
        </w:tblPrEx>
        <w:tc>
          <w:tcPr>
            <w:tcW w:w="3134" w:type="dxa"/>
            <w:gridSpan w:val="2"/>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t>Elements describe the essential outcomes.</w:t>
            </w:r>
          </w:p>
        </w:tc>
        <w:tc>
          <w:tcPr>
            <w:tcW w:w="6268" w:type="dxa"/>
            <w:gridSpan w:val="2"/>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t xml:space="preserve">Performance criteria describe the performance needed to demonstrate achievement of the element. </w:t>
            </w:r>
          </w:p>
        </w:tc>
      </w:tr>
      <w:tr w:rsidTr="00FE0248">
        <w:tblPrEx>
          <w:tblW w:w="9402"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t>1.</w:t>
            </w:r>
          </w:p>
        </w:tc>
        <w:tc>
          <w:tcPr>
            <w:tcW w:w="2400"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t>Maintain immersion suit</w:t>
            </w:r>
          </w:p>
        </w:tc>
        <w:tc>
          <w:tcPr>
            <w:tcW w:w="922"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t>1.1</w:t>
            </w:r>
          </w:p>
        </w:tc>
        <w:tc>
          <w:tcPr>
            <w:tcW w:w="5346"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t>Immersion suit is inspected for serviceability in accordance with standard procedures</w:t>
            </w:r>
          </w:p>
        </w:tc>
      </w:tr>
      <w:tr w:rsidTr="00FE0248">
        <w:tblPrEx>
          <w:tblW w:w="9402"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22"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t>1.2</w:t>
            </w:r>
          </w:p>
        </w:tc>
        <w:tc>
          <w:tcPr>
            <w:tcW w:w="5346"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t>Immersion suit is tested for serviceability in accordance with standard procedures and manufacturer’s specifications</w:t>
            </w:r>
          </w:p>
        </w:tc>
      </w:tr>
      <w:tr w:rsidTr="00FE0248">
        <w:tblPrEx>
          <w:tblW w:w="9402"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22"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t>1.3</w:t>
            </w:r>
          </w:p>
        </w:tc>
        <w:tc>
          <w:tcPr>
            <w:tcW w:w="5346"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t>Identified faults beyond own authority to rectify are reported to supervisor and faulty immersion suit is quarantined</w:t>
            </w:r>
          </w:p>
        </w:tc>
      </w:tr>
      <w:tr w:rsidTr="00FE0248">
        <w:tblPrEx>
          <w:tblW w:w="9402"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22"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t>1.4</w:t>
            </w:r>
          </w:p>
        </w:tc>
        <w:tc>
          <w:tcPr>
            <w:tcW w:w="5346"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t>Unservi</w:t>
            </w:r>
            <w:r w:rsidRPr="00FE0248">
              <w:t>ceable parts of the immersion suit are replaced while observing all relevant work health and safety (WHS) requirements, including the use of material safety data sheets (MSDS) and items of personal protective equipment (PPE)</w:t>
            </w:r>
          </w:p>
        </w:tc>
      </w:tr>
      <w:tr w:rsidTr="00FE0248">
        <w:tblPrEx>
          <w:tblW w:w="9402"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22"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t>1.5</w:t>
            </w:r>
          </w:p>
        </w:tc>
        <w:tc>
          <w:tcPr>
            <w:tcW w:w="5346"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t>Immersion suit is cleane</w:t>
            </w:r>
            <w:r w:rsidRPr="00FE0248">
              <w:t>d in accordance with standard procedures</w:t>
            </w:r>
          </w:p>
        </w:tc>
      </w:tr>
      <w:tr w:rsidTr="00FE0248">
        <w:tblPrEx>
          <w:tblW w:w="9402"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22"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t>1.6</w:t>
            </w:r>
          </w:p>
        </w:tc>
        <w:tc>
          <w:tcPr>
            <w:tcW w:w="5346"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t>Immersion suit is re-packed in accordance with standard procedures</w:t>
            </w:r>
          </w:p>
        </w:tc>
      </w:tr>
      <w:tr w:rsidTr="00FE0248">
        <w:tblPrEx>
          <w:tblW w:w="9402"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22"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t>1.7</w:t>
            </w:r>
          </w:p>
        </w:tc>
        <w:tc>
          <w:tcPr>
            <w:tcW w:w="5346"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t>Immersion suit is presented for inspection by supervisor in accordance with standard procedures</w:t>
            </w:r>
          </w:p>
        </w:tc>
      </w:tr>
      <w:tr w:rsidTr="00FE0248">
        <w:tblPrEx>
          <w:tblW w:w="9402"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22"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t>1.8</w:t>
            </w:r>
          </w:p>
        </w:tc>
        <w:tc>
          <w:tcPr>
            <w:tcW w:w="5346"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t>Maintenance documentation is completed and processed in accordance with standard enterprise procedures</w:t>
            </w:r>
          </w:p>
        </w:tc>
      </w:tr>
      <w:tr w:rsidTr="00FE0248">
        <w:tblPrEx>
          <w:tblW w:w="9402"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t>2.</w:t>
            </w:r>
          </w:p>
        </w:tc>
        <w:tc>
          <w:tcPr>
            <w:tcW w:w="2400"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t>Fit immersion suit</w:t>
            </w:r>
          </w:p>
        </w:tc>
        <w:tc>
          <w:tcPr>
            <w:tcW w:w="922"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t>2.1</w:t>
            </w:r>
          </w:p>
        </w:tc>
        <w:tc>
          <w:tcPr>
            <w:tcW w:w="5346"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t>Fitting process is explained to the participant so that optimal fit can be achieved</w:t>
            </w:r>
          </w:p>
        </w:tc>
      </w:tr>
      <w:tr w:rsidTr="00FE0248">
        <w:tblPrEx>
          <w:tblW w:w="9402"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22"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t>2.2</w:t>
            </w:r>
          </w:p>
        </w:tc>
        <w:tc>
          <w:tcPr>
            <w:tcW w:w="5346"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t>Participant is measured and appropr</w:t>
            </w:r>
            <w:r w:rsidRPr="00FE0248">
              <w:t>iate size immersion suit is selected</w:t>
            </w:r>
          </w:p>
        </w:tc>
      </w:tr>
      <w:tr w:rsidTr="00FE0248">
        <w:tblPrEx>
          <w:tblW w:w="9402"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22"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t>2.3</w:t>
            </w:r>
          </w:p>
        </w:tc>
        <w:tc>
          <w:tcPr>
            <w:tcW w:w="5346"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t>Immersion suit is adjusted to optimise fit in conjunction with participant feedback</w:t>
            </w:r>
          </w:p>
        </w:tc>
      </w:tr>
      <w:tr w:rsidTr="00FE0248">
        <w:tblPrEx>
          <w:tblW w:w="9402"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22"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t>2.4</w:t>
            </w:r>
          </w:p>
        </w:tc>
        <w:tc>
          <w:tcPr>
            <w:tcW w:w="5346"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t>Immersion suit fit is verified by the supervisor</w:t>
            </w:r>
          </w:p>
        </w:tc>
      </w:tr>
      <w:tr w:rsidTr="00FE0248">
        <w:tblPrEx>
          <w:tblW w:w="9402"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22"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t>2.5</w:t>
            </w:r>
          </w:p>
        </w:tc>
        <w:tc>
          <w:tcPr>
            <w:tcW w:w="5346" w:type="dxa"/>
            <w:tcBorders>
              <w:top w:val="nil"/>
              <w:left w:val="nil"/>
              <w:bottom w:val="nil"/>
              <w:right w:val="nil"/>
            </w:tcBorders>
            <w:tcMar>
              <w:top w:w="0" w:type="dxa"/>
              <w:left w:w="62" w:type="dxa"/>
              <w:bottom w:w="0" w:type="dxa"/>
              <w:right w:w="62" w:type="dxa"/>
            </w:tcMar>
          </w:tcPr>
          <w:p w:rsidR="00000000" w:rsidRPr="00FE0248" w:rsidP="00FE0248">
            <w:pPr>
              <w:pStyle w:val="BodyText"/>
            </w:pPr>
            <w:r w:rsidRPr="00FE0248">
              <w:t>Relevant documentation is completed and processed in accordance with standard enterprise procedures</w:t>
            </w:r>
          </w:p>
        </w:tc>
      </w:tr>
    </w:tbl>
    <w:p w:rsidR="00000000" w:rsidRPr="00FE0248" w:rsidP="00FE0248">
      <w:pPr>
        <w:pStyle w:val="BodyText"/>
      </w:pPr>
    </w:p>
    <w:p w:rsidR="00000000" w:rsidRPr="00FE0248" w:rsidP="00FE0248">
      <w:pPr>
        <w:pStyle w:val="AllowPageBreak"/>
      </w:pPr>
    </w:p>
    <w:p w:rsidR="00000000" w:rsidRPr="00FE0248" w:rsidP="00FE0248">
      <w:pPr>
        <w:pStyle w:val="Heading1"/>
      </w:pPr>
      <w:bookmarkStart w:id="7" w:name="O_999210"/>
      <w:bookmarkEnd w:id="7"/>
      <w:r w:rsidRPr="00FE0248">
        <w:t>Foundation Skills</w:t>
      </w:r>
    </w:p>
    <w:p w:rsidR="00000000" w:rsidRPr="00FE0248" w:rsidP="00F02921">
      <w:pPr>
        <w:pStyle w:val="BodyText"/>
      </w:pPr>
      <w:r w:rsidRPr="00FE0248">
        <w:t>Foundation skills essential to performance are explicit in the performance criteria of this unit of competency.</w:t>
      </w:r>
    </w:p>
    <w:p w:rsidR="00000000" w:rsidRPr="00FE0248" w:rsidP="00FE0248">
      <w:pPr>
        <w:pStyle w:val="Heading1"/>
      </w:pPr>
      <w:bookmarkStart w:id="8" w:name="O_999209"/>
      <w:bookmarkEnd w:id="8"/>
      <w:r w:rsidRPr="00FE0248">
        <w:t>Range of Conditions</w:t>
      </w:r>
    </w:p>
    <w:tbl>
      <w:tblPr>
        <w:tblW w:w="0" w:type="auto"/>
        <w:tblLayout w:type="fixed"/>
        <w:tblCellMar>
          <w:left w:w="62" w:type="dxa"/>
          <w:right w:w="62" w:type="dxa"/>
        </w:tblCellMar>
        <w:tblLook w:val="0000"/>
      </w:tblPr>
      <w:tblGrid>
        <w:gridCol w:w="3060"/>
        <w:gridCol w:w="6012"/>
      </w:tblGrid>
      <w:tr w:rsidTr="00FE02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t xml:space="preserve">This field allows for different work environments and conditions that may affect performance. Essential operating conditions that may be present (depending on the work situation, needs of the candidate, accessibility of </w:t>
            </w:r>
            <w:r w:rsidRPr="00FE0248">
              <w:t>the item, and local industry and regional contexts) are included.</w:t>
            </w:r>
          </w:p>
        </w:tc>
      </w:tr>
      <w:tr w:rsidTr="00FE024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rPr>
                <w:rStyle w:val="SpecialBold"/>
              </w:rPr>
              <w:t>Standard procedures are found in any or all of:</w:t>
            </w:r>
          </w:p>
        </w:tc>
        <w:tc>
          <w:tcPr>
            <w:tcW w:w="6012" w:type="dxa"/>
            <w:tcBorders>
              <w:top w:val="nil"/>
              <w:left w:val="nil"/>
              <w:bottom w:val="nil"/>
              <w:right w:val="nil"/>
            </w:tcBorders>
            <w:tcMar>
              <w:top w:w="0" w:type="dxa"/>
              <w:left w:w="62" w:type="dxa"/>
              <w:bottom w:w="0" w:type="dxa"/>
              <w:right w:w="62" w:type="dxa"/>
            </w:tcMar>
          </w:tcPr>
          <w:p w:rsidR="00000000" w:rsidRPr="00FE0248" w:rsidP="00FE0248">
            <w:pPr>
              <w:pStyle w:val="ListBullet"/>
            </w:pPr>
            <w:r w:rsidRPr="00FE0248">
              <w:t>Commonwealth/state/territory WHS legislation, regulations and codes</w:t>
            </w:r>
          </w:p>
          <w:p w:rsidR="00000000" w:rsidRPr="00FE0248" w:rsidP="00FE0248">
            <w:pPr>
              <w:pStyle w:val="ListBullet"/>
            </w:pPr>
            <w:r w:rsidRPr="00FE0248">
              <w:t>Australian Standards</w:t>
            </w:r>
          </w:p>
          <w:p w:rsidR="00000000" w:rsidRPr="00FE0248" w:rsidP="00FE0248">
            <w:pPr>
              <w:pStyle w:val="ListBullet"/>
            </w:pPr>
            <w:r w:rsidRPr="00FE0248">
              <w:t>Equipment manufacturers’ specifications and proced</w:t>
            </w:r>
            <w:r w:rsidRPr="00FE0248">
              <w:t>ures</w:t>
            </w:r>
          </w:p>
          <w:p w:rsidR="00000000" w:rsidRPr="00FE0248" w:rsidP="00FE0248">
            <w:pPr>
              <w:pStyle w:val="ListBullet"/>
            </w:pPr>
            <w:r w:rsidRPr="00FE0248">
              <w:t>Industry practices</w:t>
            </w:r>
          </w:p>
          <w:p w:rsidR="00000000" w:rsidRPr="00FE0248" w:rsidP="00FE0248">
            <w:pPr>
              <w:pStyle w:val="ListBullet"/>
            </w:pPr>
            <w:r w:rsidRPr="00FE0248">
              <w:t>Safety manuals</w:t>
            </w:r>
          </w:p>
          <w:p w:rsidR="00000000" w:rsidRPr="00FE0248" w:rsidP="00FE0248">
            <w:pPr>
              <w:pStyle w:val="ListBullet"/>
            </w:pPr>
            <w:r w:rsidRPr="00FE0248">
              <w:t>Maintenance schedules</w:t>
            </w:r>
          </w:p>
          <w:p w:rsidR="00000000" w:rsidRPr="00FE0248" w:rsidP="00FE0248">
            <w:pPr>
              <w:pStyle w:val="ListBullet"/>
            </w:pPr>
            <w:r w:rsidRPr="00FE0248">
              <w:t>Work instructions</w:t>
            </w:r>
          </w:p>
          <w:p w:rsidR="00000000" w:rsidRPr="00FE0248" w:rsidP="00FE0248">
            <w:pPr>
              <w:pStyle w:val="ListBullet"/>
            </w:pPr>
            <w:r w:rsidRPr="00FE0248">
              <w:t>Maintenance organisation manuals</w:t>
            </w:r>
          </w:p>
          <w:p w:rsidR="00000000" w:rsidRPr="00FE0248" w:rsidP="00FE0248">
            <w:pPr>
              <w:pStyle w:val="ListBullet"/>
            </w:pPr>
            <w:r w:rsidRPr="00FE0248">
              <w:t>MSDS</w:t>
            </w:r>
          </w:p>
          <w:p w:rsidR="00000000" w:rsidRPr="00FE0248" w:rsidP="00FE0248">
            <w:pPr>
              <w:pStyle w:val="ListBullet"/>
            </w:pPr>
            <w:r w:rsidRPr="00FE0248">
              <w:t>Defence regulations and instructions</w:t>
            </w:r>
          </w:p>
          <w:p w:rsidR="00000000" w:rsidP="00FE0248">
            <w:pPr>
              <w:pStyle w:val="ListBullet"/>
              <w:rPr>
                <w:lang w:val="en-NZ"/>
              </w:rPr>
            </w:pPr>
            <w:r w:rsidRPr="00FE0248">
              <w:t>Standing instructions</w:t>
            </w:r>
          </w:p>
        </w:tc>
      </w:tr>
      <w:tr w:rsidTr="00FE024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rPr>
                <w:rStyle w:val="SpecialBold"/>
              </w:rPr>
              <w:t>Faults include:</w:t>
            </w:r>
          </w:p>
        </w:tc>
        <w:tc>
          <w:tcPr>
            <w:tcW w:w="6012" w:type="dxa"/>
            <w:tcBorders>
              <w:top w:val="nil"/>
              <w:left w:val="nil"/>
              <w:bottom w:val="nil"/>
              <w:right w:val="nil"/>
            </w:tcBorders>
            <w:tcMar>
              <w:top w:w="0" w:type="dxa"/>
              <w:left w:w="62" w:type="dxa"/>
              <w:bottom w:w="0" w:type="dxa"/>
              <w:right w:w="62" w:type="dxa"/>
            </w:tcMar>
          </w:tcPr>
          <w:p w:rsidR="00000000" w:rsidRPr="00FE0248" w:rsidP="00FE0248">
            <w:pPr>
              <w:pStyle w:val="ListBullet"/>
            </w:pPr>
            <w:r w:rsidRPr="00FE0248">
              <w:t>Contamination</w:t>
            </w:r>
          </w:p>
          <w:p w:rsidR="00000000" w:rsidRPr="00FE0248" w:rsidP="00FE0248">
            <w:pPr>
              <w:pStyle w:val="ListBullet"/>
            </w:pPr>
            <w:r w:rsidRPr="00FE0248">
              <w:t>Corrosion of metal parts, such as zippers</w:t>
            </w:r>
          </w:p>
          <w:p w:rsidR="00000000" w:rsidRPr="00FE0248" w:rsidP="00FE0248">
            <w:pPr>
              <w:pStyle w:val="ListBullet"/>
            </w:pPr>
            <w:r w:rsidRPr="00FE0248">
              <w:t>Delamination</w:t>
            </w:r>
          </w:p>
          <w:p w:rsidR="00000000" w:rsidRPr="00FE0248" w:rsidP="00FE0248">
            <w:pPr>
              <w:pStyle w:val="ListBullet"/>
            </w:pPr>
            <w:r w:rsidRPr="00FE0248">
              <w:t>Incorrect manufacture</w:t>
            </w:r>
          </w:p>
          <w:p w:rsidR="00000000" w:rsidRPr="00FE0248" w:rsidP="00FE0248">
            <w:pPr>
              <w:pStyle w:val="ListBullet"/>
            </w:pPr>
            <w:r w:rsidRPr="00FE0248">
              <w:t>Leaks</w:t>
            </w:r>
          </w:p>
          <w:p w:rsidR="00000000" w:rsidRPr="00FE0248" w:rsidP="00FE0248">
            <w:pPr>
              <w:pStyle w:val="ListBullet"/>
            </w:pPr>
            <w:r w:rsidRPr="00FE0248">
              <w:t>Lifting of tapes</w:t>
            </w:r>
          </w:p>
          <w:p w:rsidR="00000000" w:rsidRPr="00FE0248" w:rsidP="00FE0248">
            <w:pPr>
              <w:pStyle w:val="ListBullet"/>
            </w:pPr>
            <w:r w:rsidRPr="00FE0248">
              <w:t>Scuffing (e.g. boot)</w:t>
            </w:r>
          </w:p>
          <w:p w:rsidR="00000000" w:rsidP="00FE0248">
            <w:pPr>
              <w:pStyle w:val="ListBullet"/>
              <w:rPr>
                <w:lang w:val="en-NZ"/>
              </w:rPr>
            </w:pPr>
            <w:r w:rsidRPr="00FE0248">
              <w:t>Tears in suit and/or seals</w:t>
            </w:r>
          </w:p>
        </w:tc>
      </w:tr>
      <w:tr w:rsidTr="00FE024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rPr>
                <w:rStyle w:val="SpecialBold"/>
              </w:rPr>
              <w:t>Parts of the immersion suit include:</w:t>
            </w:r>
          </w:p>
        </w:tc>
        <w:tc>
          <w:tcPr>
            <w:tcW w:w="6012" w:type="dxa"/>
            <w:tcBorders>
              <w:top w:val="nil"/>
              <w:left w:val="nil"/>
              <w:bottom w:val="nil"/>
              <w:right w:val="nil"/>
            </w:tcBorders>
            <w:tcMar>
              <w:top w:w="0" w:type="dxa"/>
              <w:left w:w="62" w:type="dxa"/>
              <w:bottom w:w="0" w:type="dxa"/>
              <w:right w:w="62" w:type="dxa"/>
            </w:tcMar>
          </w:tcPr>
          <w:p w:rsidR="00000000" w:rsidRPr="00FE0248" w:rsidP="00FE0248">
            <w:pPr>
              <w:pStyle w:val="ListBullet"/>
            </w:pPr>
            <w:r w:rsidRPr="00FE0248">
              <w:t>Boots</w:t>
            </w:r>
          </w:p>
          <w:p w:rsidR="00000000" w:rsidRPr="00FE0248" w:rsidP="00FE0248">
            <w:pPr>
              <w:pStyle w:val="ListBullet"/>
            </w:pPr>
            <w:r w:rsidRPr="00FE0248">
              <w:t>Gloves</w:t>
            </w:r>
          </w:p>
          <w:p w:rsidR="00000000" w:rsidRPr="00FE0248" w:rsidP="00FE0248">
            <w:pPr>
              <w:pStyle w:val="ListBullet"/>
            </w:pPr>
            <w:r w:rsidRPr="00FE0248">
              <w:t>Life line</w:t>
            </w:r>
          </w:p>
          <w:p w:rsidR="00000000" w:rsidRPr="00FE0248" w:rsidP="00FE0248">
            <w:pPr>
              <w:pStyle w:val="ListBullet"/>
            </w:pPr>
            <w:r w:rsidRPr="00FE0248">
              <w:t>Light</w:t>
            </w:r>
          </w:p>
          <w:p w:rsidR="00000000" w:rsidRPr="00FE0248" w:rsidP="00FE0248">
            <w:pPr>
              <w:pStyle w:val="ListBullet"/>
            </w:pPr>
            <w:r w:rsidRPr="00FE0248">
              <w:t>Seals (e.g. wrist, neck)</w:t>
            </w:r>
          </w:p>
          <w:p w:rsidR="00000000" w:rsidP="00FE0248">
            <w:pPr>
              <w:pStyle w:val="ListBullet"/>
              <w:rPr>
                <w:lang w:val="en-NZ"/>
              </w:rPr>
            </w:pPr>
            <w:r w:rsidRPr="00FE0248">
              <w:t>Whistle</w:t>
            </w:r>
          </w:p>
        </w:tc>
      </w:tr>
      <w:tr w:rsidTr="00FE024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E0248">
            <w:pPr>
              <w:pStyle w:val="BodyText"/>
              <w:rPr>
                <w:lang w:val="en-NZ"/>
              </w:rPr>
            </w:pPr>
            <w:r w:rsidRPr="00FE0248">
              <w:rPr>
                <w:rStyle w:val="SpecialBold"/>
              </w:rPr>
              <w:t>Adjustment of the immersion suit includes:</w:t>
            </w:r>
          </w:p>
        </w:tc>
        <w:tc>
          <w:tcPr>
            <w:tcW w:w="6012" w:type="dxa"/>
            <w:tcBorders>
              <w:top w:val="nil"/>
              <w:left w:val="nil"/>
              <w:bottom w:val="nil"/>
              <w:right w:val="nil"/>
            </w:tcBorders>
            <w:tcMar>
              <w:top w:w="0" w:type="dxa"/>
              <w:left w:w="62" w:type="dxa"/>
              <w:bottom w:w="0" w:type="dxa"/>
              <w:right w:w="62" w:type="dxa"/>
            </w:tcMar>
          </w:tcPr>
          <w:p w:rsidR="00000000" w:rsidRPr="00FE0248" w:rsidP="00FE0248">
            <w:pPr>
              <w:pStyle w:val="ListBullet"/>
            </w:pPr>
            <w:r w:rsidRPr="00FE0248">
              <w:t>Leg length</w:t>
            </w:r>
          </w:p>
          <w:p w:rsidR="00000000" w:rsidRPr="00FE0248" w:rsidP="00FE0248">
            <w:pPr>
              <w:pStyle w:val="ListBullet"/>
            </w:pPr>
            <w:r w:rsidRPr="00FE0248">
              <w:t>Sleeve length</w:t>
            </w:r>
          </w:p>
          <w:p w:rsidR="00000000" w:rsidRPr="00FE0248" w:rsidP="00FE0248">
            <w:pPr>
              <w:pStyle w:val="ListBullet"/>
            </w:pPr>
            <w:r w:rsidRPr="00FE0248">
              <w:t>Trimming seals</w:t>
            </w:r>
          </w:p>
        </w:tc>
      </w:tr>
    </w:tbl>
    <w:p w:rsidR="00000000" w:rsidRPr="00FE0248" w:rsidP="00FE0248">
      <w:pPr>
        <w:pStyle w:val="BodyText"/>
      </w:pPr>
    </w:p>
    <w:p w:rsidR="00000000" w:rsidRPr="00FE0248" w:rsidP="00FE0248">
      <w:pPr>
        <w:pStyle w:val="AllowPageBreak"/>
      </w:pPr>
    </w:p>
    <w:p w:rsidR="00000000" w:rsidRPr="00FE0248" w:rsidP="00FE0248">
      <w:pPr>
        <w:pStyle w:val="Heading1"/>
      </w:pPr>
      <w:bookmarkStart w:id="9" w:name="O_999208"/>
      <w:bookmarkEnd w:id="9"/>
      <w:r w:rsidRPr="00FE0248">
        <w:t>Unit Mapping Information</w:t>
      </w:r>
    </w:p>
    <w:p w:rsidR="00000000" w:rsidRPr="00FE0248" w:rsidP="00F02921">
      <w:pPr>
        <w:pStyle w:val="BodyText"/>
      </w:pPr>
      <w:r w:rsidRPr="00FE0248">
        <w:t>Release 2. Equivalent to MEA503 Maintain and fit immersion suits</w:t>
      </w:r>
    </w:p>
    <w:p w:rsidR="00000000" w:rsidRPr="00FE0248" w:rsidP="00FE0248">
      <w:pPr>
        <w:pStyle w:val="Heading1"/>
      </w:pPr>
      <w:bookmarkStart w:id="10" w:name="O_999217"/>
      <w:bookmarkEnd w:id="10"/>
      <w:r w:rsidRPr="00FE0248">
        <w:t>Links</w:t>
      </w:r>
    </w:p>
    <w:p w:rsidR="00000000" w:rsidRPr="00FE0248" w:rsidP="00F02921">
      <w:pPr>
        <w:pStyle w:val="BodyText"/>
      </w:pPr>
      <w:r w:rsidRPr="00FE0248">
        <w:t>Companion Volume implementation guides are found in VET</w:t>
      </w:r>
      <w:r w:rsidRPr="00FE0248">
        <w:t xml:space="preserve">Net - </w:t>
      </w:r>
      <w:r>
        <w:fldChar w:fldCharType="begin"/>
      </w:r>
      <w:r>
        <w:instrText xml:space="preserve"> HYPERLINK "https://vetnet.gov.au/Pages/TrainingDocs.aspx?q=ce216c9c-04d5-4b3b-9bcf-4e81d0950371" </w:instrText>
      </w:r>
      <w:r>
        <w:fldChar w:fldCharType="separate"/>
      </w:r>
      <w:r w:rsidRPr="005C76AB">
        <w:rPr>
          <w:rStyle w:val="Hyperlink"/>
        </w:rPr>
        <w:t>https://vetnet.gov.au/Pages/TrainingDocs.aspx?q=ce216c9c-04d5-4b3b-9bcf-4e81d0950371</w:t>
      </w:r>
      <w:r>
        <w:fldChar w:fldCharType="end"/>
      </w:r>
    </w:p>
    <w:p w:rsidR="00000000" w:rsidRPr="00FE0248" w:rsidP="00F02921">
      <w:pPr>
        <w:pStyle w:val="BodyText"/>
        <w:sectPr w:rsidSect="00FE0248">
          <w:headerReference w:type="default" r:id="rId10"/>
          <w:footerReference w:type="default" r:id="rId11"/>
          <w:pgSz w:w="11908" w:h="16833"/>
          <w:pgMar w:top="1702" w:right="1418" w:bottom="1702" w:left="1418" w:header="992" w:footer="992" w:gutter="0"/>
          <w:cols w:space="720"/>
          <w:noEndnote/>
          <w:docGrid w:linePitch="299"/>
        </w:sectPr>
      </w:pPr>
    </w:p>
    <w:p w:rsidR="00000000" w:rsidRPr="00FE0248" w:rsidP="00FE0248">
      <w:pPr>
        <w:pStyle w:val="SuperHeading"/>
      </w:pPr>
      <w:r w:rsidRPr="00FE0248">
        <w:t>Assessment Requirements for MEA503 Maintain and fit immersion suits</w:t>
      </w:r>
    </w:p>
    <w:p w:rsidR="00000000" w:rsidRPr="00FE0248" w:rsidP="00FE0248">
      <w:pPr>
        <w:pStyle w:val="Heading1"/>
      </w:pPr>
      <w:bookmarkStart w:id="11" w:name="O_999206"/>
      <w:bookmarkEnd w:id="11"/>
      <w:r w:rsidRPr="00FE0248">
        <w:t>Modification History</w:t>
      </w:r>
    </w:p>
    <w:p w:rsidR="00000000" w:rsidRPr="00FE0248" w:rsidP="00F02921">
      <w:pPr>
        <w:pStyle w:val="BodyText"/>
      </w:pPr>
      <w:r w:rsidRPr="00FE0248">
        <w:t>Release 2. Equivalent to MEA503 Maintain and fit immersion suits with amended prerequisite codes.</w:t>
      </w:r>
    </w:p>
    <w:p w:rsidR="00000000" w:rsidRPr="00FE0248" w:rsidP="00FE0248">
      <w:pPr>
        <w:pStyle w:val="Heading1"/>
      </w:pPr>
      <w:bookmarkStart w:id="12" w:name="O_999205"/>
      <w:bookmarkEnd w:id="12"/>
      <w:r w:rsidRPr="00FE0248">
        <w:t>Performance Evidence</w:t>
      </w:r>
    </w:p>
    <w:p w:rsidR="00000000" w:rsidRPr="00FE0248" w:rsidP="00F02921">
      <w:pPr>
        <w:pStyle w:val="BodyText"/>
      </w:pPr>
      <w:r w:rsidRPr="00FE0248">
        <w:t xml:space="preserve">Evidence required to demonstrate competency in this unit must be relevant to and satisfy all of the requirements of the </w:t>
      </w:r>
      <w:r w:rsidRPr="00FE0248">
        <w:t>elements and performance criteria under the specified conditions of assessment, and must include:</w:t>
      </w:r>
    </w:p>
    <w:p w:rsidR="00000000" w:rsidRPr="00FE0248" w:rsidP="00FE0248">
      <w:pPr>
        <w:pStyle w:val="ListBullet"/>
      </w:pPr>
      <w:r w:rsidRPr="00FE0248">
        <w:t>applying WHS practices relating to immersion suit maintenance processes, including the selection and correct use of PPE, where applicable</w:t>
      </w:r>
    </w:p>
    <w:p w:rsidR="00000000" w:rsidRPr="00FE0248" w:rsidP="00FE0248">
      <w:pPr>
        <w:pStyle w:val="ListBullet"/>
      </w:pPr>
      <w:r w:rsidRPr="00FE0248">
        <w:t>using MSDS</w:t>
      </w:r>
    </w:p>
    <w:p w:rsidR="00000000" w:rsidRPr="00FE0248" w:rsidP="00FE0248">
      <w:pPr>
        <w:pStyle w:val="ListBullet"/>
      </w:pPr>
      <w:r w:rsidRPr="00FE0248">
        <w:t>using ap</w:t>
      </w:r>
      <w:r w:rsidRPr="00FE0248">
        <w:t>plicable tools and maintenance documentation to:</w:t>
      </w:r>
    </w:p>
    <w:p w:rsidR="00000000" w:rsidRPr="00FE0248" w:rsidP="00FE0248">
      <w:pPr>
        <w:pStyle w:val="ListBullet2"/>
      </w:pPr>
      <w:r w:rsidRPr="00FE0248">
        <w:t>test/inspect immersion suits for serviceability</w:t>
      </w:r>
    </w:p>
    <w:p w:rsidR="00000000" w:rsidRPr="00FE0248" w:rsidP="00FE0248">
      <w:pPr>
        <w:pStyle w:val="ListBullet2"/>
      </w:pPr>
      <w:r w:rsidRPr="00FE0248">
        <w:t>replace unserviceable components in accordance with approved procedures, including the use of hazardous materials and adhesives</w:t>
      </w:r>
    </w:p>
    <w:p w:rsidR="00000000" w:rsidRPr="00FE0248" w:rsidP="00FE0248">
      <w:pPr>
        <w:pStyle w:val="ListBullet2"/>
      </w:pPr>
      <w:r w:rsidRPr="00FE0248">
        <w:t>select and use appropriate imm</w:t>
      </w:r>
      <w:r w:rsidRPr="00FE0248">
        <w:t>ersion suit cleaning materials</w:t>
      </w:r>
    </w:p>
    <w:p w:rsidR="00000000" w:rsidRPr="00FE0248" w:rsidP="00FE0248">
      <w:pPr>
        <w:pStyle w:val="ListBullet2"/>
      </w:pPr>
      <w:r w:rsidRPr="00FE0248">
        <w:t>correctly fit immersion suits to users</w:t>
      </w:r>
    </w:p>
    <w:p w:rsidR="00000000" w:rsidRPr="00FE0248" w:rsidP="00FE0248">
      <w:pPr>
        <w:pStyle w:val="ListBullet"/>
      </w:pPr>
      <w:r w:rsidRPr="00FE0248">
        <w:t>operating specialist equipment, including:</w:t>
      </w:r>
    </w:p>
    <w:p w:rsidR="00000000" w:rsidRPr="00FE0248" w:rsidP="00FE0248">
      <w:pPr>
        <w:pStyle w:val="ListBullet2"/>
      </w:pPr>
      <w:r w:rsidRPr="00FE0248">
        <w:t>heat press</w:t>
      </w:r>
    </w:p>
    <w:p w:rsidR="00000000" w:rsidRPr="00FE0248" w:rsidP="00FE0248">
      <w:pPr>
        <w:pStyle w:val="ListBullet2"/>
      </w:pPr>
      <w:r w:rsidRPr="00FE0248">
        <w:t>vacuum heat sealer</w:t>
      </w:r>
    </w:p>
    <w:p w:rsidR="00000000" w:rsidRPr="00FE0248" w:rsidP="00FE0248">
      <w:pPr>
        <w:pStyle w:val="ListBullet2"/>
      </w:pPr>
      <w:r w:rsidRPr="00FE0248">
        <w:t>3 stage in-line breathing apparatus</w:t>
      </w:r>
    </w:p>
    <w:p w:rsidR="00000000" w:rsidRPr="00FE0248" w:rsidP="00FE0248">
      <w:pPr>
        <w:pStyle w:val="ListBullet2"/>
      </w:pPr>
      <w:r w:rsidRPr="00FE0248">
        <w:t>filter extraction systems</w:t>
      </w:r>
    </w:p>
    <w:p w:rsidR="00000000" w:rsidRPr="00FE0248" w:rsidP="00FE0248">
      <w:pPr>
        <w:pStyle w:val="ListBullet2"/>
      </w:pPr>
      <w:r w:rsidRPr="00FE0248">
        <w:t>spill kits</w:t>
      </w:r>
    </w:p>
    <w:p w:rsidR="00000000" w:rsidRPr="00FE0248" w:rsidP="00FE0248">
      <w:pPr>
        <w:pStyle w:val="ListBullet"/>
      </w:pPr>
      <w:r w:rsidRPr="00FE0248">
        <w:t>cleaning and maintenance of equipment and tools.</w:t>
      </w:r>
    </w:p>
    <w:p w:rsidR="00000000" w:rsidRPr="00FE0248" w:rsidP="00F02921">
      <w:pPr>
        <w:pStyle w:val="BodyText"/>
      </w:pPr>
      <w:r w:rsidRPr="00FE0248">
        <w:t>The underlying skills inherent in this unit should be transferable across a range of aircraft life support equipment maintenance activities. It is essential that immersion suit testing and inspection procedu</w:t>
      </w:r>
      <w:r w:rsidRPr="00FE0248">
        <w:t>res, cleanliness requirements and safety precautions, including the correct use of PPE, are fully observed, understood and complied with. Ability to interpret maintenance and fitting procedures and apply them in practice is critical.</w:t>
      </w:r>
    </w:p>
    <w:p w:rsidR="00F02921" w:rsidP="00F02921">
      <w:pPr>
        <w:pStyle w:val="BodyText"/>
      </w:pPr>
      <w:r w:rsidRPr="00FE0248">
        <w:t>This is to be demonstr</w:t>
      </w:r>
      <w:r w:rsidRPr="00FE0248">
        <w:t xml:space="preserve">ated through demonstration of the ability to recognise faults and damage and perform appropriate repairs that are within the bounds of the individual’s authority, and through the demonstration of correct fitting procedures. </w:t>
      </w:r>
    </w:p>
    <w:p w:rsidR="00000000" w:rsidRPr="00FE0248" w:rsidP="00FE0248">
      <w:pPr>
        <w:pStyle w:val="Heading1"/>
      </w:pPr>
      <w:bookmarkStart w:id="13" w:name="O_999204"/>
      <w:bookmarkEnd w:id="13"/>
      <w:r w:rsidRPr="00FE0248">
        <w:t>Knowledge Evi</w:t>
      </w:r>
      <w:r w:rsidRPr="00FE0248">
        <w:t>dence</w:t>
      </w:r>
    </w:p>
    <w:p w:rsidR="00000000" w:rsidRPr="00FE0248" w:rsidP="00F02921">
      <w:pPr>
        <w:pStyle w:val="BodyText"/>
      </w:pPr>
      <w:r w:rsidRPr="00FE0248">
        <w:t>Evidence required to demonstrate competency in this unit must be relevant to and satisfy all of the requirements of the elements and performance criteria and include knowledge of:</w:t>
      </w:r>
    </w:p>
    <w:p w:rsidR="00000000" w:rsidRPr="00FE0248" w:rsidP="00FE0248">
      <w:pPr>
        <w:pStyle w:val="ListBullet"/>
      </w:pPr>
      <w:r w:rsidRPr="00FE0248">
        <w:t>relevant regulations, standards, enterprise procedures and maintenance publications</w:t>
      </w:r>
    </w:p>
    <w:p w:rsidR="00000000" w:rsidRPr="00FE0248" w:rsidP="00FE0248">
      <w:pPr>
        <w:pStyle w:val="ListBullet"/>
      </w:pPr>
      <w:r w:rsidRPr="00FE0248">
        <w:t>WHS procedures relating to immersion suit maintenance, including the selection and use of PPE</w:t>
      </w:r>
    </w:p>
    <w:p w:rsidR="00000000" w:rsidRPr="00FE0248" w:rsidP="00FE0248">
      <w:pPr>
        <w:pStyle w:val="ListBullet"/>
      </w:pPr>
      <w:r w:rsidRPr="00FE0248">
        <w:t>how to obtain MSDS</w:t>
      </w:r>
    </w:p>
    <w:p w:rsidR="00000000" w:rsidRPr="00FE0248" w:rsidP="00FE0248">
      <w:pPr>
        <w:pStyle w:val="ListBullet"/>
      </w:pPr>
      <w:r w:rsidRPr="00FE0248">
        <w:t>emergency procedures in relation to chemical spills and eme</w:t>
      </w:r>
      <w:r w:rsidRPr="00FE0248">
        <w:t>rgency evacuation of personnel in distress</w:t>
      </w:r>
    </w:p>
    <w:p w:rsidR="00000000" w:rsidRPr="00FE0248" w:rsidP="00FE0248">
      <w:pPr>
        <w:pStyle w:val="ListBullet"/>
      </w:pPr>
      <w:r w:rsidRPr="00FE0248">
        <w:t>chemical disposal procedures</w:t>
      </w:r>
    </w:p>
    <w:p w:rsidR="00000000" w:rsidRPr="00FE0248" w:rsidP="00FE0248">
      <w:pPr>
        <w:pStyle w:val="ListBullet"/>
      </w:pPr>
      <w:r w:rsidRPr="00FE0248">
        <w:t>requirements for storage of adhesives</w:t>
      </w:r>
    </w:p>
    <w:p w:rsidR="00000000" w:rsidRPr="00FE0248" w:rsidP="00FE0248">
      <w:pPr>
        <w:pStyle w:val="ListBullet"/>
      </w:pPr>
      <w:r w:rsidRPr="00FE0248">
        <w:t>cold shock and hypothermia in relation to survival</w:t>
      </w:r>
    </w:p>
    <w:p w:rsidR="00000000" w:rsidRPr="00FE0248" w:rsidP="00FE0248">
      <w:pPr>
        <w:pStyle w:val="ListBullet"/>
      </w:pPr>
      <w:r w:rsidRPr="00FE0248">
        <w:t>priorities of survival and how they relate to immersion suits and associated ancillary equipmen</w:t>
      </w:r>
      <w:r w:rsidRPr="00FE0248">
        <w:t>t</w:t>
      </w:r>
    </w:p>
    <w:p w:rsidR="00000000" w:rsidRPr="00FE0248" w:rsidP="00FE0248">
      <w:pPr>
        <w:pStyle w:val="ListBullet"/>
      </w:pPr>
      <w:r w:rsidRPr="00FE0248">
        <w:t>physiological effects of flight</w:t>
      </w:r>
    </w:p>
    <w:p w:rsidR="00000000" w:rsidRPr="00FE0248" w:rsidP="00FE0248">
      <w:pPr>
        <w:pStyle w:val="ListBullet"/>
      </w:pPr>
      <w:r w:rsidRPr="00FE0248">
        <w:t>critical nature of maintaining and fitting immersion suits</w:t>
      </w:r>
    </w:p>
    <w:p w:rsidR="00000000" w:rsidRPr="00FE0248" w:rsidP="00FE0248">
      <w:pPr>
        <w:pStyle w:val="ListBullet"/>
      </w:pPr>
      <w:r w:rsidRPr="00FE0248">
        <w:t>materials used to manufacture immersion suits (i.e. neoprene and gortex)</w:t>
      </w:r>
    </w:p>
    <w:p w:rsidR="00000000" w:rsidRPr="00FE0248" w:rsidP="00FE0248">
      <w:pPr>
        <w:pStyle w:val="ListBullet"/>
      </w:pPr>
      <w:r w:rsidRPr="00FE0248">
        <w:t>operation of testing and measuring equipment and tools used to maintain immersion suits</w:t>
      </w:r>
    </w:p>
    <w:p w:rsidR="00000000" w:rsidRPr="00FE0248" w:rsidP="00FE0248">
      <w:pPr>
        <w:pStyle w:val="ListBullet"/>
      </w:pPr>
      <w:r w:rsidRPr="00FE0248">
        <w:t>co</w:t>
      </w:r>
      <w:r w:rsidRPr="00FE0248">
        <w:t>mponents of an immersion suit and their function</w:t>
      </w:r>
    </w:p>
    <w:p w:rsidR="00000000" w:rsidRPr="00FE0248" w:rsidP="00FE0248">
      <w:pPr>
        <w:pStyle w:val="ListBullet"/>
      </w:pPr>
      <w:r w:rsidRPr="00FE0248">
        <w:t>types of corrosion and contamination that may affect immersion suits</w:t>
      </w:r>
    </w:p>
    <w:p w:rsidR="00000000" w:rsidRPr="00FE0248" w:rsidP="00FE0248">
      <w:pPr>
        <w:pStyle w:val="ListBullet"/>
      </w:pPr>
      <w:r w:rsidRPr="00FE0248">
        <w:t>modification requirements for immersion suits</w:t>
      </w:r>
    </w:p>
    <w:p w:rsidR="00000000" w:rsidRPr="00FE0248" w:rsidP="00FE0248">
      <w:pPr>
        <w:pStyle w:val="ListBullet"/>
      </w:pPr>
      <w:r w:rsidRPr="00FE0248">
        <w:t>immersion suit repair procedures and limitations</w:t>
      </w:r>
    </w:p>
    <w:p w:rsidR="00000000" w:rsidRPr="00FE0248" w:rsidP="00FE0248">
      <w:pPr>
        <w:pStyle w:val="ListBullet"/>
      </w:pPr>
      <w:r w:rsidRPr="00FE0248">
        <w:t>immersion suit cleaning methods and materia</w:t>
      </w:r>
      <w:r w:rsidRPr="00FE0248">
        <w:t>ls</w:t>
      </w:r>
    </w:p>
    <w:p w:rsidR="00000000" w:rsidRPr="00FE0248" w:rsidP="00FE0248">
      <w:pPr>
        <w:pStyle w:val="ListBullet"/>
      </w:pPr>
      <w:r w:rsidRPr="00FE0248">
        <w:t>handling, storage and transit procedures relating to life support equipment</w:t>
      </w:r>
    </w:p>
    <w:p w:rsidR="00000000" w:rsidRPr="00FE0248" w:rsidP="00FE0248">
      <w:pPr>
        <w:pStyle w:val="ListBullet"/>
      </w:pPr>
      <w:r w:rsidRPr="00FE0248">
        <w:t>handling and storage procedures relating to immersion suits (i.e. MACPAC highly susceptible to damage)</w:t>
      </w:r>
    </w:p>
    <w:p w:rsidR="00000000" w:rsidRPr="00FE0248" w:rsidP="00FE0248">
      <w:pPr>
        <w:pStyle w:val="ListBullet"/>
      </w:pPr>
      <w:r w:rsidRPr="00FE0248">
        <w:t>specialist equipment operation, including:</w:t>
      </w:r>
    </w:p>
    <w:p w:rsidR="00000000" w:rsidRPr="00FE0248" w:rsidP="00FE0248">
      <w:pPr>
        <w:pStyle w:val="ListBullet2"/>
      </w:pPr>
      <w:r w:rsidRPr="00FE0248">
        <w:t>heat press</w:t>
      </w:r>
    </w:p>
    <w:p w:rsidR="00000000" w:rsidRPr="00FE0248" w:rsidP="00FE0248">
      <w:pPr>
        <w:pStyle w:val="ListBullet2"/>
      </w:pPr>
      <w:r w:rsidRPr="00FE0248">
        <w:t>vacuum heat sealer</w:t>
      </w:r>
    </w:p>
    <w:p w:rsidR="00000000" w:rsidRPr="00FE0248" w:rsidP="00FE0248">
      <w:pPr>
        <w:pStyle w:val="ListBullet2"/>
      </w:pPr>
      <w:r w:rsidRPr="00FE0248">
        <w:t>3 stage in-line breathing apparatus</w:t>
      </w:r>
    </w:p>
    <w:p w:rsidR="00000000" w:rsidRPr="00FE0248" w:rsidP="00FE0248">
      <w:pPr>
        <w:pStyle w:val="ListBullet2"/>
      </w:pPr>
      <w:r w:rsidRPr="00FE0248">
        <w:t>filter extraction systems</w:t>
      </w:r>
    </w:p>
    <w:p w:rsidR="00000000" w:rsidRPr="00FE0248" w:rsidP="00FE0248">
      <w:pPr>
        <w:pStyle w:val="ListBullet"/>
      </w:pPr>
      <w:r w:rsidRPr="00FE0248">
        <w:t>spill kits.</w:t>
      </w:r>
    </w:p>
    <w:p w:rsidR="00000000" w:rsidRPr="00FE0248" w:rsidP="00FE0248">
      <w:pPr>
        <w:pStyle w:val="AllowPageBreak"/>
      </w:pPr>
    </w:p>
    <w:p w:rsidR="00000000" w:rsidRPr="00FE0248" w:rsidP="00FE0248">
      <w:pPr>
        <w:pStyle w:val="Heading1"/>
      </w:pPr>
      <w:bookmarkStart w:id="14" w:name="O_999203"/>
      <w:bookmarkEnd w:id="14"/>
      <w:r w:rsidRPr="00FE0248">
        <w:t>Assessment Conditions</w:t>
      </w:r>
    </w:p>
    <w:p w:rsidR="00000000" w:rsidRPr="00FE0248" w:rsidP="00FE0248">
      <w:pPr>
        <w:pStyle w:val="ListBullet"/>
      </w:pPr>
      <w:r w:rsidRPr="00FE0248">
        <w:t xml:space="preserve">Competency should be assessed in the workplace or simulated workplace using materials, tools and equipment </w:t>
      </w:r>
      <w:r w:rsidRPr="00FE0248">
        <w:t>specified in the maintenance manuals and applicable procedures. It is also expected that general and special-purpose tools and ground support equipment would be used where appropriate.</w:t>
      </w:r>
    </w:p>
    <w:p w:rsidR="00000000" w:rsidRPr="00FE0248" w:rsidP="00FE0248">
      <w:pPr>
        <w:pStyle w:val="ListBullet"/>
      </w:pPr>
      <w:r w:rsidRPr="00FE0248">
        <w:t>The work plan should take account of applicable safety and quality requ</w:t>
      </w:r>
      <w:r w:rsidRPr="00FE0248">
        <w:t>irements in accordance with the industry and regulatory standards.</w:t>
      </w:r>
    </w:p>
    <w:p w:rsidR="00000000" w:rsidRPr="00FE0248" w:rsidP="00FE0248">
      <w:pPr>
        <w:pStyle w:val="ListBullet"/>
      </w:pPr>
      <w:r w:rsidRPr="00FE0248">
        <w:t>The following conditions of assessment represent the requirements of the Regulators (ADF and CASA) and maintenance stakeholders and must be rigorously observed.</w:t>
      </w:r>
    </w:p>
    <w:p w:rsidR="00000000" w:rsidRPr="00FE0248" w:rsidP="00FE0248">
      <w:pPr>
        <w:pStyle w:val="ListBullet"/>
      </w:pPr>
      <w:r w:rsidRPr="00FE0248">
        <w:t xml:space="preserve">A person cannot be assessed </w:t>
      </w:r>
      <w:r w:rsidRPr="00FE0248">
        <w:t>as competent until it can be demonstrated to the satisfaction of the workplace assessor that the relevant elements and performance criteria of the unit of competency are being achieved under routine supervision on a representative range of maintenance task</w:t>
      </w:r>
      <w:r w:rsidRPr="00FE0248">
        <w:t xml:space="preserve">s and on the correct fitting of immersion suits. </w:t>
      </w:r>
    </w:p>
    <w:p w:rsidR="00000000" w:rsidRPr="00FE0248" w:rsidP="00FE0248">
      <w:pPr>
        <w:pStyle w:val="ListBullet"/>
      </w:pPr>
      <w:r w:rsidRPr="00FE0248">
        <w:t>This shall be established via the records in the Log of Industrial Experience and Achievement or, where appropriate, an equivalent Industry Evidence Guide.</w:t>
      </w:r>
    </w:p>
    <w:p w:rsidR="00000000" w:rsidRPr="00FE0248" w:rsidP="00FE0248">
      <w:pPr>
        <w:pStyle w:val="ListBullet"/>
      </w:pPr>
      <w:r w:rsidRPr="00FE0248">
        <w:t>Assessors must satisfy the requirements of the Nat</w:t>
      </w:r>
      <w:r w:rsidRPr="00FE0248">
        <w:t>ional Vocational Education and Training Regulator (Australian Skills Quality Authority, or its successors).</w:t>
      </w:r>
    </w:p>
    <w:p w:rsidR="00000000" w:rsidRPr="00FE0248" w:rsidP="00FE0248">
      <w:pPr>
        <w:pStyle w:val="AllowPageBreak"/>
      </w:pPr>
    </w:p>
    <w:p w:rsidR="00000000" w:rsidRPr="00FE0248" w:rsidP="00FE0248">
      <w:pPr>
        <w:pStyle w:val="Heading1"/>
      </w:pPr>
      <w:bookmarkStart w:id="15" w:name="O_999218"/>
      <w:bookmarkEnd w:id="15"/>
      <w:r w:rsidRPr="00FE0248">
        <w:t>Links</w:t>
      </w:r>
    </w:p>
    <w:p w:rsidR="00000000" w:rsidRPr="00FE0248" w:rsidP="00F02921">
      <w:pPr>
        <w:pStyle w:val="BodyText"/>
      </w:pPr>
      <w:r w:rsidRPr="00FE024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5C76AB">
        <w:rPr>
          <w:rStyle w:val="Hyperlink"/>
        </w:rPr>
        <w:t>https://vetnet.gov.au/Pages/TrainingDocs.aspx?q=ce216c9c-04d5-4b3b-9bcf-4e81d0950371</w:t>
      </w:r>
      <w:r>
        <w:fldChar w:fldCharType="end"/>
      </w:r>
    </w:p>
    <w:p w:rsidR="00000000" w:rsidRPr="00FE0248" w:rsidP="00FE0248"/>
    <w:sectPr w:rsidSect="00FE024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2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248" w:rsidRPr="00F02921" w:rsidP="00F029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2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921" w:rsidP="00FE02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02921" w:rsidP="00FE02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02921" w:rsidP="00FE02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248" w:rsidP="00FE0248">
    <w:pPr>
      <w:pStyle w:val="Footer"/>
      <w:framePr w:wrap="around"/>
    </w:pPr>
    <w:r>
      <w:fldChar w:fldCharType="begin"/>
    </w:r>
    <w:r>
      <w:instrText xml:space="preserve"> DOCPROPERTY  Subject  \* MERGEFORMAT </w:instrText>
    </w:r>
    <w:r>
      <w:fldChar w:fldCharType="separate"/>
    </w:r>
    <w:r w:rsidR="00F02921">
      <w:t>Approved</w:t>
    </w:r>
    <w:r w:rsidR="00F02921">
      <w:fldChar w:fldCharType="end"/>
    </w:r>
    <w:r>
      <w:tab/>
      <w:t xml:space="preserve">Page </w:t>
    </w:r>
    <w:r>
      <w:fldChar w:fldCharType="begin"/>
    </w:r>
    <w:r>
      <w:instrText xml:space="preserve"> PAGE  \* Arabic  \* MERGEFORMAT </w:instrText>
    </w:r>
    <w:r>
      <w:fldChar w:fldCharType="separate"/>
    </w:r>
    <w:r w:rsidR="00F0292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2921">
      <w:rPr>
        <w:noProof/>
      </w:rPr>
      <w:t>5</w:t>
    </w:r>
    <w:r>
      <w:rPr>
        <w:noProof/>
      </w:rPr>
      <w:fldChar w:fldCharType="end"/>
    </w:r>
  </w:p>
  <w:p w:rsidR="00FE0248" w:rsidP="00FE0248">
    <w:pPr>
      <w:pStyle w:val="Footer"/>
      <w:framePr w:wrap="around"/>
    </w:pPr>
    <w:r>
      <w:t xml:space="preserve">© Commonwealth of Australia, </w:t>
    </w:r>
    <w:r>
      <w:fldChar w:fldCharType="begin"/>
    </w:r>
    <w:r>
      <w:instrText xml:space="preserve"> DATE  \@ "yyyy"  \* MERGEFORMAT </w:instrText>
    </w:r>
    <w:r>
      <w:fldChar w:fldCharType="separate"/>
    </w:r>
    <w:r w:rsidR="00F02921">
      <w:rPr>
        <w:noProof/>
      </w:rPr>
      <w:t>2025</w:t>
    </w:r>
    <w:r>
      <w:fldChar w:fldCharType="end"/>
    </w:r>
    <w:r>
      <w:tab/>
    </w:r>
    <w:r>
      <w:fldChar w:fldCharType="begin"/>
    </w:r>
    <w:r>
      <w:instrText xml:space="preserve"> DOCPROPERTY  Author  \* MERGEFORMAT </w:instrText>
    </w:r>
    <w:r>
      <w:fldChar w:fldCharType="separate"/>
    </w:r>
    <w:r w:rsidR="00F02921">
      <w:t>Manufacturing Industry Skills Alliance</w:t>
    </w:r>
    <w:r w:rsidR="00F02921">
      <w:fldChar w:fldCharType="end"/>
    </w:r>
  </w:p>
  <w:p w:rsidR="00FE0248" w:rsidP="00FE02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2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9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0248" w:rsidRPr="00F02921" w:rsidP="00F029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2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921" w:rsidRPr="002D2AF8" w:rsidP="00FE0248">
    <w:pPr>
      <w:pStyle w:val="Header"/>
      <w:framePr w:wrap="around"/>
    </w:pPr>
    <w:r>
      <w:fldChar w:fldCharType="begin"/>
    </w:r>
    <w:r>
      <w:instrText xml:space="preserve"> TITLE   \* MERGEFORMAT </w:instrText>
    </w:r>
    <w:r>
      <w:fldChar w:fldCharType="separate"/>
    </w:r>
    <w:r>
      <w:t>MEA503 Maintain and fit immersion suits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02921" w:rsidP="00FE02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248" w:rsidRPr="002D2AF8" w:rsidP="00FE0248">
    <w:pPr>
      <w:pStyle w:val="Header"/>
      <w:framePr w:wrap="around"/>
    </w:pPr>
    <w:r>
      <w:fldChar w:fldCharType="begin"/>
    </w:r>
    <w:r>
      <w:instrText xml:space="preserve"> TITLE   \* MERGEFORMAT </w:instrText>
    </w:r>
    <w:r>
      <w:fldChar w:fldCharType="separate"/>
    </w:r>
    <w:r w:rsidR="00F02921">
      <w:t>MEA503 Maintain and fit immersion suits</w:t>
    </w:r>
    <w:r w:rsidR="00F02921">
      <w:fldChar w:fldCharType="end"/>
    </w:r>
    <w:r>
      <w:tab/>
      <w:t xml:space="preserve">Date this document was generated: </w:t>
    </w:r>
    <w:r>
      <w:fldChar w:fldCharType="begin"/>
    </w:r>
    <w:r>
      <w:instrText xml:space="preserve"> CREATEDATE  \@ "d MMMM yyyy"  \* MERGEFORMAT </w:instrText>
    </w:r>
    <w:r>
      <w:fldChar w:fldCharType="separate"/>
    </w:r>
    <w:r w:rsidR="00F02921">
      <w:rPr>
        <w:noProof/>
      </w:rPr>
      <w:t>1 March 2025</w:t>
    </w:r>
    <w:r>
      <w:fldChar w:fldCharType="end"/>
    </w:r>
  </w:p>
  <w:p w:rsidR="00FE0248" w:rsidP="00FE02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E812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8C4D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58B4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2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0248"/>
    <w:pPr>
      <w:spacing w:before="360" w:after="60"/>
      <w:outlineLvl w:val="0"/>
    </w:pPr>
    <w:rPr>
      <w:sz w:val="32"/>
    </w:rPr>
  </w:style>
  <w:style w:type="paragraph" w:styleId="Heading2">
    <w:name w:val="heading 2"/>
    <w:basedOn w:val="HeadingBase"/>
    <w:next w:val="BodyText"/>
    <w:link w:val="Heading2Char"/>
    <w:qFormat/>
    <w:rsid w:val="00FE0248"/>
    <w:pPr>
      <w:keepLines/>
      <w:spacing w:before="240" w:after="120"/>
      <w:outlineLvl w:val="1"/>
    </w:pPr>
    <w:rPr>
      <w:sz w:val="28"/>
      <w:szCs w:val="40"/>
    </w:rPr>
  </w:style>
  <w:style w:type="paragraph" w:styleId="Heading3">
    <w:name w:val="heading 3"/>
    <w:basedOn w:val="HeadingBase"/>
    <w:next w:val="BodyText"/>
    <w:link w:val="Heading3Char"/>
    <w:qFormat/>
    <w:rsid w:val="00FE0248"/>
    <w:pPr>
      <w:spacing w:before="180" w:after="120"/>
      <w:outlineLvl w:val="2"/>
    </w:pPr>
    <w:rPr>
      <w:spacing w:val="-10"/>
      <w:kern w:val="32"/>
    </w:rPr>
  </w:style>
  <w:style w:type="paragraph" w:styleId="Heading4">
    <w:name w:val="heading 4"/>
    <w:basedOn w:val="HeadingBase"/>
    <w:next w:val="BodyText"/>
    <w:link w:val="Heading4Char"/>
    <w:qFormat/>
    <w:rsid w:val="00FE0248"/>
    <w:pPr>
      <w:spacing w:before="160" w:after="120"/>
      <w:outlineLvl w:val="3"/>
    </w:pPr>
    <w:rPr>
      <w:sz w:val="22"/>
    </w:rPr>
  </w:style>
  <w:style w:type="paragraph" w:styleId="Heading5">
    <w:name w:val="heading 5"/>
    <w:basedOn w:val="HeadingBase"/>
    <w:next w:val="Normal"/>
    <w:link w:val="Heading5Char"/>
    <w:qFormat/>
    <w:rsid w:val="00FE0248"/>
    <w:pPr>
      <w:spacing w:before="80"/>
      <w:outlineLvl w:val="4"/>
    </w:pPr>
    <w:rPr>
      <w:color w:val="918585"/>
      <w:sz w:val="20"/>
    </w:rPr>
  </w:style>
  <w:style w:type="paragraph" w:styleId="Heading6">
    <w:name w:val="heading 6"/>
    <w:basedOn w:val="HeadingBase"/>
    <w:next w:val="Normal"/>
    <w:link w:val="Heading6Char"/>
    <w:qFormat/>
    <w:rsid w:val="00FE0248"/>
    <w:pPr>
      <w:spacing w:before="60"/>
      <w:outlineLvl w:val="5"/>
    </w:pPr>
    <w:rPr>
      <w:color w:val="918585"/>
      <w:sz w:val="20"/>
    </w:rPr>
  </w:style>
  <w:style w:type="paragraph" w:styleId="Heading7">
    <w:name w:val="heading 7"/>
    <w:basedOn w:val="Normal"/>
    <w:next w:val="Normal"/>
    <w:link w:val="Heading7Char"/>
    <w:qFormat/>
    <w:rsid w:val="00FE0248"/>
    <w:pPr>
      <w:ind w:left="720"/>
      <w:outlineLvl w:val="6"/>
    </w:pPr>
    <w:rPr>
      <w:i/>
    </w:rPr>
  </w:style>
  <w:style w:type="paragraph" w:styleId="Heading8">
    <w:name w:val="heading 8"/>
    <w:basedOn w:val="Normal"/>
    <w:next w:val="Normal"/>
    <w:link w:val="Heading8Char"/>
    <w:qFormat/>
    <w:rsid w:val="00FE0248"/>
    <w:pPr>
      <w:ind w:left="720"/>
      <w:outlineLvl w:val="7"/>
    </w:pPr>
    <w:rPr>
      <w:i/>
    </w:rPr>
  </w:style>
  <w:style w:type="paragraph" w:styleId="Heading9">
    <w:name w:val="heading 9"/>
    <w:basedOn w:val="Normal"/>
    <w:next w:val="Normal"/>
    <w:link w:val="Heading9Char"/>
    <w:qFormat/>
    <w:rsid w:val="00FE0248"/>
    <w:pPr>
      <w:ind w:left="720"/>
      <w:outlineLvl w:val="8"/>
    </w:pPr>
    <w:rPr>
      <w:i/>
    </w:rPr>
  </w:style>
  <w:style w:type="character" w:default="1" w:styleId="DefaultParagraphFont">
    <w:name w:val="Default Paragraph Font"/>
    <w:uiPriority w:val="1"/>
    <w:unhideWhenUsed/>
    <w:rsid w:val="00FE02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0248"/>
  </w:style>
  <w:style w:type="character" w:customStyle="1" w:styleId="Heading1Char">
    <w:name w:val="Heading 1 Char"/>
    <w:basedOn w:val="DefaultParagraphFont"/>
    <w:link w:val="Heading1"/>
    <w:rsid w:val="00FE0248"/>
    <w:rPr>
      <w:rFonts w:ascii="Times New Roman" w:eastAsia="Times New Roman" w:hAnsi="Times New Roman" w:cs="Times New Roman"/>
      <w:b/>
      <w:sz w:val="32"/>
      <w:szCs w:val="20"/>
      <w:lang w:eastAsia="en-US"/>
    </w:rPr>
  </w:style>
  <w:style w:type="paragraph" w:styleId="BodyText">
    <w:name w:val="Body Text"/>
    <w:basedOn w:val="Normal"/>
    <w:link w:val="BodyTextChar"/>
    <w:rsid w:val="00FE02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0248"/>
    <w:rPr>
      <w:rFonts w:ascii="Times New Roman" w:eastAsia="Times New Roman" w:hAnsi="Times New Roman" w:cs="Times New Roman"/>
      <w:sz w:val="24"/>
      <w:lang w:eastAsia="en-US"/>
    </w:rPr>
  </w:style>
  <w:style w:type="paragraph" w:styleId="ListBullet">
    <w:name w:val="List Bullet"/>
    <w:basedOn w:val="List"/>
    <w:rsid w:val="00FE0248"/>
    <w:pPr>
      <w:numPr>
        <w:numId w:val="12"/>
      </w:numPr>
      <w:tabs>
        <w:tab w:val="clear" w:pos="340"/>
      </w:tabs>
      <w:spacing w:before="40" w:after="40"/>
    </w:pPr>
  </w:style>
  <w:style w:type="character" w:customStyle="1" w:styleId="SpecialBold">
    <w:name w:val="Special Bold"/>
    <w:basedOn w:val="DefaultParagraphFont"/>
    <w:rsid w:val="00FE0248"/>
    <w:rPr>
      <w:b/>
      <w:spacing w:val="0"/>
    </w:rPr>
  </w:style>
  <w:style w:type="paragraph" w:styleId="ListBullet2">
    <w:name w:val="List Bullet 2"/>
    <w:basedOn w:val="List2"/>
    <w:rsid w:val="00FE0248"/>
    <w:pPr>
      <w:numPr>
        <w:numId w:val="13"/>
      </w:numPr>
      <w:tabs>
        <w:tab w:val="clear" w:pos="680"/>
      </w:tabs>
    </w:pPr>
  </w:style>
  <w:style w:type="paragraph" w:customStyle="1" w:styleId="SuperHeading">
    <w:name w:val="SuperHeading"/>
    <w:basedOn w:val="Normal"/>
    <w:rsid w:val="00FE0248"/>
    <w:pPr>
      <w:spacing w:before="240" w:after="120"/>
      <w:outlineLvl w:val="0"/>
    </w:pPr>
    <w:rPr>
      <w:rFonts w:ascii="Times New Roman" w:hAnsi="Times New Roman"/>
      <w:b/>
      <w:sz w:val="32"/>
    </w:rPr>
  </w:style>
  <w:style w:type="paragraph" w:customStyle="1" w:styleId="AllowPageBreak">
    <w:name w:val="AllowPageBreak"/>
    <w:rsid w:val="00FE02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02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02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02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02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02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02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02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0248"/>
    <w:rPr>
      <w:rFonts w:ascii="Courier New" w:eastAsia="Times New Roman" w:hAnsi="Courier New" w:cs="Times New Roman"/>
      <w:i/>
      <w:szCs w:val="20"/>
      <w:lang w:eastAsia="en-US"/>
    </w:rPr>
  </w:style>
  <w:style w:type="paragraph" w:customStyle="1" w:styleId="HeadingBase">
    <w:name w:val="Heading Base"/>
    <w:rsid w:val="00FE02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0248"/>
    <w:pPr>
      <w:tabs>
        <w:tab w:val="right" w:leader="dot" w:pos="9072"/>
      </w:tabs>
      <w:ind w:left="567"/>
    </w:pPr>
    <w:rPr>
      <w:szCs w:val="22"/>
    </w:rPr>
  </w:style>
  <w:style w:type="paragraph" w:customStyle="1" w:styleId="TOCBase">
    <w:name w:val="TOC Base"/>
    <w:rsid w:val="00FE02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0248"/>
    <w:pPr>
      <w:tabs>
        <w:tab w:val="right" w:leader="dot" w:pos="9072"/>
      </w:tabs>
      <w:spacing w:before="40" w:after="40"/>
      <w:ind w:left="284"/>
    </w:pPr>
    <w:rPr>
      <w:rFonts w:ascii="Times New Roman" w:hAnsi="Times New Roman"/>
    </w:rPr>
  </w:style>
  <w:style w:type="paragraph" w:styleId="TOC1">
    <w:name w:val="toc 1"/>
    <w:basedOn w:val="TOCBase"/>
    <w:next w:val="Normal"/>
    <w:rsid w:val="00FE02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02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0248"/>
    <w:rPr>
      <w:rFonts w:ascii="Times New Roman" w:eastAsia="Times New Roman" w:hAnsi="Times New Roman" w:cs="Times New Roman"/>
      <w:sz w:val="16"/>
      <w:lang w:eastAsia="en-US"/>
    </w:rPr>
  </w:style>
  <w:style w:type="paragraph" w:styleId="Title">
    <w:name w:val="Title"/>
    <w:basedOn w:val="HeadingBase"/>
    <w:link w:val="TitleChar"/>
    <w:qFormat/>
    <w:rsid w:val="00FE0248"/>
    <w:pPr>
      <w:spacing w:before="5040"/>
      <w:jc w:val="center"/>
    </w:pPr>
    <w:rPr>
      <w:sz w:val="48"/>
      <w:szCs w:val="72"/>
      <w:lang w:val="en-US"/>
    </w:rPr>
  </w:style>
  <w:style w:type="character" w:customStyle="1" w:styleId="TitleChar">
    <w:name w:val="Title Char"/>
    <w:basedOn w:val="DefaultParagraphFont"/>
    <w:link w:val="Title"/>
    <w:rsid w:val="00FE02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0248"/>
    <w:pPr>
      <w:tabs>
        <w:tab w:val="left" w:pos="3600"/>
        <w:tab w:val="left" w:pos="3958"/>
      </w:tabs>
    </w:pPr>
  </w:style>
  <w:style w:type="paragraph" w:styleId="List">
    <w:name w:val="List"/>
    <w:basedOn w:val="BodyText"/>
    <w:next w:val="BodyText"/>
    <w:rsid w:val="00FE0248"/>
    <w:pPr>
      <w:tabs>
        <w:tab w:val="left" w:pos="340"/>
      </w:tabs>
      <w:spacing w:before="60" w:after="60"/>
      <w:ind w:left="340" w:hanging="340"/>
    </w:pPr>
  </w:style>
  <w:style w:type="paragraph" w:customStyle="1" w:styleId="Note">
    <w:name w:val="Note"/>
    <w:basedOn w:val="BodyText"/>
    <w:rsid w:val="00FE02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0248"/>
    <w:pPr>
      <w:framePr w:wrap="auto" w:hAnchor="text" w:y="6049"/>
    </w:pPr>
    <w:rPr>
      <w:color w:val="000000"/>
      <w:sz w:val="40"/>
    </w:rPr>
  </w:style>
  <w:style w:type="paragraph" w:customStyle="1" w:styleId="TOCTitle">
    <w:name w:val="TOCTitle"/>
    <w:basedOn w:val="Heading1"/>
    <w:rsid w:val="00FE0248"/>
    <w:pPr>
      <w:spacing w:after="240"/>
      <w:jc w:val="center"/>
      <w:outlineLvl w:val="9"/>
    </w:pPr>
    <w:rPr>
      <w:caps/>
    </w:rPr>
  </w:style>
  <w:style w:type="paragraph" w:customStyle="1" w:styleId="Version">
    <w:name w:val="Version"/>
    <w:rsid w:val="00FE02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0248"/>
    <w:pPr>
      <w:keepNext w:val="0"/>
      <w:tabs>
        <w:tab w:val="right" w:pos="4176"/>
      </w:tabs>
      <w:ind w:left="198" w:hanging="198"/>
    </w:pPr>
    <w:rPr>
      <w:rFonts w:ascii="Garamond" w:hAnsi="Garamond"/>
    </w:rPr>
  </w:style>
  <w:style w:type="paragraph" w:styleId="IndexHeading">
    <w:name w:val="index heading"/>
    <w:basedOn w:val="Normal"/>
    <w:next w:val="Index1"/>
    <w:semiHidden/>
    <w:rsid w:val="00FE0248"/>
    <w:pPr>
      <w:spacing w:before="120" w:after="120"/>
    </w:pPr>
    <w:rPr>
      <w:rFonts w:ascii="Arial" w:hAnsi="Arial"/>
      <w:b/>
      <w:color w:val="918585"/>
      <w:sz w:val="24"/>
    </w:rPr>
  </w:style>
  <w:style w:type="paragraph" w:styleId="Header">
    <w:name w:val="header"/>
    <w:basedOn w:val="Normal"/>
    <w:link w:val="HeaderChar"/>
    <w:rsid w:val="00FE02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0248"/>
    <w:rPr>
      <w:rFonts w:ascii="Times New Roman" w:eastAsia="Times New Roman" w:hAnsi="Times New Roman" w:cs="Times New Roman"/>
      <w:sz w:val="16"/>
      <w:szCs w:val="20"/>
      <w:lang w:val="en-GB" w:eastAsia="en-US"/>
    </w:rPr>
  </w:style>
  <w:style w:type="paragraph" w:customStyle="1" w:styleId="Chapter">
    <w:name w:val="Chapter"/>
    <w:basedOn w:val="Normal"/>
    <w:rsid w:val="00FE0248"/>
    <w:pPr>
      <w:spacing w:before="240"/>
    </w:pPr>
    <w:rPr>
      <w:rFonts w:ascii="Times New Roman" w:hAnsi="Times New Roman"/>
      <w:smallCaps/>
      <w:spacing w:val="80"/>
      <w:sz w:val="28"/>
    </w:rPr>
  </w:style>
  <w:style w:type="paragraph" w:customStyle="1" w:styleId="InChapter">
    <w:name w:val="InChapter"/>
    <w:basedOn w:val="Heading3"/>
    <w:rsid w:val="00FE0248"/>
    <w:pPr>
      <w:spacing w:after="240"/>
      <w:outlineLvl w:val="9"/>
    </w:pPr>
    <w:rPr>
      <w:noProof/>
    </w:rPr>
  </w:style>
  <w:style w:type="paragraph" w:styleId="Index2">
    <w:name w:val="index 2"/>
    <w:basedOn w:val="Normal"/>
    <w:next w:val="Normal"/>
    <w:semiHidden/>
    <w:rsid w:val="00FE0248"/>
    <w:pPr>
      <w:tabs>
        <w:tab w:val="right" w:pos="4176"/>
      </w:tabs>
      <w:ind w:left="568" w:hanging="284"/>
    </w:pPr>
    <w:rPr>
      <w:rFonts w:ascii="Garamond" w:hAnsi="Garamond"/>
    </w:rPr>
  </w:style>
  <w:style w:type="paragraph" w:customStyle="1" w:styleId="Byline">
    <w:name w:val="Byline"/>
    <w:rsid w:val="00FE02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0248"/>
    <w:pPr>
      <w:tabs>
        <w:tab w:val="clear" w:pos="3600"/>
        <w:tab w:val="clear" w:pos="3958"/>
      </w:tabs>
      <w:jc w:val="right"/>
    </w:pPr>
  </w:style>
  <w:style w:type="character" w:styleId="Emphasis">
    <w:name w:val="Emphasis"/>
    <w:basedOn w:val="DefaultParagraphFont"/>
    <w:qFormat/>
    <w:rsid w:val="00FE0248"/>
    <w:rPr>
      <w:i/>
    </w:rPr>
  </w:style>
  <w:style w:type="paragraph" w:styleId="Caption">
    <w:name w:val="caption"/>
    <w:basedOn w:val="BodyText"/>
    <w:next w:val="Normal"/>
    <w:qFormat/>
    <w:rsid w:val="00FE0248"/>
    <w:pPr>
      <w:framePr w:w="2268" w:hSpace="181" w:vSpace="181" w:wrap="around" w:vAnchor="text" w:hAnchor="page" w:x="1135" w:y="285" w:anchorLock="1"/>
    </w:pPr>
    <w:rPr>
      <w:i/>
    </w:rPr>
  </w:style>
  <w:style w:type="paragraph" w:customStyle="1" w:styleId="MiniTOCTitle">
    <w:name w:val="MiniTOCTitle"/>
    <w:basedOn w:val="Heading4"/>
    <w:rsid w:val="00FE0248"/>
    <w:pPr>
      <w:spacing w:before="240"/>
      <w:outlineLvl w:val="9"/>
    </w:pPr>
    <w:rPr>
      <w:noProof/>
      <w:sz w:val="24"/>
    </w:rPr>
  </w:style>
  <w:style w:type="paragraph" w:customStyle="1" w:styleId="MiniTOCItem">
    <w:name w:val="MiniTOCItem"/>
    <w:basedOn w:val="ListBullet"/>
    <w:rsid w:val="00FE0248"/>
    <w:pPr>
      <w:numPr>
        <w:numId w:val="0"/>
      </w:numPr>
      <w:tabs>
        <w:tab w:val="right" w:leader="dot" w:pos="6521"/>
      </w:tabs>
      <w:spacing w:before="0" w:after="0"/>
    </w:pPr>
  </w:style>
  <w:style w:type="paragraph" w:customStyle="1" w:styleId="TOFTitle">
    <w:name w:val="TOFTitle"/>
    <w:basedOn w:val="TOCTitle"/>
    <w:rsid w:val="00FE0248"/>
  </w:style>
  <w:style w:type="paragraph" w:styleId="TableofFigures">
    <w:name w:val="table of figures"/>
    <w:basedOn w:val="Normal"/>
    <w:next w:val="Normal"/>
    <w:semiHidden/>
    <w:rsid w:val="00FE0248"/>
    <w:pPr>
      <w:tabs>
        <w:tab w:val="right" w:leader="dot" w:pos="9072"/>
      </w:tabs>
      <w:ind w:left="970" w:hanging="403"/>
    </w:pPr>
    <w:rPr>
      <w:rFonts w:ascii="Times New Roman" w:hAnsi="Times New Roman"/>
      <w:b/>
    </w:rPr>
  </w:style>
  <w:style w:type="paragraph" w:styleId="ListNumber">
    <w:name w:val="List Number"/>
    <w:basedOn w:val="List"/>
    <w:rsid w:val="00FE0248"/>
    <w:pPr>
      <w:numPr>
        <w:numId w:val="15"/>
      </w:numPr>
      <w:tabs>
        <w:tab w:val="clear" w:pos="340"/>
      </w:tabs>
    </w:pPr>
  </w:style>
  <w:style w:type="character" w:customStyle="1" w:styleId="WingdingSymbols">
    <w:name w:val="Wingding Symbols"/>
    <w:rsid w:val="00FE0248"/>
    <w:rPr>
      <w:rFonts w:ascii="Wingdings" w:hAnsi="Wingdings"/>
    </w:rPr>
  </w:style>
  <w:style w:type="paragraph" w:customStyle="1" w:styleId="TableHeading">
    <w:name w:val="Table Heading"/>
    <w:basedOn w:val="HeadingBase"/>
    <w:rsid w:val="00FE0248"/>
    <w:pPr>
      <w:keepLines/>
      <w:pBdr>
        <w:bottom w:val="single" w:sz="6" w:space="1" w:color="918585"/>
      </w:pBdr>
      <w:spacing w:before="240"/>
    </w:pPr>
  </w:style>
  <w:style w:type="character" w:customStyle="1" w:styleId="HotSpot">
    <w:name w:val="HotSpot"/>
    <w:rsid w:val="00FE0248"/>
    <w:rPr>
      <w:color w:val="0033CC"/>
      <w:u w:val="none"/>
    </w:rPr>
  </w:style>
  <w:style w:type="paragraph" w:customStyle="1" w:styleId="BodyTextRight">
    <w:name w:val="Body Text Right"/>
    <w:basedOn w:val="BodyText"/>
    <w:rsid w:val="00FE0248"/>
    <w:pPr>
      <w:spacing w:before="0" w:after="0"/>
      <w:jc w:val="right"/>
    </w:pPr>
  </w:style>
  <w:style w:type="paragraph" w:styleId="Index3">
    <w:name w:val="index 3"/>
    <w:basedOn w:val="ListNumber2"/>
    <w:next w:val="Normal"/>
    <w:semiHidden/>
    <w:rsid w:val="00FE0248"/>
    <w:pPr>
      <w:numPr>
        <w:numId w:val="0"/>
      </w:numPr>
      <w:tabs>
        <w:tab w:val="right" w:leader="dot" w:pos="4176"/>
      </w:tabs>
    </w:pPr>
  </w:style>
  <w:style w:type="paragraph" w:styleId="ListNumber2">
    <w:name w:val="List Number 2"/>
    <w:basedOn w:val="List2"/>
    <w:rsid w:val="00FE0248"/>
    <w:pPr>
      <w:numPr>
        <w:numId w:val="10"/>
      </w:numPr>
      <w:tabs>
        <w:tab w:val="clear" w:pos="1060"/>
      </w:tabs>
    </w:pPr>
  </w:style>
  <w:style w:type="paragraph" w:customStyle="1" w:styleId="MarginNote">
    <w:name w:val="Margin Note"/>
    <w:basedOn w:val="BodyText"/>
    <w:rsid w:val="00FE02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02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02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0248"/>
    <w:rPr>
      <w:sz w:val="32"/>
    </w:rPr>
  </w:style>
  <w:style w:type="paragraph" w:customStyle="1" w:styleId="HeadingProcedure">
    <w:name w:val="Heading Procedure"/>
    <w:basedOn w:val="HeadingBase"/>
    <w:next w:val="Normal"/>
    <w:rsid w:val="00FE0248"/>
    <w:pPr>
      <w:tabs>
        <w:tab w:val="left" w:pos="0"/>
      </w:tabs>
      <w:spacing w:before="120" w:after="60"/>
    </w:pPr>
    <w:rPr>
      <w:i/>
      <w:color w:val="918585"/>
      <w:sz w:val="22"/>
    </w:rPr>
  </w:style>
  <w:style w:type="paragraph" w:customStyle="1" w:styleId="TableBodyText">
    <w:name w:val="Table Body Text"/>
    <w:basedOn w:val="BodyText"/>
    <w:rsid w:val="00FE0248"/>
    <w:pPr>
      <w:spacing w:before="60" w:after="60"/>
    </w:pPr>
  </w:style>
  <w:style w:type="paragraph" w:styleId="ListContinue">
    <w:name w:val="List Continue"/>
    <w:basedOn w:val="List"/>
    <w:rsid w:val="00FE0248"/>
    <w:pPr>
      <w:ind w:firstLine="0"/>
    </w:pPr>
  </w:style>
  <w:style w:type="paragraph" w:customStyle="1" w:styleId="ListNote">
    <w:name w:val="List Note"/>
    <w:basedOn w:val="List"/>
    <w:rsid w:val="00FE0248"/>
    <w:pPr>
      <w:pBdr>
        <w:top w:val="single" w:sz="6" w:space="2" w:color="918585"/>
        <w:bottom w:val="single" w:sz="6" w:space="2" w:color="918585"/>
      </w:pBdr>
      <w:tabs>
        <w:tab w:val="left" w:pos="1021"/>
      </w:tabs>
      <w:ind w:firstLine="0"/>
    </w:pPr>
  </w:style>
  <w:style w:type="paragraph" w:customStyle="1" w:styleId="Warning">
    <w:name w:val="Warning"/>
    <w:basedOn w:val="BodyText"/>
    <w:rsid w:val="00FE0248"/>
    <w:pPr>
      <w:shd w:val="clear" w:color="auto" w:fill="D9D9D9"/>
      <w:tabs>
        <w:tab w:val="left" w:pos="992"/>
      </w:tabs>
      <w:ind w:left="119" w:right="119"/>
    </w:pPr>
    <w:rPr>
      <w:sz w:val="20"/>
    </w:rPr>
  </w:style>
  <w:style w:type="paragraph" w:customStyle="1" w:styleId="MarginIcons">
    <w:name w:val="Margin Icons"/>
    <w:basedOn w:val="BodyText"/>
    <w:rsid w:val="00FE02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0248"/>
    <w:rPr>
      <w:rFonts w:ascii="Courier New" w:hAnsi="Courier New"/>
    </w:rPr>
  </w:style>
  <w:style w:type="paragraph" w:customStyle="1" w:styleId="NoteBullet">
    <w:name w:val="Note Bullet"/>
    <w:basedOn w:val="Note"/>
    <w:rsid w:val="00FE0248"/>
    <w:pPr>
      <w:tabs>
        <w:tab w:val="clear" w:pos="680"/>
      </w:tabs>
      <w:spacing w:before="60" w:after="60"/>
    </w:pPr>
  </w:style>
  <w:style w:type="paragraph" w:customStyle="1" w:styleId="SubHeading2">
    <w:name w:val="SubHeading2"/>
    <w:basedOn w:val="HeadingBase"/>
    <w:rsid w:val="00FE0248"/>
    <w:pPr>
      <w:spacing w:before="240" w:after="60"/>
    </w:pPr>
    <w:rPr>
      <w:sz w:val="20"/>
    </w:rPr>
  </w:style>
  <w:style w:type="paragraph" w:customStyle="1" w:styleId="SubHeading1">
    <w:name w:val="SubHeading1"/>
    <w:basedOn w:val="HeadingBase"/>
    <w:rsid w:val="00FE0248"/>
    <w:pPr>
      <w:spacing w:before="240" w:after="60"/>
    </w:pPr>
    <w:rPr>
      <w:color w:val="918585"/>
      <w:sz w:val="22"/>
    </w:rPr>
  </w:style>
  <w:style w:type="paragraph" w:customStyle="1" w:styleId="SideHeading">
    <w:name w:val="Side Heading"/>
    <w:basedOn w:val="HeadingBase"/>
    <w:rsid w:val="00FE02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0248"/>
    <w:pPr>
      <w:tabs>
        <w:tab w:val="num" w:pos="360"/>
      </w:tabs>
    </w:pPr>
  </w:style>
  <w:style w:type="paragraph" w:styleId="PlainText">
    <w:name w:val="Plain Text"/>
    <w:basedOn w:val="Normal"/>
    <w:link w:val="PlainTextChar"/>
    <w:rsid w:val="00FE0248"/>
    <w:rPr>
      <w:sz w:val="20"/>
    </w:rPr>
  </w:style>
  <w:style w:type="character" w:customStyle="1" w:styleId="PlainTextChar">
    <w:name w:val="Plain Text Char"/>
    <w:basedOn w:val="DefaultParagraphFont"/>
    <w:link w:val="PlainText"/>
    <w:rsid w:val="00FE0248"/>
    <w:rPr>
      <w:rFonts w:ascii="Courier New" w:eastAsia="Times New Roman" w:hAnsi="Courier New" w:cs="Times New Roman"/>
      <w:sz w:val="20"/>
      <w:szCs w:val="20"/>
      <w:lang w:eastAsia="en-US"/>
    </w:rPr>
  </w:style>
  <w:style w:type="character" w:customStyle="1" w:styleId="MenuOption">
    <w:name w:val="Menu Option"/>
    <w:basedOn w:val="DefaultParagraphFont"/>
    <w:rsid w:val="00FE0248"/>
    <w:rPr>
      <w:b/>
      <w:smallCaps/>
    </w:rPr>
  </w:style>
  <w:style w:type="paragraph" w:customStyle="1" w:styleId="TableListNumber">
    <w:name w:val="Table List Number"/>
    <w:basedOn w:val="ListNumber"/>
    <w:rsid w:val="00FE0248"/>
    <w:pPr>
      <w:numPr>
        <w:numId w:val="0"/>
      </w:numPr>
    </w:pPr>
  </w:style>
  <w:style w:type="paragraph" w:styleId="TOC4">
    <w:name w:val="toc 4"/>
    <w:basedOn w:val="TOCBase"/>
    <w:next w:val="Normal"/>
    <w:semiHidden/>
    <w:rsid w:val="00FE0248"/>
    <w:pPr>
      <w:tabs>
        <w:tab w:val="right" w:leader="dot" w:pos="9071"/>
      </w:tabs>
      <w:ind w:left="1701"/>
    </w:pPr>
  </w:style>
  <w:style w:type="paragraph" w:customStyle="1" w:styleId="ListAlpha">
    <w:name w:val="List Alpha"/>
    <w:basedOn w:val="List"/>
    <w:rsid w:val="00FE0248"/>
    <w:pPr>
      <w:numPr>
        <w:numId w:val="9"/>
      </w:numPr>
    </w:pPr>
  </w:style>
  <w:style w:type="paragraph" w:customStyle="1" w:styleId="ListAlpha2">
    <w:name w:val="List Alpha 2"/>
    <w:basedOn w:val="List2"/>
    <w:rsid w:val="00FE0248"/>
    <w:pPr>
      <w:numPr>
        <w:numId w:val="8"/>
      </w:numPr>
    </w:pPr>
  </w:style>
  <w:style w:type="paragraph" w:styleId="List2">
    <w:name w:val="List 2"/>
    <w:basedOn w:val="BodyText"/>
    <w:rsid w:val="00FE0248"/>
    <w:pPr>
      <w:tabs>
        <w:tab w:val="left" w:pos="680"/>
      </w:tabs>
      <w:spacing w:before="60" w:after="60"/>
      <w:ind w:left="680" w:hanging="340"/>
    </w:pPr>
  </w:style>
  <w:style w:type="paragraph" w:styleId="List3">
    <w:name w:val="List 3"/>
    <w:basedOn w:val="BodyText"/>
    <w:rsid w:val="00FE0248"/>
    <w:pPr>
      <w:tabs>
        <w:tab w:val="left" w:pos="1021"/>
      </w:tabs>
      <w:spacing w:before="60" w:after="60"/>
      <w:ind w:left="1020" w:hanging="340"/>
    </w:pPr>
  </w:style>
  <w:style w:type="paragraph" w:styleId="List4">
    <w:name w:val="List 4"/>
    <w:basedOn w:val="BodyText"/>
    <w:rsid w:val="00FE0248"/>
    <w:pPr>
      <w:tabs>
        <w:tab w:val="left" w:pos="1361"/>
      </w:tabs>
      <w:spacing w:before="60" w:after="60"/>
      <w:ind w:left="1361" w:hanging="340"/>
    </w:pPr>
  </w:style>
  <w:style w:type="paragraph" w:styleId="List5">
    <w:name w:val="List 5"/>
    <w:basedOn w:val="BodyText"/>
    <w:rsid w:val="00FE0248"/>
    <w:pPr>
      <w:tabs>
        <w:tab w:val="left" w:pos="1701"/>
      </w:tabs>
      <w:spacing w:before="60" w:after="60"/>
      <w:ind w:left="1701" w:hanging="340"/>
    </w:pPr>
  </w:style>
  <w:style w:type="paragraph" w:styleId="ListBullet3">
    <w:name w:val="List Bullet 3"/>
    <w:basedOn w:val="List3"/>
    <w:rsid w:val="00FE0248"/>
    <w:pPr>
      <w:numPr>
        <w:numId w:val="14"/>
      </w:numPr>
      <w:tabs>
        <w:tab w:val="clear" w:pos="1021"/>
      </w:tabs>
      <w:ind w:left="1037" w:hanging="357"/>
    </w:pPr>
  </w:style>
  <w:style w:type="paragraph" w:styleId="ListBullet4">
    <w:name w:val="List Bullet 4"/>
    <w:basedOn w:val="List4"/>
    <w:rsid w:val="00FE0248"/>
    <w:pPr>
      <w:numPr>
        <w:numId w:val="3"/>
      </w:numPr>
      <w:tabs>
        <w:tab w:val="clear" w:pos="1361"/>
      </w:tabs>
    </w:pPr>
  </w:style>
  <w:style w:type="paragraph" w:styleId="ListBullet5">
    <w:name w:val="List Bullet 5"/>
    <w:basedOn w:val="List5"/>
    <w:rsid w:val="00FE0248"/>
    <w:pPr>
      <w:numPr>
        <w:numId w:val="4"/>
      </w:numPr>
    </w:pPr>
  </w:style>
  <w:style w:type="paragraph" w:styleId="ListContinue2">
    <w:name w:val="List Continue 2"/>
    <w:basedOn w:val="List2"/>
    <w:rsid w:val="00FE0248"/>
    <w:pPr>
      <w:ind w:firstLine="0"/>
    </w:pPr>
  </w:style>
  <w:style w:type="paragraph" w:styleId="ListContinue3">
    <w:name w:val="List Continue 3"/>
    <w:basedOn w:val="List3"/>
    <w:rsid w:val="00FE0248"/>
    <w:pPr>
      <w:ind w:left="1021" w:firstLine="0"/>
    </w:pPr>
  </w:style>
  <w:style w:type="paragraph" w:styleId="ListContinue4">
    <w:name w:val="List Continue 4"/>
    <w:basedOn w:val="List4"/>
    <w:rsid w:val="00FE0248"/>
    <w:pPr>
      <w:ind w:firstLine="0"/>
    </w:pPr>
  </w:style>
  <w:style w:type="paragraph" w:styleId="ListContinue5">
    <w:name w:val="List Continue 5"/>
    <w:basedOn w:val="List5"/>
    <w:rsid w:val="00FE0248"/>
    <w:pPr>
      <w:ind w:firstLine="0"/>
    </w:pPr>
  </w:style>
  <w:style w:type="paragraph" w:styleId="ListNumber3">
    <w:name w:val="List Number 3"/>
    <w:basedOn w:val="List3"/>
    <w:rsid w:val="00FE0248"/>
    <w:pPr>
      <w:numPr>
        <w:numId w:val="5"/>
      </w:numPr>
    </w:pPr>
  </w:style>
  <w:style w:type="paragraph" w:styleId="ListNumber4">
    <w:name w:val="List Number 4"/>
    <w:basedOn w:val="List4"/>
    <w:rsid w:val="00FE0248"/>
    <w:pPr>
      <w:numPr>
        <w:numId w:val="6"/>
      </w:numPr>
    </w:pPr>
  </w:style>
  <w:style w:type="paragraph" w:styleId="ListNumber5">
    <w:name w:val="List Number 5"/>
    <w:basedOn w:val="List5"/>
    <w:rsid w:val="00FE0248"/>
    <w:pPr>
      <w:numPr>
        <w:numId w:val="7"/>
      </w:numPr>
    </w:pPr>
  </w:style>
  <w:style w:type="paragraph" w:styleId="BlockText">
    <w:name w:val="Block Text"/>
    <w:basedOn w:val="Normal"/>
    <w:rsid w:val="00FE0248"/>
    <w:pPr>
      <w:spacing w:after="120"/>
      <w:ind w:left="1440" w:right="1440"/>
    </w:pPr>
  </w:style>
  <w:style w:type="character" w:customStyle="1" w:styleId="Subscript">
    <w:name w:val="Subscript"/>
    <w:basedOn w:val="DefaultParagraphFont"/>
    <w:rsid w:val="00FE0248"/>
    <w:rPr>
      <w:sz w:val="16"/>
      <w:vertAlign w:val="subscript"/>
    </w:rPr>
  </w:style>
  <w:style w:type="character" w:customStyle="1" w:styleId="Superscript">
    <w:name w:val="Superscript"/>
    <w:basedOn w:val="DefaultParagraphFont"/>
    <w:rsid w:val="00FE0248"/>
    <w:rPr>
      <w:sz w:val="16"/>
      <w:vertAlign w:val="superscript"/>
    </w:rPr>
  </w:style>
  <w:style w:type="character" w:customStyle="1" w:styleId="Symbols">
    <w:name w:val="Symbols"/>
    <w:basedOn w:val="DefaultParagraphFont"/>
    <w:rsid w:val="00FE0248"/>
    <w:rPr>
      <w:rFonts w:ascii="Symbol" w:hAnsi="Symbol"/>
    </w:rPr>
  </w:style>
  <w:style w:type="character" w:customStyle="1" w:styleId="MenuOptions">
    <w:name w:val="Menu Options"/>
    <w:basedOn w:val="DefaultParagraphFont"/>
    <w:rsid w:val="00FE0248"/>
    <w:rPr>
      <w:rFonts w:ascii="Arial Narrow" w:hAnsi="Arial Narrow"/>
      <w:smallCaps/>
    </w:rPr>
  </w:style>
  <w:style w:type="character" w:customStyle="1" w:styleId="Buttons">
    <w:name w:val="Buttons"/>
    <w:basedOn w:val="DefaultParagraphFont"/>
    <w:rsid w:val="00FE0248"/>
    <w:rPr>
      <w:b/>
    </w:rPr>
  </w:style>
  <w:style w:type="character" w:customStyle="1" w:styleId="Underlined">
    <w:name w:val="Underlined"/>
    <w:basedOn w:val="DefaultParagraphFont"/>
    <w:rsid w:val="00FE0248"/>
    <w:rPr>
      <w:u w:val="single"/>
    </w:rPr>
  </w:style>
  <w:style w:type="paragraph" w:customStyle="1" w:styleId="TableBodyTextRight">
    <w:name w:val="Table Body Text Right"/>
    <w:basedOn w:val="TableBodyText"/>
    <w:rsid w:val="00FE0248"/>
    <w:pPr>
      <w:widowControl w:val="0"/>
      <w:autoSpaceDE w:val="0"/>
      <w:autoSpaceDN w:val="0"/>
      <w:adjustRightInd w:val="0"/>
      <w:jc w:val="right"/>
    </w:pPr>
    <w:rPr>
      <w:rFonts w:cs="Arial"/>
      <w:szCs w:val="18"/>
    </w:rPr>
  </w:style>
  <w:style w:type="paragraph" w:customStyle="1" w:styleId="CopyrightText">
    <w:name w:val="Copyright Text"/>
    <w:basedOn w:val="BodyText"/>
    <w:rsid w:val="00FE0248"/>
    <w:rPr>
      <w:sz w:val="18"/>
    </w:rPr>
  </w:style>
  <w:style w:type="paragraph" w:customStyle="1" w:styleId="BodySmallRight">
    <w:name w:val="Body Small Right"/>
    <w:basedOn w:val="BodyTextRight"/>
    <w:rsid w:val="00FE0248"/>
    <w:rPr>
      <w:sz w:val="18"/>
      <w:szCs w:val="18"/>
    </w:rPr>
  </w:style>
  <w:style w:type="paragraph" w:customStyle="1" w:styleId="MarginEdition">
    <w:name w:val="Margin Edition"/>
    <w:basedOn w:val="MarginNote"/>
    <w:rsid w:val="00FE0248"/>
    <w:pPr>
      <w:spacing w:before="0" w:after="0"/>
    </w:pPr>
    <w:rPr>
      <w:rFonts w:ascii="Times New Roman" w:hAnsi="Times New Roman"/>
      <w:color w:val="999999"/>
    </w:rPr>
  </w:style>
  <w:style w:type="paragraph" w:customStyle="1" w:styleId="Spacer">
    <w:name w:val="Spacer"/>
    <w:basedOn w:val="Normal"/>
    <w:rsid w:val="00FE0248"/>
    <w:rPr>
      <w:sz w:val="2"/>
      <w:szCs w:val="2"/>
    </w:rPr>
  </w:style>
  <w:style w:type="character" w:customStyle="1" w:styleId="Small">
    <w:name w:val="Small"/>
    <w:basedOn w:val="DefaultParagraphFont"/>
    <w:rsid w:val="00FE0248"/>
    <w:rPr>
      <w:sz w:val="16"/>
    </w:rPr>
  </w:style>
  <w:style w:type="paragraph" w:customStyle="1" w:styleId="WideTable">
    <w:name w:val="Wide Table"/>
    <w:basedOn w:val="Normal"/>
    <w:rsid w:val="00FE0248"/>
    <w:pPr>
      <w:ind w:left="-1418"/>
    </w:pPr>
    <w:rPr>
      <w:sz w:val="2"/>
      <w:szCs w:val="2"/>
    </w:rPr>
  </w:style>
  <w:style w:type="character" w:styleId="PageNumber">
    <w:name w:val="page number"/>
    <w:basedOn w:val="DefaultParagraphFont"/>
    <w:rsid w:val="00FE0248"/>
  </w:style>
  <w:style w:type="paragraph" w:styleId="Quote">
    <w:name w:val="Quote"/>
    <w:basedOn w:val="Heading1"/>
    <w:link w:val="QuoteChar"/>
    <w:qFormat/>
    <w:rsid w:val="00FE0248"/>
    <w:rPr>
      <w:b w:val="0"/>
      <w:sz w:val="72"/>
      <w:szCs w:val="72"/>
      <w:lang w:val="en-NZ"/>
    </w:rPr>
  </w:style>
  <w:style w:type="character" w:customStyle="1" w:styleId="QuoteChar">
    <w:name w:val="Quote Char"/>
    <w:basedOn w:val="DefaultParagraphFont"/>
    <w:link w:val="Quote"/>
    <w:rsid w:val="00FE02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0248"/>
    <w:pPr>
      <w:pageBreakBefore/>
    </w:pPr>
  </w:style>
  <w:style w:type="paragraph" w:customStyle="1" w:styleId="Border">
    <w:name w:val="Border"/>
    <w:basedOn w:val="Normal"/>
    <w:qFormat/>
    <w:rsid w:val="00FE02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0248"/>
    <w:rPr>
      <w:b/>
      <w:bCs/>
      <w:i/>
      <w:iCs/>
      <w:color w:val="auto"/>
    </w:rPr>
  </w:style>
  <w:style w:type="paragraph" w:styleId="IntenseQuote">
    <w:name w:val="Intense Quote"/>
    <w:basedOn w:val="Normal"/>
    <w:next w:val="Normal"/>
    <w:link w:val="IntenseQuoteChar"/>
    <w:uiPriority w:val="30"/>
    <w:qFormat/>
    <w:rsid w:val="00FE02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02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0248"/>
    <w:rPr>
      <w:smallCaps/>
      <w:color w:val="auto"/>
      <w:u w:val="single"/>
    </w:rPr>
  </w:style>
  <w:style w:type="character" w:styleId="IntenseReference">
    <w:name w:val="Intense Reference"/>
    <w:basedOn w:val="DefaultParagraphFont"/>
    <w:uiPriority w:val="32"/>
    <w:qFormat/>
    <w:rsid w:val="00FE0248"/>
    <w:rPr>
      <w:b/>
      <w:bCs/>
      <w:smallCaps/>
      <w:color w:val="auto"/>
      <w:spacing w:val="5"/>
      <w:u w:val="single"/>
    </w:rPr>
  </w:style>
  <w:style w:type="paragraph" w:customStyle="1" w:styleId="2ColumnHeading">
    <w:name w:val="2Column Heading"/>
    <w:basedOn w:val="BodyText"/>
    <w:qFormat/>
    <w:rsid w:val="00FE0248"/>
    <w:pPr>
      <w:spacing w:after="60"/>
      <w:ind w:left="-2268"/>
    </w:pPr>
    <w:rPr>
      <w:b/>
    </w:rPr>
  </w:style>
  <w:style w:type="paragraph" w:customStyle="1" w:styleId="Heading1TOC">
    <w:name w:val="Heading1 TOC"/>
    <w:basedOn w:val="Normal"/>
    <w:qFormat/>
    <w:rsid w:val="00FE0248"/>
    <w:pPr>
      <w:spacing w:before="240" w:after="120"/>
    </w:pPr>
    <w:rPr>
      <w:rFonts w:ascii="Times New Roman" w:hAnsi="Times New Roman"/>
      <w:b/>
      <w:sz w:val="32"/>
    </w:rPr>
  </w:style>
  <w:style w:type="paragraph" w:customStyle="1" w:styleId="Heading2TOC">
    <w:name w:val="Heading2 TOC"/>
    <w:basedOn w:val="Normal"/>
    <w:qFormat/>
    <w:rsid w:val="00FE0248"/>
    <w:pPr>
      <w:spacing w:before="240" w:after="60"/>
    </w:pPr>
    <w:rPr>
      <w:rFonts w:ascii="Times New Roman" w:hAnsi="Times New Roman"/>
      <w:b/>
      <w:sz w:val="28"/>
    </w:rPr>
  </w:style>
  <w:style w:type="character" w:customStyle="1" w:styleId="Underline">
    <w:name w:val="Underline"/>
    <w:basedOn w:val="DefaultParagraphFont"/>
    <w:qFormat/>
    <w:rsid w:val="00FE0248"/>
    <w:rPr>
      <w:u w:val="single"/>
    </w:rPr>
  </w:style>
  <w:style w:type="character" w:customStyle="1" w:styleId="BoldandItalics">
    <w:name w:val="Bold and Italics"/>
    <w:qFormat/>
    <w:rsid w:val="00FE0248"/>
    <w:rPr>
      <w:b/>
      <w:i/>
      <w:u w:val="none"/>
    </w:rPr>
  </w:style>
  <w:style w:type="paragraph" w:styleId="BalloonText">
    <w:name w:val="Balloon Text"/>
    <w:basedOn w:val="Normal"/>
    <w:link w:val="BalloonTextChar"/>
    <w:rsid w:val="00FE0248"/>
    <w:rPr>
      <w:rFonts w:ascii="Tahoma" w:hAnsi="Tahoma" w:cs="Tahoma"/>
      <w:sz w:val="16"/>
      <w:szCs w:val="16"/>
    </w:rPr>
  </w:style>
  <w:style w:type="character" w:customStyle="1" w:styleId="BalloonTextChar">
    <w:name w:val="Balloon Text Char"/>
    <w:basedOn w:val="DefaultParagraphFont"/>
    <w:link w:val="BalloonText"/>
    <w:rsid w:val="00FE02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02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02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0248"/>
    <w:rPr>
      <w:b/>
      <w:color w:val="660033"/>
      <w:spacing w:val="0"/>
    </w:rPr>
  </w:style>
  <w:style w:type="paragraph" w:customStyle="1" w:styleId="Nameditemlist">
    <w:name w:val="Named item list"/>
    <w:basedOn w:val="BodyText"/>
    <w:qFormat/>
    <w:rsid w:val="00FE0248"/>
    <w:pPr>
      <w:tabs>
        <w:tab w:val="left" w:pos="2835"/>
      </w:tabs>
      <w:ind w:left="2835" w:hanging="2835"/>
    </w:pPr>
  </w:style>
  <w:style w:type="paragraph" w:customStyle="1" w:styleId="BodyTextnopadding">
    <w:name w:val="Body Text no padding"/>
    <w:basedOn w:val="BodyText"/>
    <w:qFormat/>
    <w:rsid w:val="00FE0248"/>
    <w:pPr>
      <w:spacing w:before="0" w:after="0"/>
    </w:pPr>
  </w:style>
  <w:style w:type="paragraph" w:customStyle="1" w:styleId="BodyTextBold">
    <w:name w:val="Body Text Bold"/>
    <w:basedOn w:val="BodyText"/>
    <w:qFormat/>
    <w:rsid w:val="00FE0248"/>
    <w:rPr>
      <w:b/>
    </w:rPr>
  </w:style>
  <w:style w:type="character" w:styleId="Hyperlink">
    <w:name w:val="Hyperlink"/>
    <w:basedOn w:val="DefaultParagraphFont"/>
    <w:uiPriority w:val="99"/>
    <w:unhideWhenUsed/>
    <w:rsid w:val="00F029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1312</Words>
  <Characters>8346</Characters>
  <Application>Microsoft Office Word</Application>
  <DocSecurity>0</DocSecurity>
  <Lines>287</Lines>
  <Paragraphs>189</Paragraphs>
  <ScaleCrop>false</ScaleCrop>
  <Company>Author-it Software Corporation Ltd.</Company>
  <LinksUpToDate>false</LinksUpToDate>
  <CharactersWithSpaces>9469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MEA503 Maintain and fit immersion suits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2025-03-01T12:00:00Z</dcterms:created>
  <dcterms:modified xsi:type="dcterms:W3CDTF">2025-03-01T12:00:00Z</dcterms:modified>
</cp:coreProperties>
</file>