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9C4" w:rsidP="008A69C4">
      <w:pPr>
        <w:pStyle w:val="Title"/>
      </w:pPr>
      <w:r>
        <w:fldChar w:fldCharType="begin"/>
      </w:r>
      <w:r>
        <w:instrText xml:space="preserve"> TITLE   \* MERGEFORMAT </w:instrText>
      </w:r>
      <w:r>
        <w:fldChar w:fldCharType="separate"/>
      </w:r>
      <w:r>
        <w:t>MEA502 Maintain and fit helmets</w:t>
      </w:r>
      <w:r>
        <w:fldChar w:fldCharType="end"/>
      </w:r>
    </w:p>
    <w:p w:rsidR="008A69C4" w:rsidP="008A69C4">
      <w:pPr>
        <w:pStyle w:val="Version"/>
        <w:sectPr w:rsidSect="00F67D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7D9B" w:rsidP="00F67D9B">
      <w:pPr>
        <w:pStyle w:val="SuperHeading"/>
      </w:pPr>
      <w:r w:rsidRPr="00F67D9B">
        <w:t>MEA502 Maintain and fit helmets</w:t>
      </w:r>
    </w:p>
    <w:p w:rsidR="00000000" w:rsidRPr="00F67D9B" w:rsidP="00F67D9B">
      <w:pPr>
        <w:pStyle w:val="Heading1"/>
      </w:pPr>
      <w:bookmarkStart w:id="1" w:name="O_999198"/>
      <w:bookmarkEnd w:id="1"/>
      <w:r w:rsidRPr="00F67D9B">
        <w:t>Modification History</w:t>
      </w:r>
    </w:p>
    <w:p w:rsidR="00000000" w:rsidRPr="00F67D9B" w:rsidP="008A69C4">
      <w:pPr>
        <w:pStyle w:val="BodyText"/>
      </w:pPr>
      <w:r w:rsidRPr="00F67D9B">
        <w:t>Release 2. Equivalent to MEA502 Maintain and fit helmets with amended prerequisite codes.</w:t>
      </w:r>
    </w:p>
    <w:p w:rsidR="00000000" w:rsidRPr="00F67D9B" w:rsidP="00F67D9B">
      <w:pPr>
        <w:pStyle w:val="Heading1"/>
      </w:pPr>
      <w:bookmarkStart w:id="2" w:name="O_999197"/>
      <w:bookmarkEnd w:id="2"/>
      <w:r w:rsidRPr="00F67D9B">
        <w:t>Application</w:t>
      </w:r>
    </w:p>
    <w:p w:rsidR="00000000" w:rsidRPr="00F67D9B" w:rsidP="008A69C4">
      <w:pPr>
        <w:pStyle w:val="BodyText"/>
      </w:pPr>
      <w:r w:rsidRPr="00F67D9B">
        <w:t>This unit of competency requires application of skills and knowledge relating to the maintenance and fitment of helm</w:t>
      </w:r>
      <w:r w:rsidRPr="00F67D9B">
        <w:t>ets worn by aircrew and passengers. Maintenance involves inspection, testing, fault diagnosis, replacement of parts, cleaning and functional testing. Fitment involves adjusting the helmet to correctly fit an individual. Maintenance may be performed individ</w:t>
      </w:r>
      <w:r w:rsidRPr="00F67D9B">
        <w:t>ually or as part of a team.</w:t>
      </w:r>
    </w:p>
    <w:p w:rsidR="00000000" w:rsidRPr="00F67D9B" w:rsidP="008A69C4">
      <w:pPr>
        <w:pStyle w:val="BodyText"/>
      </w:pPr>
      <w:r w:rsidRPr="00F67D9B">
        <w:t>Maintaining and fitting ancillary helmet equipment, such as illumination systems, night vision equipment and oxygen masks, is not part of this unit.</w:t>
      </w:r>
    </w:p>
    <w:p w:rsidR="00000000" w:rsidRPr="00F67D9B" w:rsidP="008A69C4">
      <w:pPr>
        <w:pStyle w:val="BodyText"/>
      </w:pPr>
      <w:r w:rsidRPr="00F67D9B">
        <w:t>This unit is part of the Aeroskills Life Support and Furnishing Certificate I</w:t>
      </w:r>
      <w:r w:rsidRPr="00F67D9B">
        <w:t>II and IV training pathways.</w:t>
      </w:r>
    </w:p>
    <w:p w:rsidR="00000000" w:rsidRPr="00F67D9B" w:rsidP="008A69C4">
      <w:pPr>
        <w:pStyle w:val="BodyText"/>
      </w:pPr>
      <w:r w:rsidRPr="00F67D9B">
        <w:t>The unit is used in workplaces that operate under the airworthiness regulatory systems of the Australian Defence Force (ADF) and the Civil Aviation Safety Authority (CASA).</w:t>
      </w:r>
    </w:p>
    <w:p w:rsidR="00000000" w:rsidRPr="00F67D9B" w:rsidP="00F67D9B">
      <w:pPr>
        <w:pStyle w:val="Heading1"/>
      </w:pPr>
      <w:bookmarkStart w:id="3" w:name="O_999196"/>
      <w:bookmarkEnd w:id="3"/>
      <w:r w:rsidRPr="00F67D9B">
        <w:t>Pre-requisite Unit</w:t>
      </w:r>
    </w:p>
    <w:tbl>
      <w:tblPr>
        <w:tblW w:w="0" w:type="auto"/>
        <w:tblLayout w:type="fixed"/>
        <w:tblCellMar>
          <w:left w:w="62" w:type="dxa"/>
          <w:right w:w="62" w:type="dxa"/>
        </w:tblCellMar>
        <w:tblLook w:val="0000"/>
      </w:tblPr>
      <w:tblGrid>
        <w:gridCol w:w="1856"/>
        <w:gridCol w:w="6775"/>
      </w:tblGrid>
      <w:tr w:rsidTr="00F67D9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MEA107</w:t>
            </w:r>
          </w:p>
        </w:tc>
        <w:tc>
          <w:tcPr>
            <w:tcW w:w="6775"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 xml:space="preserve">Interpret </w:t>
            </w:r>
            <w:r w:rsidRPr="00F67D9B">
              <w:t>and use aviation maintenance industry manuals and specifications</w:t>
            </w:r>
          </w:p>
        </w:tc>
      </w:tr>
      <w:tr w:rsidTr="00F67D9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MEA118</w:t>
            </w:r>
          </w:p>
        </w:tc>
        <w:tc>
          <w:tcPr>
            <w:tcW w:w="6775"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Conduct self in the aviation maintenance environment</w:t>
            </w:r>
          </w:p>
        </w:tc>
      </w:tr>
      <w:tr w:rsidTr="00F67D9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MEA154</w:t>
            </w:r>
          </w:p>
        </w:tc>
        <w:tc>
          <w:tcPr>
            <w:tcW w:w="6775"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Apply work health and safety practices in aviation maintenance</w:t>
            </w:r>
          </w:p>
        </w:tc>
      </w:tr>
      <w:tr w:rsidTr="00F67D9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MEA155</w:t>
            </w:r>
          </w:p>
        </w:tc>
        <w:tc>
          <w:tcPr>
            <w:tcW w:w="6775"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Plan and organise aviation maintenance work activities</w:t>
            </w:r>
          </w:p>
        </w:tc>
      </w:tr>
      <w:tr w:rsidTr="00F67D9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MEA156</w:t>
            </w:r>
          </w:p>
        </w:tc>
        <w:tc>
          <w:tcPr>
            <w:tcW w:w="6775"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Apply quality standards during aviation maintenance activities</w:t>
            </w:r>
          </w:p>
        </w:tc>
      </w:tr>
      <w:tr w:rsidTr="00F67D9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MEA157</w:t>
            </w:r>
          </w:p>
        </w:tc>
        <w:tc>
          <w:tcPr>
            <w:tcW w:w="6775"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Complete aviation maintenance industry documentation</w:t>
            </w:r>
          </w:p>
        </w:tc>
      </w:tr>
      <w:tr w:rsidTr="00F67D9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MEA158</w:t>
            </w:r>
          </w:p>
        </w:tc>
        <w:tc>
          <w:tcPr>
            <w:tcW w:w="6775"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Perform basic hand skills, standard trade practices and funda</w:t>
            </w:r>
            <w:r w:rsidRPr="00F67D9B">
              <w:t>mentals in aviation maintenance</w:t>
            </w:r>
          </w:p>
        </w:tc>
      </w:tr>
      <w:tr w:rsidTr="00F67D9B">
        <w:tblPrEx>
          <w:tblW w:w="0" w:type="auto"/>
          <w:tblLayout w:type="fixed"/>
          <w:tblCellMar>
            <w:left w:w="62" w:type="dxa"/>
            <w:right w:w="62" w:type="dxa"/>
          </w:tblCellMar>
          <w:tblLook w:val="0000"/>
        </w:tblPrEx>
        <w:tc>
          <w:tcPr>
            <w:tcW w:w="1856"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MEA295</w:t>
            </w:r>
          </w:p>
        </w:tc>
        <w:tc>
          <w:tcPr>
            <w:tcW w:w="6775" w:type="dxa"/>
            <w:tcBorders>
              <w:top w:val="nil"/>
              <w:left w:val="nil"/>
              <w:bottom w:val="nil"/>
              <w:right w:val="nil"/>
            </w:tcBorders>
            <w:tcMar>
              <w:top w:w="0" w:type="dxa"/>
              <w:left w:w="62" w:type="dxa"/>
              <w:bottom w:w="0" w:type="dxa"/>
              <w:right w:w="62" w:type="dxa"/>
            </w:tcMar>
          </w:tcPr>
          <w:p w:rsidR="00000000" w:rsidRPr="00F67D9B" w:rsidP="00F67D9B">
            <w:pPr>
              <w:pStyle w:val="BodyText"/>
            </w:pPr>
            <w:r w:rsidRPr="00F67D9B">
              <w:t>Use electrical test equipment to perform basic electrical tests on aircraft and components</w:t>
            </w:r>
          </w:p>
        </w:tc>
      </w:tr>
    </w:tbl>
    <w:p w:rsidR="00000000" w:rsidRPr="00F67D9B" w:rsidP="00F67D9B">
      <w:pPr>
        <w:pStyle w:val="BodyText"/>
      </w:pPr>
    </w:p>
    <w:p w:rsidR="00000000" w:rsidRPr="00F67D9B" w:rsidP="00F67D9B">
      <w:pPr>
        <w:pStyle w:val="AllowPageBreak"/>
      </w:pPr>
    </w:p>
    <w:p w:rsidR="00000000" w:rsidRPr="00F67D9B" w:rsidP="00F67D9B">
      <w:pPr>
        <w:pStyle w:val="Heading1"/>
      </w:pPr>
      <w:bookmarkStart w:id="4" w:name="O_999195"/>
      <w:bookmarkEnd w:id="4"/>
      <w:r w:rsidRPr="00F67D9B">
        <w:t>Competency Field</w:t>
      </w:r>
    </w:p>
    <w:p w:rsidR="00000000" w:rsidRPr="00F67D9B" w:rsidP="008A69C4">
      <w:pPr>
        <w:pStyle w:val="BodyText"/>
      </w:pPr>
      <w:r w:rsidRPr="00F67D9B">
        <w:t>Aircraft life support</w:t>
      </w:r>
    </w:p>
    <w:p w:rsidR="00000000" w:rsidRPr="00F67D9B" w:rsidP="00F67D9B">
      <w:pPr>
        <w:pStyle w:val="Heading1"/>
      </w:pPr>
      <w:bookmarkStart w:id="5" w:name="O_999194"/>
      <w:bookmarkEnd w:id="5"/>
      <w:r w:rsidRPr="00F67D9B">
        <w:t>Unit Sector</w:t>
      </w:r>
    </w:p>
    <w:p w:rsidR="00000000" w:rsidRPr="00F67D9B" w:rsidP="00F67D9B">
      <w:pPr>
        <w:pStyle w:val="Heading1"/>
      </w:pPr>
      <w:bookmarkStart w:id="6" w:name="O_999193"/>
      <w:bookmarkEnd w:id="6"/>
      <w:r w:rsidRPr="00F67D9B">
        <w:t>Elements and Performance Criteria</w:t>
      </w:r>
    </w:p>
    <w:tbl>
      <w:tblPr>
        <w:tblW w:w="9433" w:type="dxa"/>
        <w:tblLayout w:type="fixed"/>
        <w:tblCellMar>
          <w:left w:w="62" w:type="dxa"/>
          <w:right w:w="62" w:type="dxa"/>
        </w:tblCellMar>
        <w:tblLook w:val="0000"/>
      </w:tblPr>
      <w:tblGrid>
        <w:gridCol w:w="684"/>
        <w:gridCol w:w="2286"/>
        <w:gridCol w:w="900"/>
        <w:gridCol w:w="5563"/>
      </w:tblGrid>
      <w:tr w:rsidTr="00F67D9B">
        <w:tblPrEx>
          <w:tblW w:w="9433"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 xml:space="preserve">Performance criteria describe the performance needed to demonstrate achievement of the element. </w:t>
            </w:r>
          </w:p>
        </w:tc>
      </w:tr>
      <w:tr w:rsidTr="00F67D9B">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1.</w:t>
            </w:r>
          </w:p>
        </w:tc>
        <w:tc>
          <w:tcPr>
            <w:tcW w:w="2286"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Maintain helmet</w:t>
            </w:r>
          </w:p>
        </w:tc>
        <w:tc>
          <w:tcPr>
            <w:tcW w:w="90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1.1</w:t>
            </w:r>
          </w:p>
        </w:tc>
        <w:tc>
          <w:tcPr>
            <w:tcW w:w="5563"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Helmet is inspected for serviceability in accordance with</w:t>
            </w:r>
            <w:r w:rsidRPr="00F67D9B">
              <w:t xml:space="preserve"> standard procedures</w:t>
            </w:r>
          </w:p>
        </w:tc>
      </w:tr>
      <w:tr w:rsidTr="00F67D9B">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1.2</w:t>
            </w:r>
          </w:p>
        </w:tc>
        <w:tc>
          <w:tcPr>
            <w:tcW w:w="5563"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Helmet is tested for serviceability in accordance with standard procedures and manufacturer’s specifications</w:t>
            </w:r>
          </w:p>
        </w:tc>
      </w:tr>
      <w:tr w:rsidTr="00F67D9B">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1.3</w:t>
            </w:r>
          </w:p>
        </w:tc>
        <w:tc>
          <w:tcPr>
            <w:tcW w:w="5563"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Identified faults beyond own authority to rectify are reported to supervisor and faulty helmet is quarantined</w:t>
            </w:r>
          </w:p>
        </w:tc>
      </w:tr>
      <w:tr w:rsidTr="00F67D9B">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1.4</w:t>
            </w:r>
          </w:p>
        </w:tc>
        <w:tc>
          <w:tcPr>
            <w:tcW w:w="5563"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Unserviceable parts of the helmet are replaced in accordance with standards procedures while observing all relevant work health and safety (WHS) requirements, including the use of material safety data sheets (MSDS) and items of personal protective equ</w:t>
            </w:r>
            <w:r w:rsidRPr="00F67D9B">
              <w:t>ipment (PPE)</w:t>
            </w:r>
          </w:p>
        </w:tc>
      </w:tr>
      <w:tr w:rsidTr="00F67D9B">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1.5</w:t>
            </w:r>
          </w:p>
        </w:tc>
        <w:tc>
          <w:tcPr>
            <w:tcW w:w="5563"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Communication system components are tested in accordance with standard procedures</w:t>
            </w:r>
          </w:p>
        </w:tc>
      </w:tr>
      <w:tr w:rsidTr="00F67D9B">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1.6</w:t>
            </w:r>
          </w:p>
        </w:tc>
        <w:tc>
          <w:tcPr>
            <w:tcW w:w="5563"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Helmet is cleaned in accordance with standard procedures</w:t>
            </w:r>
          </w:p>
        </w:tc>
      </w:tr>
      <w:tr w:rsidTr="00F67D9B">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1.7</w:t>
            </w:r>
          </w:p>
        </w:tc>
        <w:tc>
          <w:tcPr>
            <w:tcW w:w="5563"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Helmet is presented for inspection by supervisor in accordance with standard procedures</w:t>
            </w:r>
          </w:p>
        </w:tc>
      </w:tr>
      <w:tr w:rsidTr="00F67D9B">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1.8</w:t>
            </w:r>
          </w:p>
        </w:tc>
        <w:tc>
          <w:tcPr>
            <w:tcW w:w="5563"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Maintenance documentation is completed and processed in accordance with standard enterprise procedures</w:t>
            </w:r>
          </w:p>
        </w:tc>
      </w:tr>
      <w:tr w:rsidTr="00F67D9B">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2.</w:t>
            </w:r>
          </w:p>
        </w:tc>
        <w:tc>
          <w:tcPr>
            <w:tcW w:w="2286"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Fit helmet</w:t>
            </w:r>
          </w:p>
        </w:tc>
        <w:tc>
          <w:tcPr>
            <w:tcW w:w="90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2.1</w:t>
            </w:r>
          </w:p>
        </w:tc>
        <w:tc>
          <w:tcPr>
            <w:tcW w:w="5563"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Fitting process is explained to the par</w:t>
            </w:r>
            <w:r w:rsidRPr="00F67D9B">
              <w:t>ticipant so that optimal fit can be achieved through relevant feedback</w:t>
            </w:r>
          </w:p>
        </w:tc>
      </w:tr>
      <w:tr w:rsidTr="00F67D9B">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2.2</w:t>
            </w:r>
          </w:p>
        </w:tc>
        <w:tc>
          <w:tcPr>
            <w:tcW w:w="5563"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Participant is measured to select an appropriate size helmet</w:t>
            </w:r>
          </w:p>
        </w:tc>
      </w:tr>
      <w:tr w:rsidTr="00F67D9B">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2.3</w:t>
            </w:r>
          </w:p>
        </w:tc>
        <w:tc>
          <w:tcPr>
            <w:tcW w:w="5563"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Components of helmet are adjusted to optimise fit</w:t>
            </w:r>
          </w:p>
        </w:tc>
      </w:tr>
      <w:tr w:rsidTr="00F67D9B">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2.4</w:t>
            </w:r>
          </w:p>
        </w:tc>
        <w:tc>
          <w:tcPr>
            <w:tcW w:w="5563"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Helmet fit is verified through participant feedback and by the supervisor</w:t>
            </w:r>
          </w:p>
        </w:tc>
      </w:tr>
      <w:tr w:rsidTr="00F67D9B">
        <w:tblPrEx>
          <w:tblW w:w="9433"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2.5</w:t>
            </w:r>
          </w:p>
        </w:tc>
        <w:tc>
          <w:tcPr>
            <w:tcW w:w="5563" w:type="dxa"/>
            <w:tcBorders>
              <w:top w:val="nil"/>
              <w:left w:val="nil"/>
              <w:bottom w:val="nil"/>
              <w:right w:val="nil"/>
            </w:tcBorders>
            <w:tcMar>
              <w:top w:w="0" w:type="dxa"/>
              <w:left w:w="62" w:type="dxa"/>
              <w:bottom w:w="0" w:type="dxa"/>
              <w:right w:w="62" w:type="dxa"/>
            </w:tcMar>
          </w:tcPr>
          <w:p w:rsidR="00000000" w:rsidRPr="00F67D9B" w:rsidP="00F67D9B">
            <w:pPr>
              <w:pStyle w:val="BodyText"/>
            </w:pPr>
            <w:r w:rsidRPr="00F67D9B">
              <w:t>Relevant documentation is completed and processed in accordance with standard enterprise procedures</w:t>
            </w:r>
          </w:p>
        </w:tc>
      </w:tr>
    </w:tbl>
    <w:p w:rsidR="00000000" w:rsidRPr="00F67D9B" w:rsidP="00F67D9B">
      <w:pPr>
        <w:pStyle w:val="BodyText"/>
      </w:pPr>
    </w:p>
    <w:p w:rsidR="00000000" w:rsidRPr="00F67D9B" w:rsidP="00F67D9B">
      <w:pPr>
        <w:pStyle w:val="AllowPageBreak"/>
      </w:pPr>
    </w:p>
    <w:p w:rsidR="00000000" w:rsidRPr="00F67D9B" w:rsidP="00F67D9B">
      <w:pPr>
        <w:pStyle w:val="Heading1"/>
      </w:pPr>
      <w:bookmarkStart w:id="7" w:name="O_999192"/>
      <w:bookmarkEnd w:id="7"/>
      <w:r w:rsidRPr="00F67D9B">
        <w:t>Foundation Skills</w:t>
      </w:r>
    </w:p>
    <w:p w:rsidR="00000000" w:rsidRPr="00F67D9B" w:rsidP="008A69C4">
      <w:pPr>
        <w:pStyle w:val="BodyText"/>
      </w:pPr>
      <w:r w:rsidRPr="00F67D9B">
        <w:t>Foundation skills essential to perform</w:t>
      </w:r>
      <w:r w:rsidRPr="00F67D9B">
        <w:t>ance are explicit in the performance criteria of this unit of competency.</w:t>
      </w:r>
    </w:p>
    <w:p w:rsidR="00000000" w:rsidRPr="00F67D9B" w:rsidP="00F67D9B">
      <w:pPr>
        <w:pStyle w:val="Heading1"/>
      </w:pPr>
      <w:bookmarkStart w:id="8" w:name="O_999191"/>
      <w:bookmarkEnd w:id="8"/>
      <w:r w:rsidRPr="00F67D9B">
        <w:t>Range of Conditions</w:t>
      </w:r>
    </w:p>
    <w:tbl>
      <w:tblPr>
        <w:tblW w:w="0" w:type="auto"/>
        <w:tblLayout w:type="fixed"/>
        <w:tblCellMar>
          <w:left w:w="62" w:type="dxa"/>
          <w:right w:w="62" w:type="dxa"/>
        </w:tblCellMar>
        <w:tblLook w:val="0000"/>
      </w:tblPr>
      <w:tblGrid>
        <w:gridCol w:w="3150"/>
        <w:gridCol w:w="5922"/>
      </w:tblGrid>
      <w:tr w:rsidTr="00F67D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t>This field all</w:t>
            </w:r>
            <w:r w:rsidRPr="00F67D9B">
              <w:t>ows for different work environments and conditions that may affect performance. Essential operating conditions that may be present (depending on the work situation, needs of the candidate, accessibility of the item, and local industry and regional contexts</w:t>
            </w:r>
            <w:r w:rsidRPr="00F67D9B">
              <w:t>) are included.</w:t>
            </w:r>
          </w:p>
        </w:tc>
      </w:tr>
      <w:tr w:rsidTr="00F67D9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rPr>
                <w:rStyle w:val="SpecialBold"/>
              </w:rPr>
              <w:t>Standard procedures are found in any or all of:</w:t>
            </w:r>
          </w:p>
        </w:tc>
        <w:tc>
          <w:tcPr>
            <w:tcW w:w="5922" w:type="dxa"/>
            <w:tcBorders>
              <w:top w:val="nil"/>
              <w:left w:val="nil"/>
              <w:bottom w:val="nil"/>
              <w:right w:val="nil"/>
            </w:tcBorders>
            <w:tcMar>
              <w:top w:w="0" w:type="dxa"/>
              <w:left w:w="62" w:type="dxa"/>
              <w:bottom w:w="0" w:type="dxa"/>
              <w:right w:w="62" w:type="dxa"/>
            </w:tcMar>
          </w:tcPr>
          <w:p w:rsidR="00000000" w:rsidRPr="00F67D9B" w:rsidP="00F67D9B">
            <w:pPr>
              <w:pStyle w:val="ListBullet"/>
            </w:pPr>
            <w:r w:rsidRPr="00F67D9B">
              <w:t>Commonwealth/state/territory WHS legislation, regulations and codes</w:t>
            </w:r>
          </w:p>
          <w:p w:rsidR="00000000" w:rsidRPr="00F67D9B" w:rsidP="00F67D9B">
            <w:pPr>
              <w:pStyle w:val="ListBullet"/>
            </w:pPr>
            <w:r w:rsidRPr="00F67D9B">
              <w:t>Australian Standards</w:t>
            </w:r>
          </w:p>
          <w:p w:rsidR="00000000" w:rsidRPr="00F67D9B" w:rsidP="00F67D9B">
            <w:pPr>
              <w:pStyle w:val="ListBullet"/>
            </w:pPr>
            <w:r w:rsidRPr="00F67D9B">
              <w:t>Equipment manufacturers’ specifications and procedures</w:t>
            </w:r>
          </w:p>
          <w:p w:rsidR="00000000" w:rsidRPr="00F67D9B" w:rsidP="00F67D9B">
            <w:pPr>
              <w:pStyle w:val="ListBullet"/>
            </w:pPr>
            <w:r w:rsidRPr="00F67D9B">
              <w:t>Industry practices</w:t>
            </w:r>
          </w:p>
          <w:p w:rsidR="00000000" w:rsidRPr="00F67D9B" w:rsidP="00F67D9B">
            <w:pPr>
              <w:pStyle w:val="ListBullet"/>
            </w:pPr>
            <w:r w:rsidRPr="00F67D9B">
              <w:t>Safety manual</w:t>
            </w:r>
          </w:p>
          <w:p w:rsidR="00000000" w:rsidRPr="00F67D9B" w:rsidP="00F67D9B">
            <w:pPr>
              <w:pStyle w:val="ListBullet"/>
            </w:pPr>
            <w:r w:rsidRPr="00F67D9B">
              <w:t xml:space="preserve">Maintenance </w:t>
            </w:r>
            <w:r w:rsidRPr="00F67D9B">
              <w:t>schedules</w:t>
            </w:r>
          </w:p>
          <w:p w:rsidR="00000000" w:rsidRPr="00F67D9B" w:rsidP="00F67D9B">
            <w:pPr>
              <w:pStyle w:val="ListBullet"/>
            </w:pPr>
            <w:r w:rsidRPr="00F67D9B">
              <w:t>Work instructions</w:t>
            </w:r>
          </w:p>
          <w:p w:rsidR="00000000" w:rsidRPr="00F67D9B" w:rsidP="00F67D9B">
            <w:pPr>
              <w:pStyle w:val="ListBullet"/>
            </w:pPr>
            <w:r w:rsidRPr="00F67D9B">
              <w:t>Maintenance organisation manual</w:t>
            </w:r>
          </w:p>
          <w:p w:rsidR="00000000" w:rsidRPr="00F67D9B" w:rsidP="00F67D9B">
            <w:pPr>
              <w:pStyle w:val="ListBullet"/>
            </w:pPr>
            <w:r w:rsidRPr="00F67D9B">
              <w:t>MSDS</w:t>
            </w:r>
          </w:p>
          <w:p w:rsidR="00000000" w:rsidRPr="00F67D9B" w:rsidP="00F67D9B">
            <w:pPr>
              <w:pStyle w:val="ListBullet"/>
            </w:pPr>
            <w:r w:rsidRPr="00F67D9B">
              <w:t>Defence regulations and instructions</w:t>
            </w:r>
          </w:p>
          <w:p w:rsidR="00000000" w:rsidP="00F67D9B">
            <w:pPr>
              <w:pStyle w:val="ListBullet"/>
              <w:rPr>
                <w:lang w:val="en-NZ"/>
              </w:rPr>
            </w:pPr>
            <w:r w:rsidRPr="00F67D9B">
              <w:t>Standing instructions</w:t>
            </w:r>
          </w:p>
        </w:tc>
      </w:tr>
      <w:tr w:rsidTr="00F67D9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rPr>
                <w:rStyle w:val="SpecialBold"/>
              </w:rPr>
              <w:t>Faults include:</w:t>
            </w:r>
          </w:p>
        </w:tc>
        <w:tc>
          <w:tcPr>
            <w:tcW w:w="5922" w:type="dxa"/>
            <w:tcBorders>
              <w:top w:val="nil"/>
              <w:left w:val="nil"/>
              <w:bottom w:val="nil"/>
              <w:right w:val="nil"/>
            </w:tcBorders>
            <w:tcMar>
              <w:top w:w="0" w:type="dxa"/>
              <w:left w:w="62" w:type="dxa"/>
              <w:bottom w:w="0" w:type="dxa"/>
              <w:right w:w="62" w:type="dxa"/>
            </w:tcMar>
          </w:tcPr>
          <w:p w:rsidR="00000000" w:rsidRPr="00F67D9B" w:rsidP="00F67D9B">
            <w:pPr>
              <w:pStyle w:val="ListBullet"/>
            </w:pPr>
            <w:r w:rsidRPr="00F67D9B">
              <w:t>Contamination</w:t>
            </w:r>
          </w:p>
          <w:p w:rsidR="00000000" w:rsidRPr="00F67D9B" w:rsidP="00F67D9B">
            <w:pPr>
              <w:pStyle w:val="ListBullet"/>
            </w:pPr>
            <w:r w:rsidRPr="00F67D9B">
              <w:t xml:space="preserve">Corrosion </w:t>
            </w:r>
          </w:p>
          <w:p w:rsidR="00000000" w:rsidRPr="00F67D9B" w:rsidP="00F67D9B">
            <w:pPr>
              <w:pStyle w:val="ListBullet"/>
            </w:pPr>
            <w:r w:rsidRPr="00F67D9B">
              <w:t>Cracks</w:t>
            </w:r>
          </w:p>
          <w:p w:rsidR="00000000" w:rsidRPr="00F67D9B" w:rsidP="00F67D9B">
            <w:pPr>
              <w:pStyle w:val="ListBullet"/>
            </w:pPr>
            <w:r w:rsidRPr="00F67D9B">
              <w:t>Delamination</w:t>
            </w:r>
          </w:p>
          <w:p w:rsidR="00000000" w:rsidRPr="00F67D9B" w:rsidP="00F67D9B">
            <w:pPr>
              <w:pStyle w:val="ListBullet"/>
            </w:pPr>
            <w:r w:rsidRPr="00F67D9B">
              <w:t>Fraying</w:t>
            </w:r>
          </w:p>
          <w:p w:rsidR="00000000" w:rsidRPr="00F67D9B" w:rsidP="00F67D9B">
            <w:pPr>
              <w:pStyle w:val="ListBullet"/>
            </w:pPr>
            <w:r w:rsidRPr="00F67D9B">
              <w:t>Incorrect manufacture</w:t>
            </w:r>
          </w:p>
          <w:p w:rsidR="00000000" w:rsidRPr="00F67D9B" w:rsidP="00F67D9B">
            <w:pPr>
              <w:pStyle w:val="ListBullet"/>
            </w:pPr>
            <w:r w:rsidRPr="00F67D9B">
              <w:t>Intermittent communication</w:t>
            </w:r>
          </w:p>
          <w:p w:rsidR="00000000" w:rsidP="00F67D9B">
            <w:pPr>
              <w:pStyle w:val="ListBullet"/>
              <w:rPr>
                <w:lang w:val="en-NZ"/>
              </w:rPr>
            </w:pPr>
            <w:r w:rsidRPr="00F67D9B">
              <w:t>Scores/scratches</w:t>
            </w:r>
          </w:p>
        </w:tc>
      </w:tr>
      <w:tr w:rsidTr="00F67D9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rPr>
                <w:rStyle w:val="SpecialBold"/>
              </w:rPr>
              <w:t>Replaceable parts of the helmet include:</w:t>
            </w:r>
          </w:p>
        </w:tc>
        <w:tc>
          <w:tcPr>
            <w:tcW w:w="5922" w:type="dxa"/>
            <w:tcBorders>
              <w:top w:val="nil"/>
              <w:left w:val="nil"/>
              <w:bottom w:val="nil"/>
              <w:right w:val="nil"/>
            </w:tcBorders>
            <w:tcMar>
              <w:top w:w="0" w:type="dxa"/>
              <w:left w:w="62" w:type="dxa"/>
              <w:bottom w:w="0" w:type="dxa"/>
              <w:right w:w="62" w:type="dxa"/>
            </w:tcMar>
          </w:tcPr>
          <w:p w:rsidR="00000000" w:rsidRPr="00F67D9B" w:rsidP="00F67D9B">
            <w:pPr>
              <w:pStyle w:val="ListBullet"/>
            </w:pPr>
            <w:r w:rsidRPr="00F67D9B">
              <w:t>Comfort pads</w:t>
            </w:r>
          </w:p>
          <w:p w:rsidR="00000000" w:rsidRPr="00F67D9B" w:rsidP="00F67D9B">
            <w:pPr>
              <w:pStyle w:val="ListBullet"/>
            </w:pPr>
            <w:r w:rsidRPr="00F67D9B">
              <w:t>Ear cup</w:t>
            </w:r>
          </w:p>
          <w:p w:rsidR="00000000" w:rsidRPr="00F67D9B" w:rsidP="00F67D9B">
            <w:pPr>
              <w:pStyle w:val="ListBullet"/>
            </w:pPr>
            <w:r w:rsidRPr="00F67D9B">
              <w:t>Ear cup pads</w:t>
            </w:r>
          </w:p>
          <w:p w:rsidR="00000000" w:rsidRPr="00F67D9B" w:rsidP="00F67D9B">
            <w:pPr>
              <w:pStyle w:val="ListBullet"/>
            </w:pPr>
            <w:r w:rsidRPr="00F67D9B">
              <w:t>Liner</w:t>
            </w:r>
          </w:p>
          <w:p w:rsidR="00000000" w:rsidRPr="00F67D9B" w:rsidP="00F67D9B">
            <w:pPr>
              <w:pStyle w:val="ListBullet"/>
            </w:pPr>
            <w:r w:rsidRPr="00F67D9B">
              <w:t>Retention straps</w:t>
            </w:r>
          </w:p>
          <w:p w:rsidR="00000000" w:rsidP="00F67D9B">
            <w:pPr>
              <w:pStyle w:val="ListBullet"/>
              <w:rPr>
                <w:lang w:val="en-NZ"/>
              </w:rPr>
            </w:pPr>
            <w:r w:rsidRPr="00F67D9B">
              <w:t>Visor</w:t>
            </w:r>
          </w:p>
        </w:tc>
      </w:tr>
      <w:tr w:rsidTr="00F67D9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rPr>
                <w:rStyle w:val="SpecialBold"/>
              </w:rPr>
              <w:t>Communication system components include:</w:t>
            </w:r>
          </w:p>
        </w:tc>
        <w:tc>
          <w:tcPr>
            <w:tcW w:w="5922" w:type="dxa"/>
            <w:tcBorders>
              <w:top w:val="nil"/>
              <w:left w:val="nil"/>
              <w:bottom w:val="nil"/>
              <w:right w:val="nil"/>
            </w:tcBorders>
            <w:tcMar>
              <w:top w:w="0" w:type="dxa"/>
              <w:left w:w="62" w:type="dxa"/>
              <w:bottom w:w="0" w:type="dxa"/>
              <w:right w:w="62" w:type="dxa"/>
            </w:tcMar>
          </w:tcPr>
          <w:p w:rsidR="00000000" w:rsidRPr="00F67D9B" w:rsidP="00F67D9B">
            <w:pPr>
              <w:pStyle w:val="ListBullet"/>
            </w:pPr>
            <w:r w:rsidRPr="00F67D9B">
              <w:t>Earphones</w:t>
            </w:r>
          </w:p>
          <w:p w:rsidR="00000000" w:rsidRPr="00F67D9B" w:rsidP="00F67D9B">
            <w:pPr>
              <w:pStyle w:val="ListBullet"/>
            </w:pPr>
            <w:r w:rsidRPr="00F67D9B">
              <w:t>Microphone</w:t>
            </w:r>
          </w:p>
          <w:p w:rsidR="00000000" w:rsidRPr="00F67D9B" w:rsidP="00F67D9B">
            <w:pPr>
              <w:pStyle w:val="ListBullet"/>
            </w:pPr>
            <w:r w:rsidRPr="00F67D9B">
              <w:t>Electric cables</w:t>
            </w:r>
          </w:p>
          <w:p w:rsidR="00000000" w:rsidP="00F67D9B">
            <w:pPr>
              <w:pStyle w:val="ListBullet"/>
              <w:rPr>
                <w:lang w:val="en-NZ"/>
              </w:rPr>
            </w:pPr>
            <w:r w:rsidRPr="00F67D9B">
              <w:t>Switches</w:t>
            </w:r>
          </w:p>
        </w:tc>
      </w:tr>
      <w:tr w:rsidTr="00F67D9B">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F67D9B">
            <w:pPr>
              <w:pStyle w:val="BodyText"/>
              <w:rPr>
                <w:lang w:val="en-NZ"/>
              </w:rPr>
            </w:pPr>
            <w:r w:rsidRPr="00F67D9B">
              <w:rPr>
                <w:rStyle w:val="SpecialBold"/>
              </w:rPr>
              <w:t>Components adjusted for fitment include:</w:t>
            </w:r>
          </w:p>
        </w:tc>
        <w:tc>
          <w:tcPr>
            <w:tcW w:w="5922" w:type="dxa"/>
            <w:tcBorders>
              <w:top w:val="nil"/>
              <w:left w:val="nil"/>
              <w:bottom w:val="nil"/>
              <w:right w:val="nil"/>
            </w:tcBorders>
            <w:tcMar>
              <w:top w:w="0" w:type="dxa"/>
              <w:left w:w="62" w:type="dxa"/>
              <w:bottom w:w="0" w:type="dxa"/>
              <w:right w:w="62" w:type="dxa"/>
            </w:tcMar>
          </w:tcPr>
          <w:p w:rsidR="00000000" w:rsidRPr="00F67D9B" w:rsidP="00F67D9B">
            <w:pPr>
              <w:pStyle w:val="ListBullet"/>
            </w:pPr>
            <w:r w:rsidRPr="00F67D9B">
              <w:t>Communications system (e.g. ear cup and microphone where fitted)</w:t>
            </w:r>
          </w:p>
          <w:p w:rsidR="00000000" w:rsidRPr="00F67D9B" w:rsidP="00F67D9B">
            <w:pPr>
              <w:pStyle w:val="ListBullet"/>
            </w:pPr>
            <w:r w:rsidRPr="00F67D9B">
              <w:t>Comfort system (e.g. pads)</w:t>
            </w:r>
          </w:p>
          <w:p w:rsidR="00000000" w:rsidRPr="00F67D9B" w:rsidP="00F67D9B">
            <w:pPr>
              <w:pStyle w:val="ListBullet"/>
            </w:pPr>
            <w:r w:rsidRPr="00F67D9B">
              <w:t>Retention system (e.g. strap)</w:t>
            </w:r>
          </w:p>
          <w:p w:rsidR="00000000" w:rsidRPr="00F67D9B" w:rsidP="00F67D9B">
            <w:pPr>
              <w:pStyle w:val="ListBullet"/>
            </w:pPr>
            <w:r w:rsidRPr="00F67D9B">
              <w:t>Sizing system (e.g. liner)</w:t>
            </w:r>
          </w:p>
          <w:p w:rsidR="00000000" w:rsidRPr="00F67D9B" w:rsidP="00F67D9B">
            <w:pPr>
              <w:pStyle w:val="ListBullet"/>
            </w:pPr>
            <w:r w:rsidRPr="00F67D9B">
              <w:t>Visor system</w:t>
            </w:r>
          </w:p>
        </w:tc>
      </w:tr>
    </w:tbl>
    <w:p w:rsidR="00000000" w:rsidRPr="00F67D9B" w:rsidP="00F67D9B">
      <w:pPr>
        <w:pStyle w:val="BodyText"/>
      </w:pPr>
    </w:p>
    <w:p w:rsidR="00000000" w:rsidRPr="00F67D9B" w:rsidP="00F67D9B">
      <w:pPr>
        <w:pStyle w:val="AllowPageBreak"/>
      </w:pPr>
    </w:p>
    <w:p w:rsidR="00000000" w:rsidRPr="00F67D9B" w:rsidP="00F67D9B">
      <w:pPr>
        <w:pStyle w:val="Heading1"/>
      </w:pPr>
      <w:bookmarkStart w:id="9" w:name="O_999190"/>
      <w:bookmarkEnd w:id="9"/>
      <w:r w:rsidRPr="00F67D9B">
        <w:t>Unit Mapping Information</w:t>
      </w:r>
    </w:p>
    <w:p w:rsidR="00000000" w:rsidRPr="00F67D9B" w:rsidP="008A69C4">
      <w:pPr>
        <w:pStyle w:val="BodyText"/>
      </w:pPr>
      <w:r w:rsidRPr="00F67D9B">
        <w:t>Release 2. Equivalent to MEA502 Maintain and fit helmets</w:t>
      </w:r>
    </w:p>
    <w:p w:rsidR="00000000" w:rsidRPr="00F67D9B" w:rsidP="00F67D9B">
      <w:pPr>
        <w:pStyle w:val="Heading1"/>
      </w:pPr>
      <w:bookmarkStart w:id="10" w:name="O_999199"/>
      <w:bookmarkEnd w:id="10"/>
      <w:r w:rsidRPr="00F67D9B">
        <w:t>Links</w:t>
      </w:r>
    </w:p>
    <w:p w:rsidR="00000000" w:rsidRPr="00F67D9B" w:rsidP="008A69C4">
      <w:pPr>
        <w:pStyle w:val="BodyText"/>
      </w:pPr>
      <w:r w:rsidRPr="00F67D9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B2778">
        <w:rPr>
          <w:rStyle w:val="Hyperlink"/>
        </w:rPr>
        <w:t>https://vetnet.gov.au/Pages/TrainingDocs.aspx?q=ce216c9c-04d5-4b3b-9bcf-4e81d0950371</w:t>
      </w:r>
      <w:r>
        <w:fldChar w:fldCharType="end"/>
      </w:r>
    </w:p>
    <w:p w:rsidR="00000000" w:rsidRPr="00F67D9B" w:rsidP="008A69C4">
      <w:pPr>
        <w:pStyle w:val="BodyText"/>
        <w:sectPr w:rsidSect="00F67D9B">
          <w:headerReference w:type="default" r:id="rId10"/>
          <w:footerReference w:type="default" r:id="rId11"/>
          <w:pgSz w:w="11908" w:h="16833"/>
          <w:pgMar w:top="1702" w:right="1418" w:bottom="1702" w:left="1418" w:header="992" w:footer="992" w:gutter="0"/>
          <w:cols w:space="720"/>
          <w:noEndnote/>
          <w:docGrid w:linePitch="299"/>
        </w:sectPr>
      </w:pPr>
    </w:p>
    <w:p w:rsidR="00000000" w:rsidRPr="00F67D9B" w:rsidP="00F67D9B">
      <w:pPr>
        <w:pStyle w:val="SuperHeading"/>
      </w:pPr>
      <w:r w:rsidRPr="00F67D9B">
        <w:t>Assessment Requirements for MEA502 Maintain and fit helmets</w:t>
      </w:r>
    </w:p>
    <w:p w:rsidR="00000000" w:rsidRPr="00F67D9B" w:rsidP="00F67D9B">
      <w:pPr>
        <w:pStyle w:val="Heading1"/>
      </w:pPr>
      <w:bookmarkStart w:id="11" w:name="O_999188"/>
      <w:bookmarkEnd w:id="11"/>
      <w:r w:rsidRPr="00F67D9B">
        <w:t>Modification History</w:t>
      </w:r>
    </w:p>
    <w:p w:rsidR="00000000" w:rsidRPr="00F67D9B" w:rsidP="008A69C4">
      <w:pPr>
        <w:pStyle w:val="BodyText"/>
      </w:pPr>
      <w:r w:rsidRPr="00F67D9B">
        <w:t>Release 2. Equivalent to MEA502 Maintain and fit helmets with amended prerequisite codes.</w:t>
      </w:r>
    </w:p>
    <w:p w:rsidR="00000000" w:rsidRPr="00F67D9B" w:rsidP="00F67D9B">
      <w:pPr>
        <w:pStyle w:val="Heading1"/>
      </w:pPr>
      <w:bookmarkStart w:id="12" w:name="O_999187"/>
      <w:bookmarkEnd w:id="12"/>
      <w:r w:rsidRPr="00F67D9B">
        <w:t>Performance Evidence</w:t>
      </w:r>
    </w:p>
    <w:p w:rsidR="00000000" w:rsidRPr="00F67D9B" w:rsidP="008A69C4">
      <w:pPr>
        <w:pStyle w:val="BodyText"/>
      </w:pPr>
      <w:r w:rsidRPr="00F67D9B">
        <w:t>Evidence requi</w:t>
      </w:r>
      <w:r w:rsidRPr="00F67D9B">
        <w:t>red to demonstrate competency in this unit must be relevant to and satisfy all of the requirements of the elements and performance criteria under the specified conditions of assessment, and must include:</w:t>
      </w:r>
    </w:p>
    <w:p w:rsidR="00000000" w:rsidRPr="00F67D9B" w:rsidP="00F67D9B">
      <w:pPr>
        <w:pStyle w:val="ListBullet"/>
      </w:pPr>
      <w:r w:rsidRPr="00F67D9B">
        <w:t>applying WHS practices relating to helmet maintenan</w:t>
      </w:r>
      <w:r w:rsidRPr="00F67D9B">
        <w:t>ce processes, including the selection and correct use of PPE, where applicable</w:t>
      </w:r>
    </w:p>
    <w:p w:rsidR="00000000" w:rsidRPr="00F67D9B" w:rsidP="00F67D9B">
      <w:pPr>
        <w:pStyle w:val="ListBullet"/>
      </w:pPr>
      <w:r w:rsidRPr="00F67D9B">
        <w:t>using MSDS</w:t>
      </w:r>
    </w:p>
    <w:p w:rsidR="00000000" w:rsidRPr="00F67D9B" w:rsidP="00F67D9B">
      <w:pPr>
        <w:pStyle w:val="ListBullet"/>
      </w:pPr>
      <w:r w:rsidRPr="00F67D9B">
        <w:t>using applicable tools and maintenance documentation to:</w:t>
      </w:r>
    </w:p>
    <w:p w:rsidR="00000000" w:rsidRPr="00F67D9B" w:rsidP="00F67D9B">
      <w:pPr>
        <w:pStyle w:val="ListBullet2"/>
      </w:pPr>
      <w:r w:rsidRPr="00F67D9B">
        <w:t>solder helmet electronic/electrical components</w:t>
      </w:r>
    </w:p>
    <w:p w:rsidR="00000000" w:rsidRPr="00F67D9B" w:rsidP="00F67D9B">
      <w:pPr>
        <w:pStyle w:val="ListBullet2"/>
      </w:pPr>
      <w:r w:rsidRPr="00F67D9B">
        <w:t>test the operation of helmet electronic/electrical components</w:t>
      </w:r>
    </w:p>
    <w:p w:rsidR="00000000" w:rsidRPr="00F67D9B" w:rsidP="00F67D9B">
      <w:pPr>
        <w:pStyle w:val="ListBullet2"/>
      </w:pPr>
      <w:r w:rsidRPr="00F67D9B">
        <w:t>replace unserviceable components in accordance with approved procedures including hand sewing, the use of hazardous chemicals and adhesives and thermal oven operation</w:t>
      </w:r>
    </w:p>
    <w:p w:rsidR="00000000" w:rsidRPr="00F67D9B" w:rsidP="00F67D9B">
      <w:pPr>
        <w:pStyle w:val="ListBullet2"/>
      </w:pPr>
      <w:r w:rsidRPr="00F67D9B">
        <w:t>select and use appropriate helmet cleaning materials</w:t>
      </w:r>
    </w:p>
    <w:p w:rsidR="00000000" w:rsidRPr="00F67D9B" w:rsidP="00F67D9B">
      <w:pPr>
        <w:pStyle w:val="ListBullet2"/>
      </w:pPr>
      <w:r w:rsidRPr="00F67D9B">
        <w:t>correctly fit helmets to users</w:t>
      </w:r>
    </w:p>
    <w:p w:rsidR="00000000" w:rsidRPr="00F67D9B" w:rsidP="00F67D9B">
      <w:pPr>
        <w:pStyle w:val="ListBullet"/>
      </w:pPr>
      <w:r w:rsidRPr="00F67D9B">
        <w:t>tyi</w:t>
      </w:r>
      <w:r w:rsidRPr="00F67D9B">
        <w:t>ng of knots, including:</w:t>
      </w:r>
    </w:p>
    <w:p w:rsidR="00000000" w:rsidRPr="00F67D9B" w:rsidP="00F67D9B">
      <w:pPr>
        <w:pStyle w:val="ListBullet2"/>
      </w:pPr>
      <w:r w:rsidRPr="00F67D9B">
        <w:t>reef knot</w:t>
      </w:r>
    </w:p>
    <w:p w:rsidR="00000000" w:rsidRPr="00F67D9B" w:rsidP="00F67D9B">
      <w:pPr>
        <w:pStyle w:val="ListBullet2"/>
      </w:pPr>
      <w:r w:rsidRPr="00F67D9B">
        <w:t>bowline</w:t>
      </w:r>
    </w:p>
    <w:p w:rsidR="00000000" w:rsidRPr="00F67D9B" w:rsidP="00F67D9B">
      <w:pPr>
        <w:pStyle w:val="ListBullet2"/>
      </w:pPr>
      <w:r w:rsidRPr="00F67D9B">
        <w:t>thumb knot</w:t>
      </w:r>
    </w:p>
    <w:p w:rsidR="00000000" w:rsidRPr="00F67D9B" w:rsidP="00F67D9B">
      <w:pPr>
        <w:pStyle w:val="ListBullet2"/>
      </w:pPr>
      <w:r w:rsidRPr="00F67D9B">
        <w:t>half hitch</w:t>
      </w:r>
    </w:p>
    <w:p w:rsidR="00000000" w:rsidRPr="00F67D9B" w:rsidP="00F67D9B">
      <w:pPr>
        <w:pStyle w:val="ListBullet"/>
      </w:pPr>
      <w:r w:rsidRPr="00F67D9B">
        <w:t>cleaning and maintenance of equipment and tools</w:t>
      </w:r>
    </w:p>
    <w:p w:rsidR="00000000" w:rsidRPr="00F67D9B" w:rsidP="00F67D9B">
      <w:pPr>
        <w:pStyle w:val="ListBullet"/>
      </w:pPr>
      <w:r w:rsidRPr="00F67D9B">
        <w:t>correctly disposing of hazardous waste.</w:t>
      </w:r>
    </w:p>
    <w:p w:rsidR="00000000" w:rsidRPr="00F67D9B" w:rsidP="008A69C4">
      <w:pPr>
        <w:pStyle w:val="BodyText"/>
      </w:pPr>
      <w:r w:rsidRPr="00F67D9B">
        <w:t>The underlying skills inherent in this unit should be transferable across a range of aircraft life sup</w:t>
      </w:r>
      <w:r w:rsidRPr="00F67D9B">
        <w:t xml:space="preserve">port equipment maintenance activities. It is essential that helmet testing and inspection procedures, cleanliness requirements and safety precautions, including the correct use of PPE, are fully observed, understood and complied with. Ability to interpret </w:t>
      </w:r>
      <w:r w:rsidRPr="00F67D9B">
        <w:t>maintenance and fitting procedures and apply them in practice is critical.</w:t>
      </w:r>
    </w:p>
    <w:p w:rsidR="008A69C4" w:rsidP="008A69C4">
      <w:pPr>
        <w:pStyle w:val="BodyText"/>
      </w:pPr>
      <w:r w:rsidRPr="00F67D9B">
        <w:t>This is to be demonstrated through demonstration of the ability to recognise faults and damage and perform appropriate repairs that are within the bounds of the individual’s authori</w:t>
      </w:r>
      <w:r w:rsidRPr="00F67D9B">
        <w:t xml:space="preserve">ty, and through the demonstration of correct fitting procedures. </w:t>
      </w:r>
    </w:p>
    <w:p w:rsidR="00000000" w:rsidRPr="00F67D9B" w:rsidP="00F67D9B">
      <w:pPr>
        <w:pStyle w:val="Heading1"/>
      </w:pPr>
      <w:bookmarkStart w:id="13" w:name="O_999186"/>
      <w:bookmarkEnd w:id="13"/>
      <w:r w:rsidRPr="00F67D9B">
        <w:t>Knowledge Evidence</w:t>
      </w:r>
    </w:p>
    <w:p w:rsidR="00000000" w:rsidRPr="00F67D9B" w:rsidP="008A69C4">
      <w:pPr>
        <w:pStyle w:val="BodyText"/>
      </w:pPr>
      <w:r w:rsidRPr="00F67D9B">
        <w:t>Evidence required to demonstrate competency in this unit must be relevant to and satisfy all of the requirements of the elements and performance criteria and include knowledge of:</w:t>
      </w:r>
    </w:p>
    <w:p w:rsidR="00000000" w:rsidRPr="00F67D9B" w:rsidP="00F67D9B">
      <w:pPr>
        <w:pStyle w:val="ListBullet"/>
      </w:pPr>
      <w:r w:rsidRPr="00F67D9B">
        <w:t>relevant enterprise procedures and maintenance publications</w:t>
      </w:r>
    </w:p>
    <w:p w:rsidR="00000000" w:rsidRPr="00F67D9B" w:rsidP="00F67D9B">
      <w:pPr>
        <w:pStyle w:val="ListBullet"/>
      </w:pPr>
      <w:r w:rsidRPr="00F67D9B">
        <w:t xml:space="preserve">WHS procedures </w:t>
      </w:r>
      <w:r w:rsidRPr="00F67D9B">
        <w:t>relating to helmet maintenance including the selection and use of PPE</w:t>
      </w:r>
    </w:p>
    <w:p w:rsidR="00000000" w:rsidRPr="00F67D9B" w:rsidP="00F67D9B">
      <w:pPr>
        <w:pStyle w:val="ListBullet"/>
      </w:pPr>
      <w:r w:rsidRPr="00F67D9B">
        <w:t>how to obtain MSDS</w:t>
      </w:r>
    </w:p>
    <w:p w:rsidR="00000000" w:rsidRPr="00F67D9B" w:rsidP="00F67D9B">
      <w:pPr>
        <w:pStyle w:val="ListBullet"/>
      </w:pPr>
      <w:r w:rsidRPr="00F67D9B">
        <w:t>components of a helmet and their function</w:t>
      </w:r>
    </w:p>
    <w:p w:rsidR="00000000" w:rsidRPr="00F67D9B" w:rsidP="00F67D9B">
      <w:pPr>
        <w:pStyle w:val="ListBullet"/>
      </w:pPr>
      <w:r w:rsidRPr="00F67D9B">
        <w:t>helmet operation in relation to flight</w:t>
      </w:r>
    </w:p>
    <w:p w:rsidR="00000000" w:rsidRPr="00F67D9B" w:rsidP="00F67D9B">
      <w:pPr>
        <w:pStyle w:val="ListBullet"/>
      </w:pPr>
      <w:r w:rsidRPr="00F67D9B">
        <w:t>physiological effects of flight</w:t>
      </w:r>
    </w:p>
    <w:p w:rsidR="00000000" w:rsidRPr="00F67D9B" w:rsidP="00F67D9B">
      <w:pPr>
        <w:pStyle w:val="ListBullet"/>
      </w:pPr>
      <w:r w:rsidRPr="00F67D9B">
        <w:t>aircraft crash dynamics</w:t>
      </w:r>
    </w:p>
    <w:p w:rsidR="00000000" w:rsidRPr="00F67D9B" w:rsidP="00F67D9B">
      <w:pPr>
        <w:pStyle w:val="ListBullet"/>
      </w:pPr>
      <w:r w:rsidRPr="00F67D9B">
        <w:t>critical nature of maintaining</w:t>
      </w:r>
      <w:r w:rsidRPr="00F67D9B">
        <w:t xml:space="preserve"> and fitting helmets</w:t>
      </w:r>
    </w:p>
    <w:p w:rsidR="00000000" w:rsidRPr="00F67D9B" w:rsidP="00F67D9B">
      <w:pPr>
        <w:pStyle w:val="ListBullet"/>
      </w:pPr>
      <w:r w:rsidRPr="00F67D9B">
        <w:t>need to regularly assess correct fitment of helmets</w:t>
      </w:r>
    </w:p>
    <w:p w:rsidR="00000000" w:rsidRPr="00F67D9B" w:rsidP="00F67D9B">
      <w:pPr>
        <w:pStyle w:val="ListBullet"/>
      </w:pPr>
      <w:r w:rsidRPr="00F67D9B">
        <w:t>helmet fitting procedures</w:t>
      </w:r>
    </w:p>
    <w:p w:rsidR="00000000" w:rsidRPr="00F67D9B" w:rsidP="00F67D9B">
      <w:pPr>
        <w:pStyle w:val="ListBullet"/>
      </w:pPr>
      <w:r w:rsidRPr="00F67D9B">
        <w:t>G forces</w:t>
      </w:r>
    </w:p>
    <w:p w:rsidR="00000000" w:rsidRPr="00F67D9B" w:rsidP="00F67D9B">
      <w:pPr>
        <w:pStyle w:val="ListBullet"/>
      </w:pPr>
      <w:r w:rsidRPr="00F67D9B">
        <w:t>forces of ejection</w:t>
      </w:r>
    </w:p>
    <w:p w:rsidR="00000000" w:rsidRPr="00F67D9B" w:rsidP="00F67D9B">
      <w:pPr>
        <w:pStyle w:val="ListBullet"/>
      </w:pPr>
      <w:r w:rsidRPr="00F67D9B">
        <w:t>basic electrical principles</w:t>
      </w:r>
    </w:p>
    <w:p w:rsidR="00000000" w:rsidRPr="00F67D9B" w:rsidP="00F67D9B">
      <w:pPr>
        <w:pStyle w:val="ListBullet"/>
      </w:pPr>
      <w:r w:rsidRPr="00F67D9B">
        <w:t>environmental conditions that may affect helmets</w:t>
      </w:r>
    </w:p>
    <w:p w:rsidR="00000000" w:rsidRPr="00F67D9B" w:rsidP="00F67D9B">
      <w:pPr>
        <w:pStyle w:val="ListBullet"/>
      </w:pPr>
      <w:r w:rsidRPr="00F67D9B">
        <w:t xml:space="preserve">approved cleaning methods for aviation life support </w:t>
      </w:r>
      <w:r w:rsidRPr="00F67D9B">
        <w:t>equipment</w:t>
      </w:r>
    </w:p>
    <w:p w:rsidR="00000000" w:rsidRPr="00F67D9B" w:rsidP="00F67D9B">
      <w:pPr>
        <w:pStyle w:val="ListBullet"/>
      </w:pPr>
      <w:r w:rsidRPr="00F67D9B">
        <w:t>handling, storage and transit procedures relating to life support equipment</w:t>
      </w:r>
    </w:p>
    <w:p w:rsidR="00000000" w:rsidRPr="00F67D9B" w:rsidP="00F67D9B">
      <w:pPr>
        <w:pStyle w:val="ListBullet"/>
      </w:pPr>
      <w:r w:rsidRPr="00F67D9B">
        <w:t>types of corrosion and contamination that may affect helmets</w:t>
      </w:r>
    </w:p>
    <w:p w:rsidR="00000000" w:rsidRPr="00F67D9B" w:rsidP="00F67D9B">
      <w:pPr>
        <w:pStyle w:val="ListBullet"/>
      </w:pPr>
      <w:r w:rsidRPr="00F67D9B">
        <w:t>modification requirements for helmets</w:t>
      </w:r>
    </w:p>
    <w:p w:rsidR="00000000" w:rsidRPr="00F67D9B" w:rsidP="00F67D9B">
      <w:pPr>
        <w:pStyle w:val="ListBullet"/>
      </w:pPr>
      <w:r w:rsidRPr="00F67D9B">
        <w:t>helmet repair procedures and limitations</w:t>
      </w:r>
    </w:p>
    <w:p w:rsidR="00000000" w:rsidRPr="00F67D9B" w:rsidP="00F67D9B">
      <w:pPr>
        <w:pStyle w:val="ListBullet"/>
      </w:pPr>
      <w:r w:rsidRPr="00F67D9B">
        <w:t>soldering techniques</w:t>
      </w:r>
    </w:p>
    <w:p w:rsidR="00000000" w:rsidRPr="00F67D9B" w:rsidP="00F67D9B">
      <w:pPr>
        <w:pStyle w:val="ListBullet"/>
      </w:pPr>
      <w:r w:rsidRPr="00F67D9B">
        <w:t>operation of testing and measuring equipment and relevant specialist tools including thermal oven operation</w:t>
      </w:r>
    </w:p>
    <w:p w:rsidR="00000000" w:rsidRPr="00F67D9B" w:rsidP="00F67D9B">
      <w:pPr>
        <w:pStyle w:val="ListBullet"/>
      </w:pPr>
      <w:r w:rsidRPr="00F67D9B">
        <w:t>use and storage of adhesives.</w:t>
      </w:r>
    </w:p>
    <w:p w:rsidR="00000000" w:rsidRPr="00F67D9B" w:rsidP="00F67D9B">
      <w:pPr>
        <w:pStyle w:val="AllowPageBreak"/>
      </w:pPr>
    </w:p>
    <w:p w:rsidR="00000000" w:rsidRPr="00F67D9B" w:rsidP="00F67D9B">
      <w:pPr>
        <w:pStyle w:val="Heading1"/>
      </w:pPr>
      <w:bookmarkStart w:id="14" w:name="O_999185"/>
      <w:bookmarkEnd w:id="14"/>
      <w:r w:rsidRPr="00F67D9B">
        <w:t>Assessment Conditions</w:t>
      </w:r>
    </w:p>
    <w:p w:rsidR="00000000" w:rsidRPr="00F67D9B" w:rsidP="00F67D9B">
      <w:pPr>
        <w:pStyle w:val="ListBullet"/>
      </w:pPr>
      <w:r w:rsidRPr="00F67D9B">
        <w:t>Competency should be assessed in the workplace or simulated workplace using materials, tools and equipment specified in the maintenance manuals and applicable procedures. It is also expected that general and special-purpose tools and ground support equipme</w:t>
      </w:r>
      <w:r w:rsidRPr="00F67D9B">
        <w:t>nt would be used where appropriate.</w:t>
      </w:r>
    </w:p>
    <w:p w:rsidR="00000000" w:rsidRPr="00F67D9B" w:rsidP="00F67D9B">
      <w:pPr>
        <w:pStyle w:val="ListBullet"/>
      </w:pPr>
      <w:r w:rsidRPr="00F67D9B">
        <w:t>The work plan should take account of applicable safety and quality requirements in accordance with the industry and regulatory standards.</w:t>
      </w:r>
    </w:p>
    <w:p w:rsidR="00000000" w:rsidRPr="00F67D9B" w:rsidP="00F67D9B">
      <w:pPr>
        <w:pStyle w:val="ListBullet"/>
      </w:pPr>
      <w:r w:rsidRPr="00F67D9B">
        <w:t>The following conditions of assessment represent the requirements of the Regulator</w:t>
      </w:r>
      <w:r w:rsidRPr="00F67D9B">
        <w:t>s (ADF and CASA) and maintenance stakeholders and must be rigorously observed.</w:t>
      </w:r>
    </w:p>
    <w:p w:rsidR="00000000" w:rsidRPr="00F67D9B" w:rsidP="00F67D9B">
      <w:pPr>
        <w:pStyle w:val="ListBullet"/>
      </w:pPr>
      <w:r w:rsidRPr="00F67D9B">
        <w:t>A person cannot be assessed as competent until it can be demonstrated to the satisfaction of the workplace assessor that the relevant elements and performance criteria of the un</w:t>
      </w:r>
      <w:r w:rsidRPr="00F67D9B">
        <w:t xml:space="preserve">it of competency are being achieved under routine supervision on at least three (3) unserviceable helmets providing a representative range of maintenance tasks and on the correct fitting of helmets to at least three (3) individuals. </w:t>
      </w:r>
    </w:p>
    <w:p w:rsidR="00000000" w:rsidRPr="00F67D9B" w:rsidP="00F67D9B">
      <w:pPr>
        <w:pStyle w:val="ListBullet"/>
      </w:pPr>
      <w:r w:rsidRPr="00F67D9B">
        <w:t>This shall be establis</w:t>
      </w:r>
      <w:r w:rsidRPr="00F67D9B">
        <w:t>hed via the records in the Log of Industrial Experience and Achievement or, where appropriate, an equivalent Industry Evidence Guide (for details refer to the Companion Volume Assessment Guidelines).</w:t>
      </w:r>
    </w:p>
    <w:p w:rsidR="00000000" w:rsidRPr="00F67D9B" w:rsidP="00F67D9B">
      <w:pPr>
        <w:pStyle w:val="ListBullet"/>
      </w:pPr>
      <w:r w:rsidRPr="00F67D9B">
        <w:t xml:space="preserve">Assessors must satisfy the requirements of the National </w:t>
      </w:r>
      <w:r w:rsidRPr="00F67D9B">
        <w:t>Vocational Education and Training Regulator (Australian Skills Quality Authority, or its successors).</w:t>
      </w:r>
    </w:p>
    <w:p w:rsidR="00000000" w:rsidRPr="00F67D9B" w:rsidP="00F67D9B">
      <w:pPr>
        <w:pStyle w:val="AllowPageBreak"/>
      </w:pPr>
    </w:p>
    <w:p w:rsidR="00000000" w:rsidRPr="00F67D9B" w:rsidP="00F67D9B">
      <w:pPr>
        <w:pStyle w:val="Heading1"/>
      </w:pPr>
      <w:bookmarkStart w:id="15" w:name="O_999200"/>
      <w:bookmarkEnd w:id="15"/>
      <w:r w:rsidRPr="00F67D9B">
        <w:t>Links</w:t>
      </w:r>
    </w:p>
    <w:p w:rsidR="00000000" w:rsidRPr="00F67D9B" w:rsidP="008A69C4">
      <w:pPr>
        <w:pStyle w:val="BodyText"/>
      </w:pPr>
      <w:r w:rsidRPr="00F67D9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B2778">
        <w:rPr>
          <w:rStyle w:val="Hyperlink"/>
        </w:rPr>
        <w:t>https://vetnet.gov.au/Pages/TrainingDocs.aspx?q=ce216c9c-04d5-4b3b-9bcf-4e81d0950371</w:t>
      </w:r>
      <w:r>
        <w:fldChar w:fldCharType="end"/>
      </w:r>
    </w:p>
    <w:p w:rsidR="00000000" w:rsidRPr="00F67D9B" w:rsidP="00F67D9B"/>
    <w:sectPr w:rsidSect="00F67D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9B" w:rsidRPr="008A69C4" w:rsidP="008A69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9C4" w:rsidP="00F67D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69C4" w:rsidP="00F67D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A69C4" w:rsidP="00F67D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9B" w:rsidP="00F67D9B">
    <w:pPr>
      <w:pStyle w:val="Footer"/>
      <w:framePr w:wrap="around"/>
    </w:pPr>
    <w:r>
      <w:fldChar w:fldCharType="begin"/>
    </w:r>
    <w:r>
      <w:instrText xml:space="preserve"> DOCPROPERTY  Subject  \* MERGEFORMAT </w:instrText>
    </w:r>
    <w:r>
      <w:fldChar w:fldCharType="separate"/>
    </w:r>
    <w:r w:rsidR="008A69C4">
      <w:t>Approved</w:t>
    </w:r>
    <w:r w:rsidR="008A69C4">
      <w:fldChar w:fldCharType="end"/>
    </w:r>
    <w:r>
      <w:tab/>
      <w:t xml:space="preserve">Page </w:t>
    </w:r>
    <w:r>
      <w:fldChar w:fldCharType="begin"/>
    </w:r>
    <w:r>
      <w:instrText xml:space="preserve"> PAGE  \* Arabic  \* MERGEFORMAT </w:instrText>
    </w:r>
    <w:r>
      <w:fldChar w:fldCharType="separate"/>
    </w:r>
    <w:r w:rsidR="008A69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69C4">
      <w:rPr>
        <w:noProof/>
      </w:rPr>
      <w:t>5</w:t>
    </w:r>
    <w:r>
      <w:rPr>
        <w:noProof/>
      </w:rPr>
      <w:fldChar w:fldCharType="end"/>
    </w:r>
  </w:p>
  <w:p w:rsidR="00F67D9B" w:rsidP="00F67D9B">
    <w:pPr>
      <w:pStyle w:val="Footer"/>
      <w:framePr w:wrap="around"/>
    </w:pPr>
    <w:r>
      <w:t xml:space="preserve">© Commonwealth of Australia, </w:t>
    </w:r>
    <w:r>
      <w:fldChar w:fldCharType="begin"/>
    </w:r>
    <w:r>
      <w:instrText xml:space="preserve"> DATE  \@ "yyyy"  \* MERGEFORMAT </w:instrText>
    </w:r>
    <w:r>
      <w:fldChar w:fldCharType="separate"/>
    </w:r>
    <w:r w:rsidR="008A69C4">
      <w:rPr>
        <w:noProof/>
      </w:rPr>
      <w:t>2025</w:t>
    </w:r>
    <w:r>
      <w:fldChar w:fldCharType="end"/>
    </w:r>
    <w:r>
      <w:tab/>
    </w:r>
    <w:r>
      <w:fldChar w:fldCharType="begin"/>
    </w:r>
    <w:r>
      <w:instrText xml:space="preserve"> DOCPROPERTY  Author  \* MERGEFORMAT </w:instrText>
    </w:r>
    <w:r>
      <w:fldChar w:fldCharType="separate"/>
    </w:r>
    <w:r w:rsidR="008A69C4">
      <w:t>Manufacturing Industry Skills Alliance</w:t>
    </w:r>
    <w:r w:rsidR="008A69C4">
      <w:fldChar w:fldCharType="end"/>
    </w:r>
  </w:p>
  <w:p w:rsidR="00F67D9B" w:rsidP="00F67D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9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7D9B" w:rsidRPr="008A69C4" w:rsidP="008A69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9C4" w:rsidRPr="002D2AF8" w:rsidP="00F67D9B">
    <w:pPr>
      <w:pStyle w:val="Header"/>
      <w:framePr w:wrap="around"/>
    </w:pPr>
    <w:r>
      <w:fldChar w:fldCharType="begin"/>
    </w:r>
    <w:r>
      <w:instrText xml:space="preserve"> TITLE   \* MERGEFORMAT </w:instrText>
    </w:r>
    <w:r>
      <w:fldChar w:fldCharType="separate"/>
    </w:r>
    <w:r>
      <w:t>MEA502 Maintain and fit helmets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A69C4" w:rsidP="00F67D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D9B" w:rsidRPr="002D2AF8" w:rsidP="00F67D9B">
    <w:pPr>
      <w:pStyle w:val="Header"/>
      <w:framePr w:wrap="around"/>
    </w:pPr>
    <w:r>
      <w:fldChar w:fldCharType="begin"/>
    </w:r>
    <w:r>
      <w:instrText xml:space="preserve"> TITLE   \* MERGEFORMAT </w:instrText>
    </w:r>
    <w:r>
      <w:fldChar w:fldCharType="separate"/>
    </w:r>
    <w:r w:rsidR="008A69C4">
      <w:t>MEA502 Maintain and fit helmets</w:t>
    </w:r>
    <w:r w:rsidR="008A69C4">
      <w:fldChar w:fldCharType="end"/>
    </w:r>
    <w:r>
      <w:tab/>
      <w:t xml:space="preserve">Date this document was generated: </w:t>
    </w:r>
    <w:r>
      <w:fldChar w:fldCharType="begin"/>
    </w:r>
    <w:r>
      <w:instrText xml:space="preserve"> CREATEDATE  \@ "d MMMM yyyy"  \* MERGEFORMAT </w:instrText>
    </w:r>
    <w:r>
      <w:fldChar w:fldCharType="separate"/>
    </w:r>
    <w:r w:rsidR="008A69C4">
      <w:rPr>
        <w:noProof/>
      </w:rPr>
      <w:t>1 March 2025</w:t>
    </w:r>
    <w:r>
      <w:fldChar w:fldCharType="end"/>
    </w:r>
  </w:p>
  <w:p w:rsidR="00F67D9B" w:rsidP="00F67D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80B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366A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FA5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D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7D9B"/>
    <w:pPr>
      <w:spacing w:before="360" w:after="60"/>
      <w:outlineLvl w:val="0"/>
    </w:pPr>
    <w:rPr>
      <w:sz w:val="32"/>
    </w:rPr>
  </w:style>
  <w:style w:type="paragraph" w:styleId="Heading2">
    <w:name w:val="heading 2"/>
    <w:basedOn w:val="HeadingBase"/>
    <w:next w:val="BodyText"/>
    <w:link w:val="Heading2Char"/>
    <w:qFormat/>
    <w:rsid w:val="00F67D9B"/>
    <w:pPr>
      <w:keepLines/>
      <w:spacing w:before="240" w:after="120"/>
      <w:outlineLvl w:val="1"/>
    </w:pPr>
    <w:rPr>
      <w:sz w:val="28"/>
      <w:szCs w:val="40"/>
    </w:rPr>
  </w:style>
  <w:style w:type="paragraph" w:styleId="Heading3">
    <w:name w:val="heading 3"/>
    <w:basedOn w:val="HeadingBase"/>
    <w:next w:val="BodyText"/>
    <w:link w:val="Heading3Char"/>
    <w:qFormat/>
    <w:rsid w:val="00F67D9B"/>
    <w:pPr>
      <w:spacing w:before="180" w:after="120"/>
      <w:outlineLvl w:val="2"/>
    </w:pPr>
    <w:rPr>
      <w:spacing w:val="-10"/>
      <w:kern w:val="32"/>
    </w:rPr>
  </w:style>
  <w:style w:type="paragraph" w:styleId="Heading4">
    <w:name w:val="heading 4"/>
    <w:basedOn w:val="HeadingBase"/>
    <w:next w:val="BodyText"/>
    <w:link w:val="Heading4Char"/>
    <w:qFormat/>
    <w:rsid w:val="00F67D9B"/>
    <w:pPr>
      <w:spacing w:before="160" w:after="120"/>
      <w:outlineLvl w:val="3"/>
    </w:pPr>
    <w:rPr>
      <w:sz w:val="22"/>
    </w:rPr>
  </w:style>
  <w:style w:type="paragraph" w:styleId="Heading5">
    <w:name w:val="heading 5"/>
    <w:basedOn w:val="HeadingBase"/>
    <w:next w:val="Normal"/>
    <w:link w:val="Heading5Char"/>
    <w:qFormat/>
    <w:rsid w:val="00F67D9B"/>
    <w:pPr>
      <w:spacing w:before="80"/>
      <w:outlineLvl w:val="4"/>
    </w:pPr>
    <w:rPr>
      <w:color w:val="918585"/>
      <w:sz w:val="20"/>
    </w:rPr>
  </w:style>
  <w:style w:type="paragraph" w:styleId="Heading6">
    <w:name w:val="heading 6"/>
    <w:basedOn w:val="HeadingBase"/>
    <w:next w:val="Normal"/>
    <w:link w:val="Heading6Char"/>
    <w:qFormat/>
    <w:rsid w:val="00F67D9B"/>
    <w:pPr>
      <w:spacing w:before="60"/>
      <w:outlineLvl w:val="5"/>
    </w:pPr>
    <w:rPr>
      <w:color w:val="918585"/>
      <w:sz w:val="20"/>
    </w:rPr>
  </w:style>
  <w:style w:type="paragraph" w:styleId="Heading7">
    <w:name w:val="heading 7"/>
    <w:basedOn w:val="Normal"/>
    <w:next w:val="Normal"/>
    <w:link w:val="Heading7Char"/>
    <w:qFormat/>
    <w:rsid w:val="00F67D9B"/>
    <w:pPr>
      <w:ind w:left="720"/>
      <w:outlineLvl w:val="6"/>
    </w:pPr>
    <w:rPr>
      <w:i/>
    </w:rPr>
  </w:style>
  <w:style w:type="paragraph" w:styleId="Heading8">
    <w:name w:val="heading 8"/>
    <w:basedOn w:val="Normal"/>
    <w:next w:val="Normal"/>
    <w:link w:val="Heading8Char"/>
    <w:qFormat/>
    <w:rsid w:val="00F67D9B"/>
    <w:pPr>
      <w:ind w:left="720"/>
      <w:outlineLvl w:val="7"/>
    </w:pPr>
    <w:rPr>
      <w:i/>
    </w:rPr>
  </w:style>
  <w:style w:type="paragraph" w:styleId="Heading9">
    <w:name w:val="heading 9"/>
    <w:basedOn w:val="Normal"/>
    <w:next w:val="Normal"/>
    <w:link w:val="Heading9Char"/>
    <w:qFormat/>
    <w:rsid w:val="00F67D9B"/>
    <w:pPr>
      <w:ind w:left="720"/>
      <w:outlineLvl w:val="8"/>
    </w:pPr>
    <w:rPr>
      <w:i/>
    </w:rPr>
  </w:style>
  <w:style w:type="character" w:default="1" w:styleId="DefaultParagraphFont">
    <w:name w:val="Default Paragraph Font"/>
    <w:uiPriority w:val="1"/>
    <w:unhideWhenUsed/>
    <w:rsid w:val="00F67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D9B"/>
  </w:style>
  <w:style w:type="character" w:customStyle="1" w:styleId="Heading1Char">
    <w:name w:val="Heading 1 Char"/>
    <w:basedOn w:val="DefaultParagraphFont"/>
    <w:link w:val="Heading1"/>
    <w:rsid w:val="00F67D9B"/>
    <w:rPr>
      <w:rFonts w:ascii="Times New Roman" w:eastAsia="Times New Roman" w:hAnsi="Times New Roman" w:cs="Times New Roman"/>
      <w:b/>
      <w:sz w:val="32"/>
      <w:szCs w:val="20"/>
      <w:lang w:eastAsia="en-US"/>
    </w:rPr>
  </w:style>
  <w:style w:type="paragraph" w:styleId="BodyText">
    <w:name w:val="Body Text"/>
    <w:basedOn w:val="Normal"/>
    <w:link w:val="BodyTextChar"/>
    <w:rsid w:val="00F67D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7D9B"/>
    <w:rPr>
      <w:rFonts w:ascii="Times New Roman" w:eastAsia="Times New Roman" w:hAnsi="Times New Roman" w:cs="Times New Roman"/>
      <w:sz w:val="24"/>
      <w:lang w:eastAsia="en-US"/>
    </w:rPr>
  </w:style>
  <w:style w:type="paragraph" w:styleId="ListBullet">
    <w:name w:val="List Bullet"/>
    <w:basedOn w:val="List"/>
    <w:rsid w:val="00F67D9B"/>
    <w:pPr>
      <w:numPr>
        <w:numId w:val="12"/>
      </w:numPr>
      <w:tabs>
        <w:tab w:val="clear" w:pos="340"/>
      </w:tabs>
      <w:spacing w:before="40" w:after="40"/>
    </w:pPr>
  </w:style>
  <w:style w:type="character" w:customStyle="1" w:styleId="SpecialBold">
    <w:name w:val="Special Bold"/>
    <w:basedOn w:val="DefaultParagraphFont"/>
    <w:rsid w:val="00F67D9B"/>
    <w:rPr>
      <w:b/>
      <w:spacing w:val="0"/>
    </w:rPr>
  </w:style>
  <w:style w:type="paragraph" w:styleId="ListBullet2">
    <w:name w:val="List Bullet 2"/>
    <w:basedOn w:val="List2"/>
    <w:rsid w:val="00F67D9B"/>
    <w:pPr>
      <w:numPr>
        <w:numId w:val="13"/>
      </w:numPr>
      <w:tabs>
        <w:tab w:val="clear" w:pos="680"/>
      </w:tabs>
    </w:pPr>
  </w:style>
  <w:style w:type="paragraph" w:customStyle="1" w:styleId="SuperHeading">
    <w:name w:val="SuperHeading"/>
    <w:basedOn w:val="Normal"/>
    <w:rsid w:val="00F67D9B"/>
    <w:pPr>
      <w:spacing w:before="240" w:after="120"/>
      <w:outlineLvl w:val="0"/>
    </w:pPr>
    <w:rPr>
      <w:rFonts w:ascii="Times New Roman" w:hAnsi="Times New Roman"/>
      <w:b/>
      <w:sz w:val="32"/>
    </w:rPr>
  </w:style>
  <w:style w:type="paragraph" w:customStyle="1" w:styleId="AllowPageBreak">
    <w:name w:val="AllowPageBreak"/>
    <w:rsid w:val="00F67D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7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7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7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7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7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7D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7D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7D9B"/>
    <w:rPr>
      <w:rFonts w:ascii="Courier New" w:eastAsia="Times New Roman" w:hAnsi="Courier New" w:cs="Times New Roman"/>
      <w:i/>
      <w:szCs w:val="20"/>
      <w:lang w:eastAsia="en-US"/>
    </w:rPr>
  </w:style>
  <w:style w:type="paragraph" w:customStyle="1" w:styleId="HeadingBase">
    <w:name w:val="Heading Base"/>
    <w:rsid w:val="00F67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7D9B"/>
    <w:pPr>
      <w:tabs>
        <w:tab w:val="right" w:leader="dot" w:pos="9072"/>
      </w:tabs>
      <w:ind w:left="567"/>
    </w:pPr>
    <w:rPr>
      <w:szCs w:val="22"/>
    </w:rPr>
  </w:style>
  <w:style w:type="paragraph" w:customStyle="1" w:styleId="TOCBase">
    <w:name w:val="TOC Base"/>
    <w:rsid w:val="00F67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7D9B"/>
    <w:pPr>
      <w:tabs>
        <w:tab w:val="right" w:leader="dot" w:pos="9072"/>
      </w:tabs>
      <w:spacing w:before="40" w:after="40"/>
      <w:ind w:left="284"/>
    </w:pPr>
    <w:rPr>
      <w:rFonts w:ascii="Times New Roman" w:hAnsi="Times New Roman"/>
    </w:rPr>
  </w:style>
  <w:style w:type="paragraph" w:styleId="TOC1">
    <w:name w:val="toc 1"/>
    <w:basedOn w:val="TOCBase"/>
    <w:next w:val="Normal"/>
    <w:rsid w:val="00F67D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7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7D9B"/>
    <w:rPr>
      <w:rFonts w:ascii="Times New Roman" w:eastAsia="Times New Roman" w:hAnsi="Times New Roman" w:cs="Times New Roman"/>
      <w:sz w:val="16"/>
      <w:lang w:eastAsia="en-US"/>
    </w:rPr>
  </w:style>
  <w:style w:type="paragraph" w:styleId="Title">
    <w:name w:val="Title"/>
    <w:basedOn w:val="HeadingBase"/>
    <w:link w:val="TitleChar"/>
    <w:qFormat/>
    <w:rsid w:val="00F67D9B"/>
    <w:pPr>
      <w:spacing w:before="5040"/>
      <w:jc w:val="center"/>
    </w:pPr>
    <w:rPr>
      <w:sz w:val="48"/>
      <w:szCs w:val="72"/>
      <w:lang w:val="en-US"/>
    </w:rPr>
  </w:style>
  <w:style w:type="character" w:customStyle="1" w:styleId="TitleChar">
    <w:name w:val="Title Char"/>
    <w:basedOn w:val="DefaultParagraphFont"/>
    <w:link w:val="Title"/>
    <w:rsid w:val="00F67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7D9B"/>
    <w:pPr>
      <w:tabs>
        <w:tab w:val="left" w:pos="3600"/>
        <w:tab w:val="left" w:pos="3958"/>
      </w:tabs>
    </w:pPr>
  </w:style>
  <w:style w:type="paragraph" w:styleId="List">
    <w:name w:val="List"/>
    <w:basedOn w:val="BodyText"/>
    <w:next w:val="BodyText"/>
    <w:rsid w:val="00F67D9B"/>
    <w:pPr>
      <w:tabs>
        <w:tab w:val="left" w:pos="340"/>
      </w:tabs>
      <w:spacing w:before="60" w:after="60"/>
      <w:ind w:left="340" w:hanging="340"/>
    </w:pPr>
  </w:style>
  <w:style w:type="paragraph" w:customStyle="1" w:styleId="Note">
    <w:name w:val="Note"/>
    <w:basedOn w:val="BodyText"/>
    <w:rsid w:val="00F67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7D9B"/>
    <w:pPr>
      <w:framePr w:wrap="auto" w:hAnchor="text" w:y="6049"/>
    </w:pPr>
    <w:rPr>
      <w:color w:val="000000"/>
      <w:sz w:val="40"/>
    </w:rPr>
  </w:style>
  <w:style w:type="paragraph" w:customStyle="1" w:styleId="TOCTitle">
    <w:name w:val="TOCTitle"/>
    <w:basedOn w:val="Heading1"/>
    <w:rsid w:val="00F67D9B"/>
    <w:pPr>
      <w:spacing w:after="240"/>
      <w:jc w:val="center"/>
      <w:outlineLvl w:val="9"/>
    </w:pPr>
    <w:rPr>
      <w:caps/>
    </w:rPr>
  </w:style>
  <w:style w:type="paragraph" w:customStyle="1" w:styleId="Version">
    <w:name w:val="Version"/>
    <w:rsid w:val="00F67D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7D9B"/>
    <w:pPr>
      <w:keepNext w:val="0"/>
      <w:tabs>
        <w:tab w:val="right" w:pos="4176"/>
      </w:tabs>
      <w:ind w:left="198" w:hanging="198"/>
    </w:pPr>
    <w:rPr>
      <w:rFonts w:ascii="Garamond" w:hAnsi="Garamond"/>
    </w:rPr>
  </w:style>
  <w:style w:type="paragraph" w:styleId="IndexHeading">
    <w:name w:val="index heading"/>
    <w:basedOn w:val="Normal"/>
    <w:next w:val="Index1"/>
    <w:semiHidden/>
    <w:rsid w:val="00F67D9B"/>
    <w:pPr>
      <w:spacing w:before="120" w:after="120"/>
    </w:pPr>
    <w:rPr>
      <w:rFonts w:ascii="Arial" w:hAnsi="Arial"/>
      <w:b/>
      <w:color w:val="918585"/>
      <w:sz w:val="24"/>
    </w:rPr>
  </w:style>
  <w:style w:type="paragraph" w:styleId="Header">
    <w:name w:val="header"/>
    <w:basedOn w:val="Normal"/>
    <w:link w:val="HeaderChar"/>
    <w:rsid w:val="00F67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7D9B"/>
    <w:rPr>
      <w:rFonts w:ascii="Times New Roman" w:eastAsia="Times New Roman" w:hAnsi="Times New Roman" w:cs="Times New Roman"/>
      <w:sz w:val="16"/>
      <w:szCs w:val="20"/>
      <w:lang w:val="en-GB" w:eastAsia="en-US"/>
    </w:rPr>
  </w:style>
  <w:style w:type="paragraph" w:customStyle="1" w:styleId="Chapter">
    <w:name w:val="Chapter"/>
    <w:basedOn w:val="Normal"/>
    <w:rsid w:val="00F67D9B"/>
    <w:pPr>
      <w:spacing w:before="240"/>
    </w:pPr>
    <w:rPr>
      <w:rFonts w:ascii="Times New Roman" w:hAnsi="Times New Roman"/>
      <w:smallCaps/>
      <w:spacing w:val="80"/>
      <w:sz w:val="28"/>
    </w:rPr>
  </w:style>
  <w:style w:type="paragraph" w:customStyle="1" w:styleId="InChapter">
    <w:name w:val="InChapter"/>
    <w:basedOn w:val="Heading3"/>
    <w:rsid w:val="00F67D9B"/>
    <w:pPr>
      <w:spacing w:after="240"/>
      <w:outlineLvl w:val="9"/>
    </w:pPr>
    <w:rPr>
      <w:noProof/>
    </w:rPr>
  </w:style>
  <w:style w:type="paragraph" w:styleId="Index2">
    <w:name w:val="index 2"/>
    <w:basedOn w:val="Normal"/>
    <w:next w:val="Normal"/>
    <w:semiHidden/>
    <w:rsid w:val="00F67D9B"/>
    <w:pPr>
      <w:tabs>
        <w:tab w:val="right" w:pos="4176"/>
      </w:tabs>
      <w:ind w:left="568" w:hanging="284"/>
    </w:pPr>
    <w:rPr>
      <w:rFonts w:ascii="Garamond" w:hAnsi="Garamond"/>
    </w:rPr>
  </w:style>
  <w:style w:type="paragraph" w:customStyle="1" w:styleId="Byline">
    <w:name w:val="Byline"/>
    <w:rsid w:val="00F67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7D9B"/>
    <w:pPr>
      <w:tabs>
        <w:tab w:val="clear" w:pos="3600"/>
        <w:tab w:val="clear" w:pos="3958"/>
      </w:tabs>
      <w:jc w:val="right"/>
    </w:pPr>
  </w:style>
  <w:style w:type="character" w:styleId="Emphasis">
    <w:name w:val="Emphasis"/>
    <w:basedOn w:val="DefaultParagraphFont"/>
    <w:qFormat/>
    <w:rsid w:val="00F67D9B"/>
    <w:rPr>
      <w:i/>
    </w:rPr>
  </w:style>
  <w:style w:type="paragraph" w:styleId="Caption">
    <w:name w:val="caption"/>
    <w:basedOn w:val="BodyText"/>
    <w:next w:val="Normal"/>
    <w:qFormat/>
    <w:rsid w:val="00F67D9B"/>
    <w:pPr>
      <w:framePr w:w="2268" w:hSpace="181" w:vSpace="181" w:wrap="around" w:vAnchor="text" w:hAnchor="page" w:x="1135" w:y="285" w:anchorLock="1"/>
    </w:pPr>
    <w:rPr>
      <w:i/>
    </w:rPr>
  </w:style>
  <w:style w:type="paragraph" w:customStyle="1" w:styleId="MiniTOCTitle">
    <w:name w:val="MiniTOCTitle"/>
    <w:basedOn w:val="Heading4"/>
    <w:rsid w:val="00F67D9B"/>
    <w:pPr>
      <w:spacing w:before="240"/>
      <w:outlineLvl w:val="9"/>
    </w:pPr>
    <w:rPr>
      <w:noProof/>
      <w:sz w:val="24"/>
    </w:rPr>
  </w:style>
  <w:style w:type="paragraph" w:customStyle="1" w:styleId="MiniTOCItem">
    <w:name w:val="MiniTOCItem"/>
    <w:basedOn w:val="ListBullet"/>
    <w:rsid w:val="00F67D9B"/>
    <w:pPr>
      <w:numPr>
        <w:numId w:val="0"/>
      </w:numPr>
      <w:tabs>
        <w:tab w:val="right" w:leader="dot" w:pos="6521"/>
      </w:tabs>
      <w:spacing w:before="0" w:after="0"/>
    </w:pPr>
  </w:style>
  <w:style w:type="paragraph" w:customStyle="1" w:styleId="TOFTitle">
    <w:name w:val="TOFTitle"/>
    <w:basedOn w:val="TOCTitle"/>
    <w:rsid w:val="00F67D9B"/>
  </w:style>
  <w:style w:type="paragraph" w:styleId="TableofFigures">
    <w:name w:val="table of figures"/>
    <w:basedOn w:val="Normal"/>
    <w:next w:val="Normal"/>
    <w:semiHidden/>
    <w:rsid w:val="00F67D9B"/>
    <w:pPr>
      <w:tabs>
        <w:tab w:val="right" w:leader="dot" w:pos="9072"/>
      </w:tabs>
      <w:ind w:left="970" w:hanging="403"/>
    </w:pPr>
    <w:rPr>
      <w:rFonts w:ascii="Times New Roman" w:hAnsi="Times New Roman"/>
      <w:b/>
    </w:rPr>
  </w:style>
  <w:style w:type="paragraph" w:styleId="ListNumber">
    <w:name w:val="List Number"/>
    <w:basedOn w:val="List"/>
    <w:rsid w:val="00F67D9B"/>
    <w:pPr>
      <w:numPr>
        <w:numId w:val="15"/>
      </w:numPr>
      <w:tabs>
        <w:tab w:val="clear" w:pos="340"/>
      </w:tabs>
    </w:pPr>
  </w:style>
  <w:style w:type="character" w:customStyle="1" w:styleId="WingdingSymbols">
    <w:name w:val="Wingding Symbols"/>
    <w:rsid w:val="00F67D9B"/>
    <w:rPr>
      <w:rFonts w:ascii="Wingdings" w:hAnsi="Wingdings"/>
    </w:rPr>
  </w:style>
  <w:style w:type="paragraph" w:customStyle="1" w:styleId="TableHeading">
    <w:name w:val="Table Heading"/>
    <w:basedOn w:val="HeadingBase"/>
    <w:rsid w:val="00F67D9B"/>
    <w:pPr>
      <w:keepLines/>
      <w:pBdr>
        <w:bottom w:val="single" w:sz="6" w:space="1" w:color="918585"/>
      </w:pBdr>
      <w:spacing w:before="240"/>
    </w:pPr>
  </w:style>
  <w:style w:type="character" w:customStyle="1" w:styleId="HotSpot">
    <w:name w:val="HotSpot"/>
    <w:rsid w:val="00F67D9B"/>
    <w:rPr>
      <w:color w:val="0033CC"/>
      <w:u w:val="none"/>
    </w:rPr>
  </w:style>
  <w:style w:type="paragraph" w:customStyle="1" w:styleId="BodyTextRight">
    <w:name w:val="Body Text Right"/>
    <w:basedOn w:val="BodyText"/>
    <w:rsid w:val="00F67D9B"/>
    <w:pPr>
      <w:spacing w:before="0" w:after="0"/>
      <w:jc w:val="right"/>
    </w:pPr>
  </w:style>
  <w:style w:type="paragraph" w:styleId="Index3">
    <w:name w:val="index 3"/>
    <w:basedOn w:val="ListNumber2"/>
    <w:next w:val="Normal"/>
    <w:semiHidden/>
    <w:rsid w:val="00F67D9B"/>
    <w:pPr>
      <w:numPr>
        <w:numId w:val="0"/>
      </w:numPr>
      <w:tabs>
        <w:tab w:val="right" w:leader="dot" w:pos="4176"/>
      </w:tabs>
    </w:pPr>
  </w:style>
  <w:style w:type="paragraph" w:styleId="ListNumber2">
    <w:name w:val="List Number 2"/>
    <w:basedOn w:val="List2"/>
    <w:rsid w:val="00F67D9B"/>
    <w:pPr>
      <w:numPr>
        <w:numId w:val="10"/>
      </w:numPr>
      <w:tabs>
        <w:tab w:val="clear" w:pos="1060"/>
      </w:tabs>
    </w:pPr>
  </w:style>
  <w:style w:type="paragraph" w:customStyle="1" w:styleId="MarginNote">
    <w:name w:val="Margin Note"/>
    <w:basedOn w:val="BodyText"/>
    <w:rsid w:val="00F67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7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7D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7D9B"/>
    <w:rPr>
      <w:sz w:val="32"/>
    </w:rPr>
  </w:style>
  <w:style w:type="paragraph" w:customStyle="1" w:styleId="HeadingProcedure">
    <w:name w:val="Heading Procedure"/>
    <w:basedOn w:val="HeadingBase"/>
    <w:next w:val="Normal"/>
    <w:rsid w:val="00F67D9B"/>
    <w:pPr>
      <w:tabs>
        <w:tab w:val="left" w:pos="0"/>
      </w:tabs>
      <w:spacing w:before="120" w:after="60"/>
    </w:pPr>
    <w:rPr>
      <w:i/>
      <w:color w:val="918585"/>
      <w:sz w:val="22"/>
    </w:rPr>
  </w:style>
  <w:style w:type="paragraph" w:customStyle="1" w:styleId="TableBodyText">
    <w:name w:val="Table Body Text"/>
    <w:basedOn w:val="BodyText"/>
    <w:rsid w:val="00F67D9B"/>
    <w:pPr>
      <w:spacing w:before="60" w:after="60"/>
    </w:pPr>
  </w:style>
  <w:style w:type="paragraph" w:styleId="ListContinue">
    <w:name w:val="List Continue"/>
    <w:basedOn w:val="List"/>
    <w:rsid w:val="00F67D9B"/>
    <w:pPr>
      <w:ind w:firstLine="0"/>
    </w:pPr>
  </w:style>
  <w:style w:type="paragraph" w:customStyle="1" w:styleId="ListNote">
    <w:name w:val="List Note"/>
    <w:basedOn w:val="List"/>
    <w:rsid w:val="00F67D9B"/>
    <w:pPr>
      <w:pBdr>
        <w:top w:val="single" w:sz="6" w:space="2" w:color="918585"/>
        <w:bottom w:val="single" w:sz="6" w:space="2" w:color="918585"/>
      </w:pBdr>
      <w:tabs>
        <w:tab w:val="left" w:pos="1021"/>
      </w:tabs>
      <w:ind w:firstLine="0"/>
    </w:pPr>
  </w:style>
  <w:style w:type="paragraph" w:customStyle="1" w:styleId="Warning">
    <w:name w:val="Warning"/>
    <w:basedOn w:val="BodyText"/>
    <w:rsid w:val="00F67D9B"/>
    <w:pPr>
      <w:shd w:val="clear" w:color="auto" w:fill="D9D9D9"/>
      <w:tabs>
        <w:tab w:val="left" w:pos="992"/>
      </w:tabs>
      <w:ind w:left="119" w:right="119"/>
    </w:pPr>
    <w:rPr>
      <w:sz w:val="20"/>
    </w:rPr>
  </w:style>
  <w:style w:type="paragraph" w:customStyle="1" w:styleId="MarginIcons">
    <w:name w:val="Margin Icons"/>
    <w:basedOn w:val="BodyText"/>
    <w:rsid w:val="00F67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7D9B"/>
    <w:rPr>
      <w:rFonts w:ascii="Courier New" w:hAnsi="Courier New"/>
    </w:rPr>
  </w:style>
  <w:style w:type="paragraph" w:customStyle="1" w:styleId="NoteBullet">
    <w:name w:val="Note Bullet"/>
    <w:basedOn w:val="Note"/>
    <w:rsid w:val="00F67D9B"/>
    <w:pPr>
      <w:tabs>
        <w:tab w:val="clear" w:pos="680"/>
      </w:tabs>
      <w:spacing w:before="60" w:after="60"/>
    </w:pPr>
  </w:style>
  <w:style w:type="paragraph" w:customStyle="1" w:styleId="SubHeading2">
    <w:name w:val="SubHeading2"/>
    <w:basedOn w:val="HeadingBase"/>
    <w:rsid w:val="00F67D9B"/>
    <w:pPr>
      <w:spacing w:before="240" w:after="60"/>
    </w:pPr>
    <w:rPr>
      <w:sz w:val="20"/>
    </w:rPr>
  </w:style>
  <w:style w:type="paragraph" w:customStyle="1" w:styleId="SubHeading1">
    <w:name w:val="SubHeading1"/>
    <w:basedOn w:val="HeadingBase"/>
    <w:rsid w:val="00F67D9B"/>
    <w:pPr>
      <w:spacing w:before="240" w:after="60"/>
    </w:pPr>
    <w:rPr>
      <w:color w:val="918585"/>
      <w:sz w:val="22"/>
    </w:rPr>
  </w:style>
  <w:style w:type="paragraph" w:customStyle="1" w:styleId="SideHeading">
    <w:name w:val="Side Heading"/>
    <w:basedOn w:val="HeadingBase"/>
    <w:rsid w:val="00F67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7D9B"/>
    <w:pPr>
      <w:tabs>
        <w:tab w:val="num" w:pos="360"/>
      </w:tabs>
    </w:pPr>
  </w:style>
  <w:style w:type="paragraph" w:styleId="PlainText">
    <w:name w:val="Plain Text"/>
    <w:basedOn w:val="Normal"/>
    <w:link w:val="PlainTextChar"/>
    <w:rsid w:val="00F67D9B"/>
    <w:rPr>
      <w:sz w:val="20"/>
    </w:rPr>
  </w:style>
  <w:style w:type="character" w:customStyle="1" w:styleId="PlainTextChar">
    <w:name w:val="Plain Text Char"/>
    <w:basedOn w:val="DefaultParagraphFont"/>
    <w:link w:val="PlainText"/>
    <w:rsid w:val="00F67D9B"/>
    <w:rPr>
      <w:rFonts w:ascii="Courier New" w:eastAsia="Times New Roman" w:hAnsi="Courier New" w:cs="Times New Roman"/>
      <w:sz w:val="20"/>
      <w:szCs w:val="20"/>
      <w:lang w:eastAsia="en-US"/>
    </w:rPr>
  </w:style>
  <w:style w:type="character" w:customStyle="1" w:styleId="MenuOption">
    <w:name w:val="Menu Option"/>
    <w:basedOn w:val="DefaultParagraphFont"/>
    <w:rsid w:val="00F67D9B"/>
    <w:rPr>
      <w:b/>
      <w:smallCaps/>
    </w:rPr>
  </w:style>
  <w:style w:type="paragraph" w:customStyle="1" w:styleId="TableListNumber">
    <w:name w:val="Table List Number"/>
    <w:basedOn w:val="ListNumber"/>
    <w:rsid w:val="00F67D9B"/>
    <w:pPr>
      <w:numPr>
        <w:numId w:val="0"/>
      </w:numPr>
    </w:pPr>
  </w:style>
  <w:style w:type="paragraph" w:styleId="TOC4">
    <w:name w:val="toc 4"/>
    <w:basedOn w:val="TOCBase"/>
    <w:next w:val="Normal"/>
    <w:semiHidden/>
    <w:rsid w:val="00F67D9B"/>
    <w:pPr>
      <w:tabs>
        <w:tab w:val="right" w:leader="dot" w:pos="9071"/>
      </w:tabs>
      <w:ind w:left="1701"/>
    </w:pPr>
  </w:style>
  <w:style w:type="paragraph" w:customStyle="1" w:styleId="ListAlpha">
    <w:name w:val="List Alpha"/>
    <w:basedOn w:val="List"/>
    <w:rsid w:val="00F67D9B"/>
    <w:pPr>
      <w:numPr>
        <w:numId w:val="9"/>
      </w:numPr>
    </w:pPr>
  </w:style>
  <w:style w:type="paragraph" w:customStyle="1" w:styleId="ListAlpha2">
    <w:name w:val="List Alpha 2"/>
    <w:basedOn w:val="List2"/>
    <w:rsid w:val="00F67D9B"/>
    <w:pPr>
      <w:numPr>
        <w:numId w:val="8"/>
      </w:numPr>
    </w:pPr>
  </w:style>
  <w:style w:type="paragraph" w:styleId="List2">
    <w:name w:val="List 2"/>
    <w:basedOn w:val="BodyText"/>
    <w:rsid w:val="00F67D9B"/>
    <w:pPr>
      <w:tabs>
        <w:tab w:val="left" w:pos="680"/>
      </w:tabs>
      <w:spacing w:before="60" w:after="60"/>
      <w:ind w:left="680" w:hanging="340"/>
    </w:pPr>
  </w:style>
  <w:style w:type="paragraph" w:styleId="List3">
    <w:name w:val="List 3"/>
    <w:basedOn w:val="BodyText"/>
    <w:rsid w:val="00F67D9B"/>
    <w:pPr>
      <w:tabs>
        <w:tab w:val="left" w:pos="1021"/>
      </w:tabs>
      <w:spacing w:before="60" w:after="60"/>
      <w:ind w:left="1020" w:hanging="340"/>
    </w:pPr>
  </w:style>
  <w:style w:type="paragraph" w:styleId="List4">
    <w:name w:val="List 4"/>
    <w:basedOn w:val="BodyText"/>
    <w:rsid w:val="00F67D9B"/>
    <w:pPr>
      <w:tabs>
        <w:tab w:val="left" w:pos="1361"/>
      </w:tabs>
      <w:spacing w:before="60" w:after="60"/>
      <w:ind w:left="1361" w:hanging="340"/>
    </w:pPr>
  </w:style>
  <w:style w:type="paragraph" w:styleId="List5">
    <w:name w:val="List 5"/>
    <w:basedOn w:val="BodyText"/>
    <w:rsid w:val="00F67D9B"/>
    <w:pPr>
      <w:tabs>
        <w:tab w:val="left" w:pos="1701"/>
      </w:tabs>
      <w:spacing w:before="60" w:after="60"/>
      <w:ind w:left="1701" w:hanging="340"/>
    </w:pPr>
  </w:style>
  <w:style w:type="paragraph" w:styleId="ListBullet3">
    <w:name w:val="List Bullet 3"/>
    <w:basedOn w:val="List3"/>
    <w:rsid w:val="00F67D9B"/>
    <w:pPr>
      <w:numPr>
        <w:numId w:val="14"/>
      </w:numPr>
      <w:tabs>
        <w:tab w:val="clear" w:pos="1021"/>
      </w:tabs>
      <w:ind w:left="1037" w:hanging="357"/>
    </w:pPr>
  </w:style>
  <w:style w:type="paragraph" w:styleId="ListBullet4">
    <w:name w:val="List Bullet 4"/>
    <w:basedOn w:val="List4"/>
    <w:rsid w:val="00F67D9B"/>
    <w:pPr>
      <w:numPr>
        <w:numId w:val="3"/>
      </w:numPr>
      <w:tabs>
        <w:tab w:val="clear" w:pos="1361"/>
      </w:tabs>
    </w:pPr>
  </w:style>
  <w:style w:type="paragraph" w:styleId="ListBullet5">
    <w:name w:val="List Bullet 5"/>
    <w:basedOn w:val="List5"/>
    <w:rsid w:val="00F67D9B"/>
    <w:pPr>
      <w:numPr>
        <w:numId w:val="4"/>
      </w:numPr>
    </w:pPr>
  </w:style>
  <w:style w:type="paragraph" w:styleId="ListContinue2">
    <w:name w:val="List Continue 2"/>
    <w:basedOn w:val="List2"/>
    <w:rsid w:val="00F67D9B"/>
    <w:pPr>
      <w:ind w:firstLine="0"/>
    </w:pPr>
  </w:style>
  <w:style w:type="paragraph" w:styleId="ListContinue3">
    <w:name w:val="List Continue 3"/>
    <w:basedOn w:val="List3"/>
    <w:rsid w:val="00F67D9B"/>
    <w:pPr>
      <w:ind w:left="1021" w:firstLine="0"/>
    </w:pPr>
  </w:style>
  <w:style w:type="paragraph" w:styleId="ListContinue4">
    <w:name w:val="List Continue 4"/>
    <w:basedOn w:val="List4"/>
    <w:rsid w:val="00F67D9B"/>
    <w:pPr>
      <w:ind w:firstLine="0"/>
    </w:pPr>
  </w:style>
  <w:style w:type="paragraph" w:styleId="ListContinue5">
    <w:name w:val="List Continue 5"/>
    <w:basedOn w:val="List5"/>
    <w:rsid w:val="00F67D9B"/>
    <w:pPr>
      <w:ind w:firstLine="0"/>
    </w:pPr>
  </w:style>
  <w:style w:type="paragraph" w:styleId="ListNumber3">
    <w:name w:val="List Number 3"/>
    <w:basedOn w:val="List3"/>
    <w:rsid w:val="00F67D9B"/>
    <w:pPr>
      <w:numPr>
        <w:numId w:val="5"/>
      </w:numPr>
    </w:pPr>
  </w:style>
  <w:style w:type="paragraph" w:styleId="ListNumber4">
    <w:name w:val="List Number 4"/>
    <w:basedOn w:val="List4"/>
    <w:rsid w:val="00F67D9B"/>
    <w:pPr>
      <w:numPr>
        <w:numId w:val="6"/>
      </w:numPr>
    </w:pPr>
  </w:style>
  <w:style w:type="paragraph" w:styleId="ListNumber5">
    <w:name w:val="List Number 5"/>
    <w:basedOn w:val="List5"/>
    <w:rsid w:val="00F67D9B"/>
    <w:pPr>
      <w:numPr>
        <w:numId w:val="7"/>
      </w:numPr>
    </w:pPr>
  </w:style>
  <w:style w:type="paragraph" w:styleId="BlockText">
    <w:name w:val="Block Text"/>
    <w:basedOn w:val="Normal"/>
    <w:rsid w:val="00F67D9B"/>
    <w:pPr>
      <w:spacing w:after="120"/>
      <w:ind w:left="1440" w:right="1440"/>
    </w:pPr>
  </w:style>
  <w:style w:type="character" w:customStyle="1" w:styleId="Subscript">
    <w:name w:val="Subscript"/>
    <w:basedOn w:val="DefaultParagraphFont"/>
    <w:rsid w:val="00F67D9B"/>
    <w:rPr>
      <w:sz w:val="16"/>
      <w:vertAlign w:val="subscript"/>
    </w:rPr>
  </w:style>
  <w:style w:type="character" w:customStyle="1" w:styleId="Superscript">
    <w:name w:val="Superscript"/>
    <w:basedOn w:val="DefaultParagraphFont"/>
    <w:rsid w:val="00F67D9B"/>
    <w:rPr>
      <w:sz w:val="16"/>
      <w:vertAlign w:val="superscript"/>
    </w:rPr>
  </w:style>
  <w:style w:type="character" w:customStyle="1" w:styleId="Symbols">
    <w:name w:val="Symbols"/>
    <w:basedOn w:val="DefaultParagraphFont"/>
    <w:rsid w:val="00F67D9B"/>
    <w:rPr>
      <w:rFonts w:ascii="Symbol" w:hAnsi="Symbol"/>
    </w:rPr>
  </w:style>
  <w:style w:type="character" w:customStyle="1" w:styleId="MenuOptions">
    <w:name w:val="Menu Options"/>
    <w:basedOn w:val="DefaultParagraphFont"/>
    <w:rsid w:val="00F67D9B"/>
    <w:rPr>
      <w:rFonts w:ascii="Arial Narrow" w:hAnsi="Arial Narrow"/>
      <w:smallCaps/>
    </w:rPr>
  </w:style>
  <w:style w:type="character" w:customStyle="1" w:styleId="Buttons">
    <w:name w:val="Buttons"/>
    <w:basedOn w:val="DefaultParagraphFont"/>
    <w:rsid w:val="00F67D9B"/>
    <w:rPr>
      <w:b/>
    </w:rPr>
  </w:style>
  <w:style w:type="character" w:customStyle="1" w:styleId="Underlined">
    <w:name w:val="Underlined"/>
    <w:basedOn w:val="DefaultParagraphFont"/>
    <w:rsid w:val="00F67D9B"/>
    <w:rPr>
      <w:u w:val="single"/>
    </w:rPr>
  </w:style>
  <w:style w:type="paragraph" w:customStyle="1" w:styleId="TableBodyTextRight">
    <w:name w:val="Table Body Text Right"/>
    <w:basedOn w:val="TableBodyText"/>
    <w:rsid w:val="00F67D9B"/>
    <w:pPr>
      <w:widowControl w:val="0"/>
      <w:autoSpaceDE w:val="0"/>
      <w:autoSpaceDN w:val="0"/>
      <w:adjustRightInd w:val="0"/>
      <w:jc w:val="right"/>
    </w:pPr>
    <w:rPr>
      <w:rFonts w:cs="Arial"/>
      <w:szCs w:val="18"/>
    </w:rPr>
  </w:style>
  <w:style w:type="paragraph" w:customStyle="1" w:styleId="CopyrightText">
    <w:name w:val="Copyright Text"/>
    <w:basedOn w:val="BodyText"/>
    <w:rsid w:val="00F67D9B"/>
    <w:rPr>
      <w:sz w:val="18"/>
    </w:rPr>
  </w:style>
  <w:style w:type="paragraph" w:customStyle="1" w:styleId="BodySmallRight">
    <w:name w:val="Body Small Right"/>
    <w:basedOn w:val="BodyTextRight"/>
    <w:rsid w:val="00F67D9B"/>
    <w:rPr>
      <w:sz w:val="18"/>
      <w:szCs w:val="18"/>
    </w:rPr>
  </w:style>
  <w:style w:type="paragraph" w:customStyle="1" w:styleId="MarginEdition">
    <w:name w:val="Margin Edition"/>
    <w:basedOn w:val="MarginNote"/>
    <w:rsid w:val="00F67D9B"/>
    <w:pPr>
      <w:spacing w:before="0" w:after="0"/>
    </w:pPr>
    <w:rPr>
      <w:rFonts w:ascii="Times New Roman" w:hAnsi="Times New Roman"/>
      <w:color w:val="999999"/>
    </w:rPr>
  </w:style>
  <w:style w:type="paragraph" w:customStyle="1" w:styleId="Spacer">
    <w:name w:val="Spacer"/>
    <w:basedOn w:val="Normal"/>
    <w:rsid w:val="00F67D9B"/>
    <w:rPr>
      <w:sz w:val="2"/>
      <w:szCs w:val="2"/>
    </w:rPr>
  </w:style>
  <w:style w:type="character" w:customStyle="1" w:styleId="Small">
    <w:name w:val="Small"/>
    <w:basedOn w:val="DefaultParagraphFont"/>
    <w:rsid w:val="00F67D9B"/>
    <w:rPr>
      <w:sz w:val="16"/>
    </w:rPr>
  </w:style>
  <w:style w:type="paragraph" w:customStyle="1" w:styleId="WideTable">
    <w:name w:val="Wide Table"/>
    <w:basedOn w:val="Normal"/>
    <w:rsid w:val="00F67D9B"/>
    <w:pPr>
      <w:ind w:left="-1418"/>
    </w:pPr>
    <w:rPr>
      <w:sz w:val="2"/>
      <w:szCs w:val="2"/>
    </w:rPr>
  </w:style>
  <w:style w:type="character" w:styleId="PageNumber">
    <w:name w:val="page number"/>
    <w:basedOn w:val="DefaultParagraphFont"/>
    <w:rsid w:val="00F67D9B"/>
  </w:style>
  <w:style w:type="paragraph" w:styleId="Quote">
    <w:name w:val="Quote"/>
    <w:basedOn w:val="Heading1"/>
    <w:link w:val="QuoteChar"/>
    <w:qFormat/>
    <w:rsid w:val="00F67D9B"/>
    <w:rPr>
      <w:b w:val="0"/>
      <w:sz w:val="72"/>
      <w:szCs w:val="72"/>
      <w:lang w:val="en-NZ"/>
    </w:rPr>
  </w:style>
  <w:style w:type="character" w:customStyle="1" w:styleId="QuoteChar">
    <w:name w:val="Quote Char"/>
    <w:basedOn w:val="DefaultParagraphFont"/>
    <w:link w:val="Quote"/>
    <w:rsid w:val="00F67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7D9B"/>
    <w:pPr>
      <w:pageBreakBefore/>
    </w:pPr>
  </w:style>
  <w:style w:type="paragraph" w:customStyle="1" w:styleId="Border">
    <w:name w:val="Border"/>
    <w:basedOn w:val="Normal"/>
    <w:qFormat/>
    <w:rsid w:val="00F67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7D9B"/>
    <w:rPr>
      <w:b/>
      <w:bCs/>
      <w:i/>
      <w:iCs/>
      <w:color w:val="auto"/>
    </w:rPr>
  </w:style>
  <w:style w:type="paragraph" w:styleId="IntenseQuote">
    <w:name w:val="Intense Quote"/>
    <w:basedOn w:val="Normal"/>
    <w:next w:val="Normal"/>
    <w:link w:val="IntenseQuoteChar"/>
    <w:uiPriority w:val="30"/>
    <w:qFormat/>
    <w:rsid w:val="00F67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7D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7D9B"/>
    <w:rPr>
      <w:smallCaps/>
      <w:color w:val="auto"/>
      <w:u w:val="single"/>
    </w:rPr>
  </w:style>
  <w:style w:type="character" w:styleId="IntenseReference">
    <w:name w:val="Intense Reference"/>
    <w:basedOn w:val="DefaultParagraphFont"/>
    <w:uiPriority w:val="32"/>
    <w:qFormat/>
    <w:rsid w:val="00F67D9B"/>
    <w:rPr>
      <w:b/>
      <w:bCs/>
      <w:smallCaps/>
      <w:color w:val="auto"/>
      <w:spacing w:val="5"/>
      <w:u w:val="single"/>
    </w:rPr>
  </w:style>
  <w:style w:type="paragraph" w:customStyle="1" w:styleId="2ColumnHeading">
    <w:name w:val="2Column Heading"/>
    <w:basedOn w:val="BodyText"/>
    <w:qFormat/>
    <w:rsid w:val="00F67D9B"/>
    <w:pPr>
      <w:spacing w:after="60"/>
      <w:ind w:left="-2268"/>
    </w:pPr>
    <w:rPr>
      <w:b/>
    </w:rPr>
  </w:style>
  <w:style w:type="paragraph" w:customStyle="1" w:styleId="Heading1TOC">
    <w:name w:val="Heading1 TOC"/>
    <w:basedOn w:val="Normal"/>
    <w:qFormat/>
    <w:rsid w:val="00F67D9B"/>
    <w:pPr>
      <w:spacing w:before="240" w:after="120"/>
    </w:pPr>
    <w:rPr>
      <w:rFonts w:ascii="Times New Roman" w:hAnsi="Times New Roman"/>
      <w:b/>
      <w:sz w:val="32"/>
    </w:rPr>
  </w:style>
  <w:style w:type="paragraph" w:customStyle="1" w:styleId="Heading2TOC">
    <w:name w:val="Heading2 TOC"/>
    <w:basedOn w:val="Normal"/>
    <w:qFormat/>
    <w:rsid w:val="00F67D9B"/>
    <w:pPr>
      <w:spacing w:before="240" w:after="60"/>
    </w:pPr>
    <w:rPr>
      <w:rFonts w:ascii="Times New Roman" w:hAnsi="Times New Roman"/>
      <w:b/>
      <w:sz w:val="28"/>
    </w:rPr>
  </w:style>
  <w:style w:type="character" w:customStyle="1" w:styleId="Underline">
    <w:name w:val="Underline"/>
    <w:basedOn w:val="DefaultParagraphFont"/>
    <w:qFormat/>
    <w:rsid w:val="00F67D9B"/>
    <w:rPr>
      <w:u w:val="single"/>
    </w:rPr>
  </w:style>
  <w:style w:type="character" w:customStyle="1" w:styleId="BoldandItalics">
    <w:name w:val="Bold and Italics"/>
    <w:qFormat/>
    <w:rsid w:val="00F67D9B"/>
    <w:rPr>
      <w:b/>
      <w:i/>
      <w:u w:val="none"/>
    </w:rPr>
  </w:style>
  <w:style w:type="paragraph" w:styleId="BalloonText">
    <w:name w:val="Balloon Text"/>
    <w:basedOn w:val="Normal"/>
    <w:link w:val="BalloonTextChar"/>
    <w:rsid w:val="00F67D9B"/>
    <w:rPr>
      <w:rFonts w:ascii="Tahoma" w:hAnsi="Tahoma" w:cs="Tahoma"/>
      <w:sz w:val="16"/>
      <w:szCs w:val="16"/>
    </w:rPr>
  </w:style>
  <w:style w:type="character" w:customStyle="1" w:styleId="BalloonTextChar">
    <w:name w:val="Balloon Text Char"/>
    <w:basedOn w:val="DefaultParagraphFont"/>
    <w:link w:val="BalloonText"/>
    <w:rsid w:val="00F67D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7D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7D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7D9B"/>
    <w:rPr>
      <w:b/>
      <w:color w:val="660033"/>
      <w:spacing w:val="0"/>
    </w:rPr>
  </w:style>
  <w:style w:type="paragraph" w:customStyle="1" w:styleId="Nameditemlist">
    <w:name w:val="Named item list"/>
    <w:basedOn w:val="BodyText"/>
    <w:qFormat/>
    <w:rsid w:val="00F67D9B"/>
    <w:pPr>
      <w:tabs>
        <w:tab w:val="left" w:pos="2835"/>
      </w:tabs>
      <w:ind w:left="2835" w:hanging="2835"/>
    </w:pPr>
  </w:style>
  <w:style w:type="paragraph" w:customStyle="1" w:styleId="BodyTextnopadding">
    <w:name w:val="Body Text no padding"/>
    <w:basedOn w:val="BodyText"/>
    <w:qFormat/>
    <w:rsid w:val="00F67D9B"/>
    <w:pPr>
      <w:spacing w:before="0" w:after="0"/>
    </w:pPr>
  </w:style>
  <w:style w:type="paragraph" w:customStyle="1" w:styleId="BodyTextBold">
    <w:name w:val="Body Text Bold"/>
    <w:basedOn w:val="BodyText"/>
    <w:qFormat/>
    <w:rsid w:val="00F67D9B"/>
    <w:rPr>
      <w:b/>
    </w:rPr>
  </w:style>
  <w:style w:type="character" w:styleId="Hyperlink">
    <w:name w:val="Hyperlink"/>
    <w:basedOn w:val="DefaultParagraphFont"/>
    <w:uiPriority w:val="99"/>
    <w:unhideWhenUsed/>
    <w:rsid w:val="008A69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8361</Characters>
  <Application>Microsoft Office Word</Application>
  <DocSecurity>0</DocSecurity>
  <Lines>288</Lines>
  <Paragraphs>193</Paragraphs>
  <ScaleCrop>false</ScaleCrop>
  <Company>Author-it Software Corporation Ltd.</Company>
  <LinksUpToDate>false</LinksUpToDate>
  <CharactersWithSpaces>9470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MEA502 Maintain and fit helmets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2025-03-01T12:11:00Z</dcterms:created>
  <dcterms:modified xsi:type="dcterms:W3CDTF">2025-03-01T12:11:00Z</dcterms:modified>
</cp:coreProperties>
</file>