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E5E" w:rsidP="00797E5E">
      <w:pPr>
        <w:pStyle w:val="Title"/>
      </w:pPr>
      <w:r>
        <w:fldChar w:fldCharType="begin"/>
      </w:r>
      <w:r>
        <w:instrText xml:space="preserve"> TITLE   \* MERGEFORMAT </w:instrText>
      </w:r>
      <w:r>
        <w:fldChar w:fldCharType="separate"/>
      </w:r>
      <w:r>
        <w:t>MEA501 Maintain and fit anti-G suits</w:t>
      </w:r>
      <w:r>
        <w:fldChar w:fldCharType="end"/>
      </w:r>
    </w:p>
    <w:p w:rsidR="00797E5E" w:rsidP="00797E5E">
      <w:pPr>
        <w:pStyle w:val="Version"/>
        <w:sectPr w:rsidSect="009E37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378D" w:rsidP="009E378D">
      <w:pPr>
        <w:pStyle w:val="SuperHeading"/>
      </w:pPr>
      <w:r w:rsidRPr="009E378D">
        <w:t>MEA501 Maintain and fit anti-G suits</w:t>
      </w:r>
    </w:p>
    <w:p w:rsidR="00000000" w:rsidRPr="009E378D" w:rsidP="009E378D">
      <w:pPr>
        <w:pStyle w:val="Heading1"/>
      </w:pPr>
      <w:bookmarkStart w:id="1" w:name="O_999180"/>
      <w:bookmarkEnd w:id="1"/>
      <w:r w:rsidRPr="009E378D">
        <w:t>Modification History</w:t>
      </w:r>
    </w:p>
    <w:p w:rsidR="00000000" w:rsidRPr="009E378D" w:rsidP="00797E5E">
      <w:pPr>
        <w:pStyle w:val="BodyText"/>
      </w:pPr>
      <w:r w:rsidRPr="009E378D">
        <w:t>Release 2. Equivalent to MEA501 Maintain and fit anti-G suits with amended prerequisite codes.</w:t>
      </w:r>
    </w:p>
    <w:p w:rsidR="00000000" w:rsidRPr="009E378D" w:rsidP="009E378D">
      <w:pPr>
        <w:pStyle w:val="Heading1"/>
      </w:pPr>
      <w:bookmarkStart w:id="2" w:name="O_999179"/>
      <w:bookmarkEnd w:id="2"/>
      <w:r w:rsidRPr="009E378D">
        <w:t>Application</w:t>
      </w:r>
    </w:p>
    <w:p w:rsidR="00000000" w:rsidRPr="009E378D" w:rsidP="00797E5E">
      <w:pPr>
        <w:pStyle w:val="BodyText"/>
      </w:pPr>
      <w:r w:rsidRPr="009E378D">
        <w:t>This unit of competency requires application of skills and knowledge relating to the maintenance and fitment of</w:t>
      </w:r>
      <w:r w:rsidRPr="009E378D">
        <w:t xml:space="preserve"> anti-G suits worn by aircrew and passengers in high performance aircraft. Maintenance involves inspection, testing, fault diagnosis, replacement of parts, repairs to fabric and cleaning. Fitment involves adjusting the anti-G suit to correctly fit an indiv</w:t>
      </w:r>
      <w:r w:rsidRPr="009E378D">
        <w:t>idual. Maintenance may be performed individually or as part of a team.</w:t>
      </w:r>
    </w:p>
    <w:p w:rsidR="00000000" w:rsidRPr="009E378D" w:rsidP="00797E5E">
      <w:pPr>
        <w:pStyle w:val="BodyText"/>
      </w:pPr>
      <w:r w:rsidRPr="009E378D">
        <w:t>The scope of repairs excludes inflatable components of the anti-G suit.</w:t>
      </w:r>
    </w:p>
    <w:p w:rsidR="00000000" w:rsidRPr="009E378D" w:rsidP="00797E5E">
      <w:pPr>
        <w:pStyle w:val="BodyText"/>
      </w:pPr>
      <w:r w:rsidRPr="009E378D">
        <w:t xml:space="preserve">This unit is part of the Aeroskills Life Support and Furnishing Certificate III and IV training pathways. </w:t>
      </w:r>
    </w:p>
    <w:p w:rsidR="00000000" w:rsidRPr="009E378D" w:rsidP="00797E5E">
      <w:pPr>
        <w:pStyle w:val="BodyText"/>
      </w:pPr>
      <w:r w:rsidRPr="009E378D">
        <w:t>The</w:t>
      </w:r>
      <w:r w:rsidRPr="009E378D">
        <w:t xml:space="preserve"> unit is used in workplaces that operate under the airworthiness regulatory systems of the Australian Defence Force (ADF) and the Civil Aviation Safety Authority (CASA).</w:t>
      </w:r>
    </w:p>
    <w:p w:rsidR="00000000" w:rsidRPr="009E378D" w:rsidP="009E378D">
      <w:pPr>
        <w:pStyle w:val="Heading1"/>
      </w:pPr>
      <w:bookmarkStart w:id="3" w:name="O_999178"/>
      <w:bookmarkEnd w:id="3"/>
      <w:r w:rsidRPr="009E378D">
        <w:t>Pre-requisite Unit</w:t>
      </w:r>
    </w:p>
    <w:tbl>
      <w:tblPr>
        <w:tblW w:w="9326" w:type="dxa"/>
        <w:tblLayout w:type="fixed"/>
        <w:tblCellMar>
          <w:left w:w="62" w:type="dxa"/>
          <w:right w:w="62" w:type="dxa"/>
        </w:tblCellMar>
        <w:tblLook w:val="0000"/>
      </w:tblPr>
      <w:tblGrid>
        <w:gridCol w:w="2486"/>
        <w:gridCol w:w="6840"/>
      </w:tblGrid>
      <w:tr w:rsidTr="009E378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MEA107</w:t>
            </w:r>
          </w:p>
        </w:tc>
        <w:tc>
          <w:tcPr>
            <w:tcW w:w="684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Interpret and use aviation maintenance indu</w:t>
            </w:r>
            <w:r w:rsidRPr="009E378D">
              <w:t>stry manuals and specifications</w:t>
            </w:r>
          </w:p>
        </w:tc>
      </w:tr>
      <w:tr w:rsidTr="009E378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MEA118</w:t>
            </w:r>
          </w:p>
        </w:tc>
        <w:tc>
          <w:tcPr>
            <w:tcW w:w="684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Conduct self in the aviation maintenance environment</w:t>
            </w:r>
          </w:p>
        </w:tc>
      </w:tr>
      <w:tr w:rsidTr="009E378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MEA154</w:t>
            </w:r>
          </w:p>
        </w:tc>
        <w:tc>
          <w:tcPr>
            <w:tcW w:w="684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Apply work health and safety practices in aviation maintenance</w:t>
            </w:r>
          </w:p>
        </w:tc>
      </w:tr>
      <w:tr w:rsidTr="009E378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MEA155</w:t>
            </w:r>
          </w:p>
        </w:tc>
        <w:tc>
          <w:tcPr>
            <w:tcW w:w="684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Plan and organise aviation maintenance work activities</w:t>
            </w:r>
          </w:p>
        </w:tc>
      </w:tr>
      <w:tr w:rsidTr="009E378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MEA156</w:t>
            </w:r>
          </w:p>
        </w:tc>
        <w:tc>
          <w:tcPr>
            <w:tcW w:w="684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Apply quality standards during aviation maintenance activities</w:t>
            </w:r>
          </w:p>
        </w:tc>
      </w:tr>
      <w:tr w:rsidTr="009E378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MEA157</w:t>
            </w:r>
          </w:p>
        </w:tc>
        <w:tc>
          <w:tcPr>
            <w:tcW w:w="684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Complete aviation maintenance industry documentation</w:t>
            </w:r>
          </w:p>
        </w:tc>
      </w:tr>
      <w:tr w:rsidTr="009E378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MEA158</w:t>
            </w:r>
          </w:p>
        </w:tc>
        <w:tc>
          <w:tcPr>
            <w:tcW w:w="684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Perform basic hand skills, standard trade practices and fundamentals in aviation maintenance</w:t>
            </w:r>
          </w:p>
        </w:tc>
      </w:tr>
      <w:tr w:rsidTr="009E378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MEA511</w:t>
            </w:r>
          </w:p>
        </w:tc>
        <w:tc>
          <w:tcPr>
            <w:tcW w:w="684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Operate and maintain se</w:t>
            </w:r>
            <w:r w:rsidRPr="009E378D">
              <w:t>wing machines and overlockers</w:t>
            </w:r>
          </w:p>
        </w:tc>
      </w:tr>
      <w:tr w:rsidTr="009E378D">
        <w:tblPrEx>
          <w:tblW w:w="9326" w:type="dxa"/>
          <w:tblLayout w:type="fixed"/>
          <w:tblCellMar>
            <w:left w:w="62" w:type="dxa"/>
            <w:right w:w="62" w:type="dxa"/>
          </w:tblCellMar>
          <w:tblLook w:val="0000"/>
        </w:tblPrEx>
        <w:trPr>
          <w:trHeight w:val="466"/>
        </w:trPr>
        <w:tc>
          <w:tcPr>
            <w:tcW w:w="2486"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MSFSF2002</w:t>
            </w:r>
          </w:p>
        </w:tc>
        <w:tc>
          <w:tcPr>
            <w:tcW w:w="6840" w:type="dxa"/>
            <w:tcBorders>
              <w:top w:val="nil"/>
              <w:left w:val="nil"/>
              <w:bottom w:val="nil"/>
              <w:right w:val="nil"/>
            </w:tcBorders>
            <w:tcMar>
              <w:top w:w="0" w:type="dxa"/>
              <w:left w:w="62" w:type="dxa"/>
              <w:bottom w:w="0" w:type="dxa"/>
              <w:right w:w="62" w:type="dxa"/>
            </w:tcMar>
          </w:tcPr>
          <w:p w:rsidR="00000000" w:rsidRPr="009E378D" w:rsidP="009E378D">
            <w:pPr>
              <w:pStyle w:val="BodyText"/>
            </w:pPr>
            <w:r w:rsidRPr="009E378D">
              <w:t>Machine sew materials</w:t>
            </w:r>
          </w:p>
        </w:tc>
      </w:tr>
    </w:tbl>
    <w:p w:rsidR="00000000" w:rsidRPr="009E378D" w:rsidP="009E378D">
      <w:pPr>
        <w:pStyle w:val="BodyText"/>
      </w:pPr>
    </w:p>
    <w:p w:rsidR="00000000" w:rsidRPr="009E378D" w:rsidP="009E378D">
      <w:pPr>
        <w:pStyle w:val="AllowPageBreak"/>
      </w:pPr>
    </w:p>
    <w:p w:rsidR="00000000" w:rsidRPr="009E378D" w:rsidP="009E378D">
      <w:pPr>
        <w:pStyle w:val="Heading1"/>
      </w:pPr>
      <w:bookmarkStart w:id="4" w:name="O_999177"/>
      <w:bookmarkEnd w:id="4"/>
      <w:r w:rsidRPr="009E378D">
        <w:t>Competency Field</w:t>
      </w:r>
    </w:p>
    <w:p w:rsidR="00000000" w:rsidRPr="009E378D" w:rsidP="00797E5E">
      <w:pPr>
        <w:pStyle w:val="BodyText"/>
      </w:pPr>
      <w:r w:rsidRPr="009E378D">
        <w:t>Aircraft life support</w:t>
      </w:r>
    </w:p>
    <w:p w:rsidR="00000000" w:rsidRPr="009E378D" w:rsidP="009E378D">
      <w:pPr>
        <w:pStyle w:val="Heading1"/>
      </w:pPr>
      <w:bookmarkStart w:id="5" w:name="O_999176"/>
      <w:bookmarkEnd w:id="5"/>
      <w:r w:rsidRPr="009E378D">
        <w:t>Unit Sector</w:t>
      </w:r>
    </w:p>
    <w:p w:rsidR="00000000" w:rsidRPr="009E378D" w:rsidP="009E378D">
      <w:pPr>
        <w:pStyle w:val="Heading1"/>
      </w:pPr>
      <w:bookmarkStart w:id="6" w:name="O_999175"/>
      <w:bookmarkEnd w:id="6"/>
      <w:r w:rsidRPr="009E378D">
        <w:t>Elements and Performance Criteria</w:t>
      </w:r>
    </w:p>
    <w:tbl>
      <w:tblPr>
        <w:tblW w:w="9450" w:type="dxa"/>
        <w:tblLayout w:type="fixed"/>
        <w:tblCellMar>
          <w:left w:w="62" w:type="dxa"/>
          <w:right w:w="62" w:type="dxa"/>
        </w:tblCellMar>
        <w:tblLook w:val="0000"/>
      </w:tblPr>
      <w:tblGrid>
        <w:gridCol w:w="598"/>
        <w:gridCol w:w="2462"/>
        <w:gridCol w:w="900"/>
        <w:gridCol w:w="5490"/>
      </w:tblGrid>
      <w:tr w:rsidTr="009E378D">
        <w:tblPrEx>
          <w:tblW w:w="9450"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 xml:space="preserve">Performance criteria describe the performance needed to demonstrate achievement of the element. </w:t>
            </w:r>
          </w:p>
        </w:tc>
      </w:tr>
      <w:tr w:rsidTr="009E378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1.</w:t>
            </w:r>
          </w:p>
        </w:tc>
        <w:tc>
          <w:tcPr>
            <w:tcW w:w="2462"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Maintain anti-G suit</w:t>
            </w:r>
          </w:p>
        </w:tc>
        <w:tc>
          <w:tcPr>
            <w:tcW w:w="90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1.1</w:t>
            </w:r>
          </w:p>
        </w:tc>
        <w:tc>
          <w:tcPr>
            <w:tcW w:w="549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Anti-G suit is inspected for serviceability in accordance with standard procedures</w:t>
            </w:r>
          </w:p>
        </w:tc>
      </w:tr>
      <w:tr w:rsidTr="009E378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1.2</w:t>
            </w:r>
          </w:p>
        </w:tc>
        <w:tc>
          <w:tcPr>
            <w:tcW w:w="549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Anti-G suit is tested for serviceability in accordance with standard procedures and manufacturer’s specifications</w:t>
            </w:r>
          </w:p>
        </w:tc>
      </w:tr>
      <w:tr w:rsidTr="009E378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1.3</w:t>
            </w:r>
          </w:p>
        </w:tc>
        <w:tc>
          <w:tcPr>
            <w:tcW w:w="549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Identified faults beyond own authority to rectify are reported to supervisor and faulty anti-G suit is quarantined</w:t>
            </w:r>
          </w:p>
        </w:tc>
      </w:tr>
      <w:tr w:rsidTr="009E378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1.4</w:t>
            </w:r>
          </w:p>
        </w:tc>
        <w:tc>
          <w:tcPr>
            <w:tcW w:w="549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Unserviceable</w:t>
            </w:r>
            <w:r w:rsidRPr="009E378D">
              <w:t xml:space="preserve"> parts of the anti-G suit are replaced and fabric repairs are completed in accordance with standards procedures while observing all relevant work health and safety (WHS) requirements, including the use of material safety data sheets (MSDS) and items of per</w:t>
            </w:r>
            <w:r w:rsidRPr="009E378D">
              <w:t>sonal protective equipment (PPE)</w:t>
            </w:r>
          </w:p>
        </w:tc>
      </w:tr>
      <w:tr w:rsidTr="009E378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1.5</w:t>
            </w:r>
          </w:p>
        </w:tc>
        <w:tc>
          <w:tcPr>
            <w:tcW w:w="549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Anti-G suit is cleaned in accordance with standard procedures</w:t>
            </w:r>
          </w:p>
        </w:tc>
      </w:tr>
      <w:tr w:rsidTr="009E378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1.6</w:t>
            </w:r>
          </w:p>
        </w:tc>
        <w:tc>
          <w:tcPr>
            <w:tcW w:w="549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Anti-G suit is presented for inspection by supervisor in accordance with standard procedures</w:t>
            </w:r>
          </w:p>
        </w:tc>
      </w:tr>
      <w:tr w:rsidTr="009E378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1.7</w:t>
            </w:r>
          </w:p>
        </w:tc>
        <w:tc>
          <w:tcPr>
            <w:tcW w:w="549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Maintenance documentation is completed and processed in accordance with standard enterprise procedures</w:t>
            </w:r>
          </w:p>
        </w:tc>
      </w:tr>
      <w:tr w:rsidTr="009E378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2.</w:t>
            </w:r>
          </w:p>
        </w:tc>
        <w:tc>
          <w:tcPr>
            <w:tcW w:w="2462"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Fit anti-G suit</w:t>
            </w:r>
          </w:p>
        </w:tc>
        <w:tc>
          <w:tcPr>
            <w:tcW w:w="90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2.1</w:t>
            </w:r>
          </w:p>
        </w:tc>
        <w:tc>
          <w:tcPr>
            <w:tcW w:w="549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Fitting process is explained to the participant so that optimal fit can be achieved</w:t>
            </w:r>
          </w:p>
        </w:tc>
      </w:tr>
      <w:tr w:rsidTr="009E378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2.2</w:t>
            </w:r>
          </w:p>
        </w:tc>
        <w:tc>
          <w:tcPr>
            <w:tcW w:w="549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Participant is measured and appropriat</w:t>
            </w:r>
            <w:r w:rsidRPr="009E378D">
              <w:t xml:space="preserve">e size anti-G suit </w:t>
            </w:r>
            <w:r w:rsidRPr="009E378D">
              <w:t>is selected</w:t>
            </w:r>
          </w:p>
        </w:tc>
      </w:tr>
      <w:tr w:rsidTr="009E378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2.3</w:t>
            </w:r>
          </w:p>
        </w:tc>
        <w:tc>
          <w:tcPr>
            <w:tcW w:w="549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Anti-G suit is adjusted to optimise fit in conjunction with participant feedback</w:t>
            </w:r>
          </w:p>
        </w:tc>
      </w:tr>
      <w:tr w:rsidTr="009E378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2.4</w:t>
            </w:r>
          </w:p>
        </w:tc>
        <w:tc>
          <w:tcPr>
            <w:tcW w:w="549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Anti-G suit fit is verified by the supervisor</w:t>
            </w:r>
          </w:p>
        </w:tc>
      </w:tr>
      <w:tr w:rsidTr="009E378D">
        <w:tblPrEx>
          <w:tblW w:w="9450"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2.5</w:t>
            </w:r>
          </w:p>
        </w:tc>
        <w:tc>
          <w:tcPr>
            <w:tcW w:w="5490" w:type="dxa"/>
            <w:tcBorders>
              <w:top w:val="nil"/>
              <w:left w:val="nil"/>
              <w:bottom w:val="nil"/>
              <w:right w:val="nil"/>
            </w:tcBorders>
            <w:tcMar>
              <w:top w:w="0" w:type="dxa"/>
              <w:left w:w="62" w:type="dxa"/>
              <w:bottom w:w="0" w:type="dxa"/>
              <w:right w:w="62" w:type="dxa"/>
            </w:tcMar>
          </w:tcPr>
          <w:p w:rsidR="00000000" w:rsidRPr="009E378D" w:rsidP="009E378D">
            <w:pPr>
              <w:pStyle w:val="BodyText"/>
            </w:pPr>
            <w:r w:rsidRPr="009E378D">
              <w:t>Relevant documentation is completed and processed in accordance with standard enterprise procedures</w:t>
            </w:r>
          </w:p>
        </w:tc>
      </w:tr>
    </w:tbl>
    <w:p w:rsidR="00000000" w:rsidRPr="009E378D" w:rsidP="009E378D">
      <w:pPr>
        <w:pStyle w:val="BodyText"/>
      </w:pPr>
    </w:p>
    <w:p w:rsidR="00000000" w:rsidRPr="009E378D" w:rsidP="009E378D">
      <w:pPr>
        <w:pStyle w:val="AllowPageBreak"/>
      </w:pPr>
    </w:p>
    <w:p w:rsidR="00000000" w:rsidRPr="009E378D" w:rsidP="009E378D">
      <w:pPr>
        <w:pStyle w:val="Heading1"/>
      </w:pPr>
      <w:bookmarkStart w:id="7" w:name="O_999174"/>
      <w:bookmarkEnd w:id="7"/>
      <w:r w:rsidRPr="009E378D">
        <w:t>Foundation Skills</w:t>
      </w:r>
    </w:p>
    <w:p w:rsidR="00000000" w:rsidRPr="009E378D" w:rsidP="00797E5E">
      <w:pPr>
        <w:pStyle w:val="BodyText"/>
      </w:pPr>
      <w:r w:rsidRPr="009E378D">
        <w:t>Foundation skills essential to performance are explicit in the performance criteria of this unit of competency.</w:t>
      </w:r>
    </w:p>
    <w:p w:rsidR="00000000" w:rsidRPr="009E378D" w:rsidP="009E378D">
      <w:pPr>
        <w:pStyle w:val="Heading1"/>
      </w:pPr>
      <w:bookmarkStart w:id="8" w:name="O_999173"/>
      <w:bookmarkEnd w:id="8"/>
      <w:r w:rsidRPr="009E378D">
        <w:t>Range of Conditions</w:t>
      </w:r>
    </w:p>
    <w:tbl>
      <w:tblPr>
        <w:tblW w:w="0" w:type="auto"/>
        <w:tblLayout w:type="fixed"/>
        <w:tblCellMar>
          <w:left w:w="62" w:type="dxa"/>
          <w:right w:w="62" w:type="dxa"/>
        </w:tblCellMar>
        <w:tblLook w:val="0000"/>
      </w:tblPr>
      <w:tblGrid>
        <w:gridCol w:w="3240"/>
        <w:gridCol w:w="5832"/>
      </w:tblGrid>
      <w:tr w:rsidTr="009E37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t>This field allows for different work environments and conditions that may affect performance. Essential operating conditions that may be present (depending on the work situation, needs of the candidate, accessibility of the it</w:t>
            </w:r>
            <w:r w:rsidRPr="009E378D">
              <w:t>em, and local industry and regional contexts) are included.</w:t>
            </w:r>
          </w:p>
        </w:tc>
      </w:tr>
      <w:tr w:rsidTr="009E378D">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rPr>
                <w:rStyle w:val="SpecialBold"/>
              </w:rPr>
              <w:t>Standard procedures are found in any or all of:</w:t>
            </w:r>
          </w:p>
        </w:tc>
        <w:tc>
          <w:tcPr>
            <w:tcW w:w="5832" w:type="dxa"/>
            <w:tcBorders>
              <w:top w:val="nil"/>
              <w:left w:val="nil"/>
              <w:bottom w:val="nil"/>
              <w:right w:val="nil"/>
            </w:tcBorders>
            <w:tcMar>
              <w:top w:w="0" w:type="dxa"/>
              <w:left w:w="62" w:type="dxa"/>
              <w:bottom w:w="0" w:type="dxa"/>
              <w:right w:w="62" w:type="dxa"/>
            </w:tcMar>
          </w:tcPr>
          <w:p w:rsidR="00000000" w:rsidRPr="009E378D" w:rsidP="009E378D">
            <w:pPr>
              <w:pStyle w:val="ListBullet"/>
            </w:pPr>
            <w:r w:rsidRPr="009E378D">
              <w:t>Commonwealth/state/territory WHS legislation, regulations and codes</w:t>
            </w:r>
          </w:p>
          <w:p w:rsidR="00000000" w:rsidRPr="009E378D" w:rsidP="009E378D">
            <w:pPr>
              <w:pStyle w:val="ListBullet"/>
            </w:pPr>
            <w:r w:rsidRPr="009E378D">
              <w:t>Australian Standards</w:t>
            </w:r>
          </w:p>
          <w:p w:rsidR="00000000" w:rsidRPr="009E378D" w:rsidP="009E378D">
            <w:pPr>
              <w:pStyle w:val="ListBullet"/>
            </w:pPr>
            <w:r w:rsidRPr="009E378D">
              <w:t>Equipment manufacturers’ specifications and procedures</w:t>
            </w:r>
          </w:p>
          <w:p w:rsidR="00000000" w:rsidRPr="009E378D" w:rsidP="009E378D">
            <w:pPr>
              <w:pStyle w:val="ListBullet"/>
            </w:pPr>
            <w:r w:rsidRPr="009E378D">
              <w:t>Industry practices</w:t>
            </w:r>
          </w:p>
          <w:p w:rsidR="00000000" w:rsidRPr="009E378D" w:rsidP="009E378D">
            <w:pPr>
              <w:pStyle w:val="ListBullet"/>
            </w:pPr>
            <w:r w:rsidRPr="009E378D">
              <w:t>Safety manuals</w:t>
            </w:r>
          </w:p>
          <w:p w:rsidR="00000000" w:rsidRPr="009E378D" w:rsidP="009E378D">
            <w:pPr>
              <w:pStyle w:val="ListBullet"/>
            </w:pPr>
            <w:r w:rsidRPr="009E378D">
              <w:t>Maintenance schedules</w:t>
            </w:r>
          </w:p>
          <w:p w:rsidR="00000000" w:rsidRPr="009E378D" w:rsidP="009E378D">
            <w:pPr>
              <w:pStyle w:val="ListBullet"/>
            </w:pPr>
            <w:r w:rsidRPr="009E378D">
              <w:t>Work instructions</w:t>
            </w:r>
          </w:p>
          <w:p w:rsidR="00000000" w:rsidRPr="009E378D" w:rsidP="009E378D">
            <w:pPr>
              <w:pStyle w:val="ListBullet"/>
            </w:pPr>
            <w:r w:rsidRPr="009E378D">
              <w:t>Maintenance organisation manuals</w:t>
            </w:r>
          </w:p>
          <w:p w:rsidR="00000000" w:rsidRPr="009E378D" w:rsidP="009E378D">
            <w:pPr>
              <w:pStyle w:val="ListBullet"/>
            </w:pPr>
            <w:r w:rsidRPr="009E378D">
              <w:t>MSDS</w:t>
            </w:r>
          </w:p>
          <w:p w:rsidR="00000000" w:rsidRPr="009E378D" w:rsidP="009E378D">
            <w:pPr>
              <w:pStyle w:val="ListBullet"/>
            </w:pPr>
            <w:r w:rsidRPr="009E378D">
              <w:t>Defence regulations and instructions</w:t>
            </w:r>
          </w:p>
          <w:p w:rsidR="00000000" w:rsidP="009E378D">
            <w:pPr>
              <w:pStyle w:val="ListBullet"/>
              <w:rPr>
                <w:lang w:val="en-NZ"/>
              </w:rPr>
            </w:pPr>
            <w:r w:rsidRPr="009E378D">
              <w:t>Standing instructions</w:t>
            </w:r>
          </w:p>
        </w:tc>
      </w:tr>
      <w:tr w:rsidTr="009E378D">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rPr>
                <w:rStyle w:val="SpecialBold"/>
              </w:rPr>
              <w:t>Typical faults include:</w:t>
            </w:r>
          </w:p>
        </w:tc>
        <w:tc>
          <w:tcPr>
            <w:tcW w:w="5832" w:type="dxa"/>
            <w:tcBorders>
              <w:top w:val="nil"/>
              <w:left w:val="nil"/>
              <w:bottom w:val="nil"/>
              <w:right w:val="nil"/>
            </w:tcBorders>
            <w:tcMar>
              <w:top w:w="0" w:type="dxa"/>
              <w:left w:w="62" w:type="dxa"/>
              <w:bottom w:w="0" w:type="dxa"/>
              <w:right w:w="62" w:type="dxa"/>
            </w:tcMar>
          </w:tcPr>
          <w:p w:rsidR="00000000" w:rsidRPr="009E378D" w:rsidP="009E378D">
            <w:pPr>
              <w:pStyle w:val="ListBullet"/>
            </w:pPr>
            <w:r w:rsidRPr="009E378D">
              <w:t>Broken zips and stitching</w:t>
            </w:r>
          </w:p>
          <w:p w:rsidR="00000000" w:rsidRPr="009E378D" w:rsidP="009E378D">
            <w:pPr>
              <w:pStyle w:val="ListBullet"/>
            </w:pPr>
            <w:r w:rsidRPr="009E378D">
              <w:t>Contamination</w:t>
            </w:r>
          </w:p>
          <w:p w:rsidR="00000000" w:rsidRPr="009E378D" w:rsidP="009E378D">
            <w:pPr>
              <w:pStyle w:val="ListBullet"/>
            </w:pPr>
            <w:r w:rsidRPr="009E378D">
              <w:t>Corrosion of metal parts, such as zippers</w:t>
            </w:r>
          </w:p>
          <w:p w:rsidR="00000000" w:rsidRPr="009E378D" w:rsidP="009E378D">
            <w:pPr>
              <w:pStyle w:val="ListBullet"/>
            </w:pPr>
            <w:r w:rsidRPr="009E378D">
              <w:t>Damaged hardware</w:t>
            </w:r>
          </w:p>
          <w:p w:rsidR="00000000" w:rsidRPr="009E378D" w:rsidP="009E378D">
            <w:pPr>
              <w:pStyle w:val="ListBullet"/>
            </w:pPr>
            <w:r w:rsidRPr="009E378D">
              <w:t>Excessive wear</w:t>
            </w:r>
          </w:p>
          <w:p w:rsidR="00000000" w:rsidRPr="009E378D" w:rsidP="009E378D">
            <w:pPr>
              <w:pStyle w:val="ListBullet"/>
            </w:pPr>
            <w:r w:rsidRPr="009E378D">
              <w:t>Incorrect manufacture</w:t>
            </w:r>
          </w:p>
          <w:p w:rsidR="00000000" w:rsidRPr="009E378D" w:rsidP="009E378D">
            <w:pPr>
              <w:pStyle w:val="ListBullet"/>
            </w:pPr>
            <w:r w:rsidRPr="009E378D">
              <w:t>Leaks</w:t>
            </w:r>
          </w:p>
          <w:p w:rsidR="00000000" w:rsidP="009E378D">
            <w:pPr>
              <w:pStyle w:val="ListBullet"/>
              <w:rPr>
                <w:lang w:val="en-NZ"/>
              </w:rPr>
            </w:pPr>
            <w:r w:rsidRPr="009E378D">
              <w:t>Tears</w:t>
            </w:r>
          </w:p>
        </w:tc>
      </w:tr>
      <w:tr w:rsidTr="009E378D">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rPr>
                <w:rStyle w:val="SpecialBold"/>
              </w:rPr>
              <w:t>Anti-G suit replaceable parts include:</w:t>
            </w:r>
          </w:p>
        </w:tc>
        <w:tc>
          <w:tcPr>
            <w:tcW w:w="5832" w:type="dxa"/>
            <w:tcBorders>
              <w:top w:val="nil"/>
              <w:left w:val="nil"/>
              <w:bottom w:val="nil"/>
              <w:right w:val="nil"/>
            </w:tcBorders>
            <w:tcMar>
              <w:top w:w="0" w:type="dxa"/>
              <w:left w:w="62" w:type="dxa"/>
              <w:bottom w:w="0" w:type="dxa"/>
              <w:right w:w="62" w:type="dxa"/>
            </w:tcMar>
          </w:tcPr>
          <w:p w:rsidR="00000000" w:rsidRPr="009E378D" w:rsidP="009E378D">
            <w:pPr>
              <w:pStyle w:val="ListBullet"/>
            </w:pPr>
            <w:r w:rsidRPr="009E378D">
              <w:t>Eyelets</w:t>
            </w:r>
          </w:p>
          <w:p w:rsidR="00000000" w:rsidRPr="009E378D" w:rsidP="009E378D">
            <w:pPr>
              <w:pStyle w:val="ListBullet"/>
            </w:pPr>
            <w:r w:rsidRPr="009E378D">
              <w:t>Press studs</w:t>
            </w:r>
          </w:p>
          <w:p w:rsidR="00000000" w:rsidP="009E378D">
            <w:pPr>
              <w:pStyle w:val="ListBullet"/>
              <w:rPr>
                <w:lang w:val="en-NZ"/>
              </w:rPr>
            </w:pPr>
            <w:r w:rsidRPr="009E378D">
              <w:t>Zips</w:t>
            </w:r>
          </w:p>
        </w:tc>
      </w:tr>
      <w:tr w:rsidTr="009E378D">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9E378D">
            <w:pPr>
              <w:pStyle w:val="BodyText"/>
              <w:rPr>
                <w:lang w:val="en-NZ"/>
              </w:rPr>
            </w:pPr>
            <w:r w:rsidRPr="009E378D">
              <w:rPr>
                <w:rStyle w:val="SpecialBold"/>
              </w:rPr>
              <w:t>Adjustment of fit is effected by:</w:t>
            </w:r>
          </w:p>
        </w:tc>
        <w:tc>
          <w:tcPr>
            <w:tcW w:w="5832" w:type="dxa"/>
            <w:tcBorders>
              <w:top w:val="nil"/>
              <w:left w:val="nil"/>
              <w:bottom w:val="nil"/>
              <w:right w:val="nil"/>
            </w:tcBorders>
            <w:tcMar>
              <w:top w:w="0" w:type="dxa"/>
              <w:left w:w="62" w:type="dxa"/>
              <w:bottom w:w="0" w:type="dxa"/>
              <w:right w:w="62" w:type="dxa"/>
            </w:tcMar>
          </w:tcPr>
          <w:p w:rsidR="00000000" w:rsidRPr="009E378D" w:rsidP="009E378D">
            <w:pPr>
              <w:pStyle w:val="ListBullet"/>
            </w:pPr>
            <w:r w:rsidRPr="009E378D">
              <w:t>Lacing of torso and legs</w:t>
            </w:r>
          </w:p>
          <w:p w:rsidR="00000000" w:rsidRPr="009E378D" w:rsidP="009E378D">
            <w:pPr>
              <w:pStyle w:val="ListBullet"/>
            </w:pPr>
            <w:r w:rsidRPr="009E378D">
              <w:t>Waist extension/reduction</w:t>
            </w:r>
          </w:p>
        </w:tc>
      </w:tr>
    </w:tbl>
    <w:p w:rsidR="00000000" w:rsidRPr="009E378D" w:rsidP="009E378D">
      <w:pPr>
        <w:pStyle w:val="BodyText"/>
      </w:pPr>
    </w:p>
    <w:p w:rsidR="00000000" w:rsidRPr="009E378D" w:rsidP="009E378D">
      <w:pPr>
        <w:pStyle w:val="AllowPageBreak"/>
      </w:pPr>
    </w:p>
    <w:p w:rsidR="00000000" w:rsidRPr="009E378D" w:rsidP="009E378D">
      <w:pPr>
        <w:pStyle w:val="Heading1"/>
      </w:pPr>
      <w:bookmarkStart w:id="9" w:name="O_999172"/>
      <w:bookmarkEnd w:id="9"/>
      <w:r w:rsidRPr="009E378D">
        <w:t>Unit Mapping Information</w:t>
      </w:r>
    </w:p>
    <w:p w:rsidR="00000000" w:rsidRPr="009E378D" w:rsidP="00797E5E">
      <w:pPr>
        <w:pStyle w:val="BodyText"/>
      </w:pPr>
      <w:r w:rsidRPr="009E378D">
        <w:t>Release 2. Equivalent to MEA501 Maintain and fit anti-G suits</w:t>
      </w:r>
    </w:p>
    <w:p w:rsidR="00000000" w:rsidRPr="009E378D" w:rsidP="009E378D">
      <w:pPr>
        <w:pStyle w:val="Heading1"/>
      </w:pPr>
      <w:bookmarkStart w:id="10" w:name="O_999181"/>
      <w:bookmarkEnd w:id="10"/>
      <w:r w:rsidRPr="009E378D">
        <w:t>Links</w:t>
      </w:r>
    </w:p>
    <w:p w:rsidR="00000000" w:rsidRPr="009E378D" w:rsidP="00797E5E">
      <w:pPr>
        <w:pStyle w:val="BodyText"/>
      </w:pPr>
      <w:r w:rsidRPr="009E378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41D66">
        <w:rPr>
          <w:rStyle w:val="Hyperlink"/>
        </w:rPr>
        <w:t>https://vetnet.gov.au/Pages/TrainingDocs.aspx?q=ce216c9c-04d5-4b3b-9bcf-4e81d0950371</w:t>
      </w:r>
      <w:r>
        <w:fldChar w:fldCharType="end"/>
      </w:r>
    </w:p>
    <w:p w:rsidR="00000000" w:rsidRPr="009E378D" w:rsidP="00797E5E">
      <w:pPr>
        <w:pStyle w:val="BodyText"/>
        <w:sectPr w:rsidSect="009E378D">
          <w:headerReference w:type="default" r:id="rId10"/>
          <w:footerReference w:type="default" r:id="rId11"/>
          <w:pgSz w:w="11908" w:h="16833"/>
          <w:pgMar w:top="1702" w:right="1418" w:bottom="1702" w:left="1418" w:header="992" w:footer="992" w:gutter="0"/>
          <w:cols w:space="720"/>
          <w:noEndnote/>
          <w:docGrid w:linePitch="299"/>
        </w:sectPr>
      </w:pPr>
    </w:p>
    <w:p w:rsidR="00000000" w:rsidRPr="009E378D" w:rsidP="009E378D">
      <w:pPr>
        <w:pStyle w:val="SuperHeading"/>
      </w:pPr>
      <w:r w:rsidRPr="009E378D">
        <w:t>Assessment Requirements for MEA501 Maintain and fit anti-G suits</w:t>
      </w:r>
    </w:p>
    <w:p w:rsidR="00000000" w:rsidRPr="009E378D" w:rsidP="009E378D">
      <w:pPr>
        <w:pStyle w:val="Heading1"/>
      </w:pPr>
      <w:bookmarkStart w:id="11" w:name="O_999170"/>
      <w:bookmarkEnd w:id="11"/>
      <w:r w:rsidRPr="009E378D">
        <w:t>Modification History</w:t>
      </w:r>
    </w:p>
    <w:p w:rsidR="00000000" w:rsidRPr="009E378D" w:rsidP="00797E5E">
      <w:pPr>
        <w:pStyle w:val="BodyText"/>
      </w:pPr>
      <w:r w:rsidRPr="009E378D">
        <w:t>Release 2. Equivalent to MEA501 Maintain and fit anti-G suits with amended prerequisite codes.</w:t>
      </w:r>
    </w:p>
    <w:p w:rsidR="00000000" w:rsidRPr="009E378D" w:rsidP="009E378D">
      <w:pPr>
        <w:pStyle w:val="Heading1"/>
      </w:pPr>
      <w:bookmarkStart w:id="12" w:name="O_999169"/>
      <w:bookmarkEnd w:id="12"/>
      <w:r w:rsidRPr="009E378D">
        <w:t>Performance Evidence</w:t>
      </w:r>
    </w:p>
    <w:p w:rsidR="00000000" w:rsidRPr="009E378D" w:rsidP="00797E5E">
      <w:pPr>
        <w:pStyle w:val="BodyText"/>
      </w:pPr>
      <w:r w:rsidRPr="009E378D">
        <w:t>Evidence required to demonstrate competency in this unit must be relevant to and satisfy all of the requirements of the ele</w:t>
      </w:r>
      <w:r w:rsidRPr="009E378D">
        <w:t>ments and performance criteria under the specified conditions of assessment, and must include:</w:t>
      </w:r>
    </w:p>
    <w:p w:rsidR="00000000" w:rsidRPr="009E378D" w:rsidP="009E378D">
      <w:pPr>
        <w:pStyle w:val="ListBullet"/>
      </w:pPr>
      <w:r w:rsidRPr="009E378D">
        <w:t>applying WHS practices relating to Anti-G suit maintenance processes, including the selection and correct use of PPE, where applicable</w:t>
      </w:r>
    </w:p>
    <w:p w:rsidR="00000000" w:rsidRPr="009E378D" w:rsidP="009E378D">
      <w:pPr>
        <w:pStyle w:val="ListBullet"/>
      </w:pPr>
      <w:r w:rsidRPr="009E378D">
        <w:t>using MSDS</w:t>
      </w:r>
    </w:p>
    <w:p w:rsidR="00000000" w:rsidRPr="009E378D" w:rsidP="009E378D">
      <w:pPr>
        <w:pStyle w:val="ListBullet"/>
      </w:pPr>
      <w:r w:rsidRPr="009E378D">
        <w:t>using applicab</w:t>
      </w:r>
      <w:r w:rsidRPr="009E378D">
        <w:t>le tools and maintenance documentation to:</w:t>
      </w:r>
    </w:p>
    <w:p w:rsidR="00000000" w:rsidRPr="009E378D" w:rsidP="009E378D">
      <w:pPr>
        <w:pStyle w:val="ListBullet2"/>
      </w:pPr>
      <w:r w:rsidRPr="009E378D">
        <w:t>test/inspect anti-G suits for serviceability</w:t>
      </w:r>
    </w:p>
    <w:p w:rsidR="00000000" w:rsidRPr="009E378D" w:rsidP="009E378D">
      <w:pPr>
        <w:pStyle w:val="ListBullet2"/>
      </w:pPr>
      <w:r w:rsidRPr="009E378D">
        <w:t>replace unserviceable components and repair fabric in accordance with approved procedures including sewing</w:t>
      </w:r>
    </w:p>
    <w:p w:rsidR="00000000" w:rsidRPr="009E378D" w:rsidP="009E378D">
      <w:pPr>
        <w:pStyle w:val="ListBullet2"/>
      </w:pPr>
      <w:r w:rsidRPr="009E378D">
        <w:t>select and use appropriate anti-G suit cleaning materials</w:t>
      </w:r>
    </w:p>
    <w:p w:rsidR="00000000" w:rsidRPr="009E378D" w:rsidP="009E378D">
      <w:pPr>
        <w:pStyle w:val="ListBullet2"/>
      </w:pPr>
      <w:r w:rsidRPr="009E378D">
        <w:t>correctly fit anti-G suits to users</w:t>
      </w:r>
    </w:p>
    <w:p w:rsidR="00000000" w:rsidRPr="009E378D" w:rsidP="009E378D">
      <w:pPr>
        <w:pStyle w:val="ListBullet"/>
      </w:pPr>
      <w:r w:rsidRPr="009E378D">
        <w:t>tying of knots, including:</w:t>
      </w:r>
    </w:p>
    <w:p w:rsidR="00000000" w:rsidRPr="009E378D" w:rsidP="009E378D">
      <w:pPr>
        <w:pStyle w:val="ListBullet2"/>
      </w:pPr>
      <w:r w:rsidRPr="009E378D">
        <w:t>reef knot</w:t>
      </w:r>
    </w:p>
    <w:p w:rsidR="00000000" w:rsidRPr="009E378D" w:rsidP="009E378D">
      <w:pPr>
        <w:pStyle w:val="ListBullet2"/>
      </w:pPr>
      <w:r w:rsidRPr="009E378D">
        <w:t>bowline</w:t>
      </w:r>
    </w:p>
    <w:p w:rsidR="00000000" w:rsidRPr="009E378D" w:rsidP="009E378D">
      <w:pPr>
        <w:pStyle w:val="ListBullet2"/>
      </w:pPr>
      <w:r w:rsidRPr="009E378D">
        <w:t>thumb knot</w:t>
      </w:r>
    </w:p>
    <w:p w:rsidR="00000000" w:rsidRPr="009E378D" w:rsidP="009E378D">
      <w:pPr>
        <w:pStyle w:val="ListBullet2"/>
      </w:pPr>
      <w:r w:rsidRPr="009E378D">
        <w:t>daisy chain</w:t>
      </w:r>
    </w:p>
    <w:p w:rsidR="00000000" w:rsidRPr="009E378D" w:rsidP="009E378D">
      <w:pPr>
        <w:pStyle w:val="ListBullet2"/>
      </w:pPr>
      <w:r w:rsidRPr="009E378D">
        <w:t>half hitch</w:t>
      </w:r>
    </w:p>
    <w:p w:rsidR="00000000" w:rsidRPr="009E378D" w:rsidP="009E378D">
      <w:pPr>
        <w:pStyle w:val="ListBullet"/>
      </w:pPr>
      <w:r w:rsidRPr="009E378D">
        <w:t>cleaning and maintenance of equipment and tools.</w:t>
      </w:r>
    </w:p>
    <w:p w:rsidR="00000000" w:rsidRPr="009E378D" w:rsidP="00797E5E">
      <w:pPr>
        <w:pStyle w:val="BodyText"/>
      </w:pPr>
      <w:r w:rsidRPr="009E378D">
        <w:t>The underlying skills inherent in this unit should be transferable across a range of airc</w:t>
      </w:r>
      <w:r w:rsidRPr="009E378D">
        <w:t>raft life support equipment maintenance activities. It is essential that anti-G suit testing and inspection procedures, cleanliness requirements and safety precautions, including the correct use of PPE, are fully observed, understood and complied with. Abi</w:t>
      </w:r>
      <w:r w:rsidRPr="009E378D">
        <w:t>lity to interpret maintenance and fitting procedures and apply them in practice is critical.</w:t>
      </w:r>
    </w:p>
    <w:p w:rsidR="00797E5E" w:rsidP="00797E5E">
      <w:pPr>
        <w:pStyle w:val="BodyText"/>
      </w:pPr>
      <w:r w:rsidRPr="009E378D">
        <w:t>This is to be demonstrated through demonstration of the ability to recognise faults and damage and perform appropriate repairs that are within the bounds of the in</w:t>
      </w:r>
      <w:r w:rsidRPr="009E378D">
        <w:t xml:space="preserve">dividual’s authority, and through the demonstration of correct fitting procedures on different sized individuals. </w:t>
      </w:r>
    </w:p>
    <w:p w:rsidR="00000000" w:rsidRPr="009E378D" w:rsidP="009E378D">
      <w:pPr>
        <w:pStyle w:val="Heading1"/>
      </w:pPr>
      <w:bookmarkStart w:id="13" w:name="O_999168"/>
      <w:bookmarkEnd w:id="13"/>
      <w:r w:rsidRPr="009E378D">
        <w:t>Knowledge Evidence</w:t>
      </w:r>
    </w:p>
    <w:p w:rsidR="00000000" w:rsidRPr="009E378D" w:rsidP="00797E5E">
      <w:pPr>
        <w:pStyle w:val="BodyText"/>
      </w:pPr>
      <w:r w:rsidRPr="009E378D">
        <w:t>Evidence required to demonstrate competency in this unit must be relevant to and satisfy all of the requirements of the elements and performance criteria and include knowledge of:</w:t>
      </w:r>
    </w:p>
    <w:p w:rsidR="00000000" w:rsidRPr="009E378D" w:rsidP="009E378D">
      <w:pPr>
        <w:pStyle w:val="ListBullet"/>
      </w:pPr>
      <w:r w:rsidRPr="009E378D">
        <w:t>relevant enterprise procedures and maintenance publications</w:t>
      </w:r>
    </w:p>
    <w:p w:rsidR="00000000" w:rsidRPr="009E378D" w:rsidP="009E378D">
      <w:pPr>
        <w:pStyle w:val="ListBullet"/>
      </w:pPr>
      <w:r w:rsidRPr="009E378D">
        <w:t xml:space="preserve">WHS procedures </w:t>
      </w:r>
      <w:r w:rsidRPr="009E378D">
        <w:t>relating to Anti-G suit maintenance, including the selection and use of PPE</w:t>
      </w:r>
    </w:p>
    <w:p w:rsidR="00000000" w:rsidRPr="009E378D" w:rsidP="009E378D">
      <w:pPr>
        <w:pStyle w:val="ListBullet"/>
      </w:pPr>
      <w:r w:rsidRPr="009E378D">
        <w:t>how to obtain MSDS</w:t>
      </w:r>
    </w:p>
    <w:p w:rsidR="00000000" w:rsidRPr="009E378D" w:rsidP="009E378D">
      <w:pPr>
        <w:pStyle w:val="ListBullet"/>
      </w:pPr>
      <w:r w:rsidRPr="009E378D">
        <w:t>G forces and anti-G suit operation during flight</w:t>
      </w:r>
    </w:p>
    <w:p w:rsidR="00000000" w:rsidRPr="009E378D" w:rsidP="009E378D">
      <w:pPr>
        <w:pStyle w:val="ListBullet"/>
      </w:pPr>
      <w:r w:rsidRPr="009E378D">
        <w:t>physiological effects of flight</w:t>
      </w:r>
    </w:p>
    <w:p w:rsidR="00000000" w:rsidRPr="009E378D" w:rsidP="009E378D">
      <w:pPr>
        <w:pStyle w:val="ListBullet"/>
      </w:pPr>
      <w:r w:rsidRPr="009E378D">
        <w:t>critical nature of maintaining and fitting anti-G suits</w:t>
      </w:r>
    </w:p>
    <w:p w:rsidR="00000000" w:rsidRPr="009E378D" w:rsidP="009E378D">
      <w:pPr>
        <w:pStyle w:val="ListBullet"/>
      </w:pPr>
      <w:r w:rsidRPr="009E378D">
        <w:t>forces of ejection</w:t>
      </w:r>
    </w:p>
    <w:p w:rsidR="00000000" w:rsidRPr="009E378D" w:rsidP="009E378D">
      <w:pPr>
        <w:pStyle w:val="ListBullet"/>
      </w:pPr>
      <w:r w:rsidRPr="009E378D">
        <w:t>opera</w:t>
      </w:r>
      <w:r w:rsidRPr="009E378D">
        <w:t>tion of testing and measuring equipment and tools used to maintain anti-G suits</w:t>
      </w:r>
    </w:p>
    <w:p w:rsidR="00000000" w:rsidRPr="009E378D" w:rsidP="009E378D">
      <w:pPr>
        <w:pStyle w:val="ListBullet"/>
      </w:pPr>
      <w:r w:rsidRPr="009E378D">
        <w:t>inflation methods used in the maintenance of anti-G suits</w:t>
      </w:r>
    </w:p>
    <w:p w:rsidR="00000000" w:rsidRPr="009E378D" w:rsidP="009E378D">
      <w:pPr>
        <w:pStyle w:val="ListBullet"/>
      </w:pPr>
      <w:r w:rsidRPr="009E378D">
        <w:t>types of corrosion and contamination that may affect anti-G suits</w:t>
      </w:r>
    </w:p>
    <w:p w:rsidR="00000000" w:rsidRPr="009E378D" w:rsidP="009E378D">
      <w:pPr>
        <w:pStyle w:val="ListBullet"/>
      </w:pPr>
      <w:r w:rsidRPr="009E378D">
        <w:t>modification requirements for anti-G suits</w:t>
      </w:r>
    </w:p>
    <w:p w:rsidR="00000000" w:rsidRPr="009E378D" w:rsidP="009E378D">
      <w:pPr>
        <w:pStyle w:val="ListBullet"/>
      </w:pPr>
      <w:r w:rsidRPr="009E378D">
        <w:t>anti-G su</w:t>
      </w:r>
      <w:r w:rsidRPr="009E378D">
        <w:t>it repair procedures and limitations</w:t>
      </w:r>
    </w:p>
    <w:p w:rsidR="00000000" w:rsidRPr="009E378D" w:rsidP="009E378D">
      <w:pPr>
        <w:pStyle w:val="ListBullet"/>
      </w:pPr>
      <w:r w:rsidRPr="009E378D">
        <w:t>lacing techniques used in the fitting of anti-G suits</w:t>
      </w:r>
    </w:p>
    <w:p w:rsidR="00000000" w:rsidRPr="009E378D" w:rsidP="009E378D">
      <w:pPr>
        <w:pStyle w:val="ListBullet"/>
      </w:pPr>
      <w:r w:rsidRPr="009E378D">
        <w:t>anti-G suit cleaning methods and materials</w:t>
      </w:r>
    </w:p>
    <w:p w:rsidR="00000000" w:rsidRPr="009E378D" w:rsidP="009E378D">
      <w:pPr>
        <w:pStyle w:val="ListBullet"/>
      </w:pPr>
      <w:r w:rsidRPr="009E378D">
        <w:t>handling, storage and transit procedures.</w:t>
      </w:r>
    </w:p>
    <w:p w:rsidR="00000000" w:rsidRPr="009E378D" w:rsidP="009E378D">
      <w:pPr>
        <w:pStyle w:val="AllowPageBreak"/>
      </w:pPr>
    </w:p>
    <w:p w:rsidR="00000000" w:rsidRPr="009E378D" w:rsidP="009E378D">
      <w:pPr>
        <w:pStyle w:val="Heading1"/>
      </w:pPr>
      <w:bookmarkStart w:id="14" w:name="O_999167"/>
      <w:bookmarkEnd w:id="14"/>
      <w:r w:rsidRPr="009E378D">
        <w:t>Assessment Conditions</w:t>
      </w:r>
    </w:p>
    <w:p w:rsidR="00000000" w:rsidRPr="009E378D" w:rsidP="009E378D">
      <w:pPr>
        <w:pStyle w:val="ListBullet"/>
      </w:pPr>
      <w:r w:rsidRPr="009E378D">
        <w:t>Competency should be assessed in the workplace or simulated workplace using materials, tools and equipment specified in the maintenance manuals and applicable procedures. It is also expected that general and special-purpose tools and ground support equipme</w:t>
      </w:r>
      <w:r w:rsidRPr="009E378D">
        <w:t>nt would be used where appropriate.</w:t>
      </w:r>
    </w:p>
    <w:p w:rsidR="00000000" w:rsidRPr="009E378D" w:rsidP="009E378D">
      <w:pPr>
        <w:pStyle w:val="ListBullet"/>
      </w:pPr>
      <w:r w:rsidRPr="009E378D">
        <w:t>The work plan should take account of applicable safety and quality requirements in accordance with the industry and regulatory standards.</w:t>
      </w:r>
    </w:p>
    <w:p w:rsidR="00000000" w:rsidRPr="009E378D" w:rsidP="009E378D">
      <w:pPr>
        <w:pStyle w:val="ListBullet"/>
      </w:pPr>
      <w:r w:rsidRPr="009E378D">
        <w:t>The following conditions of assessment represent the requirements of the Regulator</w:t>
      </w:r>
      <w:r w:rsidRPr="009E378D">
        <w:t>s (ADF and CASA) and maintenance stakeholders and must be rigorously observed.</w:t>
      </w:r>
    </w:p>
    <w:p w:rsidR="00000000" w:rsidRPr="009E378D" w:rsidP="009E378D">
      <w:pPr>
        <w:pStyle w:val="ListBullet"/>
      </w:pPr>
      <w:r w:rsidRPr="009E378D">
        <w:t>A person cannot be assessed as competent until it can be demonstrated to the satisfaction of the workplace assessor that the relevant elements and performance criteria of the un</w:t>
      </w:r>
      <w:r w:rsidRPr="009E378D">
        <w:t xml:space="preserve">it of competency are being achieved under routine supervision on a representative range of maintenance tasks and on the correct fitting of anti-G suits to at least three (3) different sized individuals. </w:t>
      </w:r>
    </w:p>
    <w:p w:rsidR="00000000" w:rsidRPr="009E378D" w:rsidP="009E378D">
      <w:pPr>
        <w:pStyle w:val="ListBullet"/>
      </w:pPr>
      <w:r w:rsidRPr="009E378D">
        <w:t>This shall be established via the records in the Log</w:t>
      </w:r>
      <w:r w:rsidRPr="009E378D">
        <w:t xml:space="preserve"> of Industrial Experience and Achievement or, where appropriate, an equivalent Industry Evidence Guide (for details refer to the Companion Volume Assessment Guidelines).</w:t>
      </w:r>
    </w:p>
    <w:p w:rsidR="00000000" w:rsidRPr="009E378D" w:rsidP="009E378D">
      <w:pPr>
        <w:pStyle w:val="ListBullet"/>
      </w:pPr>
      <w:r w:rsidRPr="009E378D">
        <w:t>Assessors must satisfy the requirements of the National Vocational Education and Train</w:t>
      </w:r>
      <w:r w:rsidRPr="009E378D">
        <w:t>ing Regulator (Australian Skills Quality Authority, or its successors).</w:t>
      </w:r>
    </w:p>
    <w:p w:rsidR="00000000" w:rsidRPr="009E378D" w:rsidP="009E378D">
      <w:pPr>
        <w:pStyle w:val="AllowPageBreak"/>
      </w:pPr>
    </w:p>
    <w:p w:rsidR="00000000" w:rsidRPr="009E378D" w:rsidP="009E378D">
      <w:pPr>
        <w:pStyle w:val="Heading1"/>
      </w:pPr>
      <w:bookmarkStart w:id="15" w:name="O_999182"/>
      <w:bookmarkEnd w:id="15"/>
      <w:r w:rsidRPr="009E378D">
        <w:t>Links</w:t>
      </w:r>
    </w:p>
    <w:p w:rsidR="00000000" w:rsidRPr="009E378D" w:rsidP="00797E5E">
      <w:pPr>
        <w:pStyle w:val="BodyText"/>
      </w:pPr>
      <w:r w:rsidRPr="009E378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41D66">
        <w:rPr>
          <w:rStyle w:val="Hyperlink"/>
        </w:rPr>
        <w:t>https://vetnet.gov.au/Pages/TrainingDocs.aspx?q=ce216c9c-04d5-4b3b-9bcf-4e81d0950371</w:t>
      </w:r>
      <w:r>
        <w:fldChar w:fldCharType="end"/>
      </w:r>
    </w:p>
    <w:p w:rsidR="00000000" w:rsidRPr="009E378D" w:rsidP="009E378D"/>
    <w:sectPr w:rsidSect="009E37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8D" w:rsidRPr="00797E5E" w:rsidP="00797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5E" w:rsidP="009E37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7E5E" w:rsidP="009E37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97E5E" w:rsidP="009E37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8D" w:rsidP="009E378D">
    <w:pPr>
      <w:pStyle w:val="Footer"/>
      <w:framePr w:wrap="around"/>
    </w:pPr>
    <w:r>
      <w:fldChar w:fldCharType="begin"/>
    </w:r>
    <w:r>
      <w:instrText xml:space="preserve"> DOCPROPERTY  Subject  \* MERGEFORMAT </w:instrText>
    </w:r>
    <w:r>
      <w:fldChar w:fldCharType="separate"/>
    </w:r>
    <w:r w:rsidR="00797E5E">
      <w:t>Approved</w:t>
    </w:r>
    <w:r w:rsidR="00797E5E">
      <w:fldChar w:fldCharType="end"/>
    </w:r>
    <w:r>
      <w:tab/>
      <w:t xml:space="preserve">Page </w:t>
    </w:r>
    <w:r>
      <w:fldChar w:fldCharType="begin"/>
    </w:r>
    <w:r>
      <w:instrText xml:space="preserve"> PAGE  \* Arabic  \* MERGEFORMAT </w:instrText>
    </w:r>
    <w:r>
      <w:fldChar w:fldCharType="separate"/>
    </w:r>
    <w:r w:rsidR="00797E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7E5E">
      <w:rPr>
        <w:noProof/>
      </w:rPr>
      <w:t>5</w:t>
    </w:r>
    <w:r>
      <w:rPr>
        <w:noProof/>
      </w:rPr>
      <w:fldChar w:fldCharType="end"/>
    </w:r>
  </w:p>
  <w:p w:rsidR="009E378D" w:rsidP="009E378D">
    <w:pPr>
      <w:pStyle w:val="Footer"/>
      <w:framePr w:wrap="around"/>
    </w:pPr>
    <w:r>
      <w:t xml:space="preserve">© Commonwealth of Australia, </w:t>
    </w:r>
    <w:r>
      <w:fldChar w:fldCharType="begin"/>
    </w:r>
    <w:r>
      <w:instrText xml:space="preserve"> DATE  \@ "yyyy"  \* MERGEFORMAT </w:instrText>
    </w:r>
    <w:r>
      <w:fldChar w:fldCharType="separate"/>
    </w:r>
    <w:r w:rsidR="00797E5E">
      <w:rPr>
        <w:noProof/>
      </w:rPr>
      <w:t>2025</w:t>
    </w:r>
    <w:r>
      <w:fldChar w:fldCharType="end"/>
    </w:r>
    <w:r>
      <w:tab/>
    </w:r>
    <w:r>
      <w:fldChar w:fldCharType="begin"/>
    </w:r>
    <w:r>
      <w:instrText xml:space="preserve"> DOCPROPERTY  Author  \* MERGEFORMAT </w:instrText>
    </w:r>
    <w:r>
      <w:fldChar w:fldCharType="separate"/>
    </w:r>
    <w:r w:rsidR="00797E5E">
      <w:t>Manufacturing Industry Skills Alliance</w:t>
    </w:r>
    <w:r w:rsidR="00797E5E">
      <w:fldChar w:fldCharType="end"/>
    </w:r>
  </w:p>
  <w:p w:rsidR="009E378D" w:rsidP="009E37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378D" w:rsidRPr="00797E5E" w:rsidP="00797E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5E" w:rsidRPr="002D2AF8" w:rsidP="009E378D">
    <w:pPr>
      <w:pStyle w:val="Header"/>
      <w:framePr w:wrap="around"/>
    </w:pPr>
    <w:r>
      <w:fldChar w:fldCharType="begin"/>
    </w:r>
    <w:r>
      <w:instrText xml:space="preserve"> TITLE   \* MERGEFORMAT </w:instrText>
    </w:r>
    <w:r>
      <w:fldChar w:fldCharType="separate"/>
    </w:r>
    <w:r>
      <w:t>MEA501 Maintain and fit anti-G suits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7E5E" w:rsidP="009E37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78D" w:rsidRPr="002D2AF8" w:rsidP="009E378D">
    <w:pPr>
      <w:pStyle w:val="Header"/>
      <w:framePr w:wrap="around"/>
    </w:pPr>
    <w:r>
      <w:fldChar w:fldCharType="begin"/>
    </w:r>
    <w:r>
      <w:instrText xml:space="preserve"> TITLE   \* MERGEFORMAT </w:instrText>
    </w:r>
    <w:r>
      <w:fldChar w:fldCharType="separate"/>
    </w:r>
    <w:r w:rsidR="00797E5E">
      <w:t>MEA501 Maintain and fit anti-G suits</w:t>
    </w:r>
    <w:r w:rsidR="00797E5E">
      <w:fldChar w:fldCharType="end"/>
    </w:r>
    <w:r>
      <w:tab/>
      <w:t xml:space="preserve">Date this document was generated: </w:t>
    </w:r>
    <w:r>
      <w:fldChar w:fldCharType="begin"/>
    </w:r>
    <w:r>
      <w:instrText xml:space="preserve"> CREATEDATE  \@ "d MMMM yyyy"  \* MERGEFORMAT </w:instrText>
    </w:r>
    <w:r>
      <w:fldChar w:fldCharType="separate"/>
    </w:r>
    <w:r w:rsidR="00797E5E">
      <w:rPr>
        <w:noProof/>
      </w:rPr>
      <w:t>1 March 2025</w:t>
    </w:r>
    <w:r>
      <w:fldChar w:fldCharType="end"/>
    </w:r>
  </w:p>
  <w:p w:rsidR="009E378D" w:rsidP="009E37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EC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12B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6E4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7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78D"/>
    <w:pPr>
      <w:spacing w:before="360" w:after="60"/>
      <w:outlineLvl w:val="0"/>
    </w:pPr>
    <w:rPr>
      <w:sz w:val="32"/>
    </w:rPr>
  </w:style>
  <w:style w:type="paragraph" w:styleId="Heading2">
    <w:name w:val="heading 2"/>
    <w:basedOn w:val="HeadingBase"/>
    <w:next w:val="BodyText"/>
    <w:link w:val="Heading2Char"/>
    <w:qFormat/>
    <w:rsid w:val="009E378D"/>
    <w:pPr>
      <w:keepLines/>
      <w:spacing w:before="240" w:after="120"/>
      <w:outlineLvl w:val="1"/>
    </w:pPr>
    <w:rPr>
      <w:sz w:val="28"/>
      <w:szCs w:val="40"/>
    </w:rPr>
  </w:style>
  <w:style w:type="paragraph" w:styleId="Heading3">
    <w:name w:val="heading 3"/>
    <w:basedOn w:val="HeadingBase"/>
    <w:next w:val="BodyText"/>
    <w:link w:val="Heading3Char"/>
    <w:qFormat/>
    <w:rsid w:val="009E378D"/>
    <w:pPr>
      <w:spacing w:before="180" w:after="120"/>
      <w:outlineLvl w:val="2"/>
    </w:pPr>
    <w:rPr>
      <w:spacing w:val="-10"/>
      <w:kern w:val="32"/>
    </w:rPr>
  </w:style>
  <w:style w:type="paragraph" w:styleId="Heading4">
    <w:name w:val="heading 4"/>
    <w:basedOn w:val="HeadingBase"/>
    <w:next w:val="BodyText"/>
    <w:link w:val="Heading4Char"/>
    <w:qFormat/>
    <w:rsid w:val="009E378D"/>
    <w:pPr>
      <w:spacing w:before="160" w:after="120"/>
      <w:outlineLvl w:val="3"/>
    </w:pPr>
    <w:rPr>
      <w:sz w:val="22"/>
    </w:rPr>
  </w:style>
  <w:style w:type="paragraph" w:styleId="Heading5">
    <w:name w:val="heading 5"/>
    <w:basedOn w:val="HeadingBase"/>
    <w:next w:val="Normal"/>
    <w:link w:val="Heading5Char"/>
    <w:qFormat/>
    <w:rsid w:val="009E378D"/>
    <w:pPr>
      <w:spacing w:before="80"/>
      <w:outlineLvl w:val="4"/>
    </w:pPr>
    <w:rPr>
      <w:color w:val="918585"/>
      <w:sz w:val="20"/>
    </w:rPr>
  </w:style>
  <w:style w:type="paragraph" w:styleId="Heading6">
    <w:name w:val="heading 6"/>
    <w:basedOn w:val="HeadingBase"/>
    <w:next w:val="Normal"/>
    <w:link w:val="Heading6Char"/>
    <w:qFormat/>
    <w:rsid w:val="009E378D"/>
    <w:pPr>
      <w:spacing w:before="60"/>
      <w:outlineLvl w:val="5"/>
    </w:pPr>
    <w:rPr>
      <w:color w:val="918585"/>
      <w:sz w:val="20"/>
    </w:rPr>
  </w:style>
  <w:style w:type="paragraph" w:styleId="Heading7">
    <w:name w:val="heading 7"/>
    <w:basedOn w:val="Normal"/>
    <w:next w:val="Normal"/>
    <w:link w:val="Heading7Char"/>
    <w:qFormat/>
    <w:rsid w:val="009E378D"/>
    <w:pPr>
      <w:ind w:left="720"/>
      <w:outlineLvl w:val="6"/>
    </w:pPr>
    <w:rPr>
      <w:i/>
    </w:rPr>
  </w:style>
  <w:style w:type="paragraph" w:styleId="Heading8">
    <w:name w:val="heading 8"/>
    <w:basedOn w:val="Normal"/>
    <w:next w:val="Normal"/>
    <w:link w:val="Heading8Char"/>
    <w:qFormat/>
    <w:rsid w:val="009E378D"/>
    <w:pPr>
      <w:ind w:left="720"/>
      <w:outlineLvl w:val="7"/>
    </w:pPr>
    <w:rPr>
      <w:i/>
    </w:rPr>
  </w:style>
  <w:style w:type="paragraph" w:styleId="Heading9">
    <w:name w:val="heading 9"/>
    <w:basedOn w:val="Normal"/>
    <w:next w:val="Normal"/>
    <w:link w:val="Heading9Char"/>
    <w:qFormat/>
    <w:rsid w:val="009E378D"/>
    <w:pPr>
      <w:ind w:left="720"/>
      <w:outlineLvl w:val="8"/>
    </w:pPr>
    <w:rPr>
      <w:i/>
    </w:rPr>
  </w:style>
  <w:style w:type="character" w:default="1" w:styleId="DefaultParagraphFont">
    <w:name w:val="Default Paragraph Font"/>
    <w:uiPriority w:val="1"/>
    <w:unhideWhenUsed/>
    <w:rsid w:val="009E3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78D"/>
  </w:style>
  <w:style w:type="character" w:customStyle="1" w:styleId="Heading1Char">
    <w:name w:val="Heading 1 Char"/>
    <w:basedOn w:val="DefaultParagraphFont"/>
    <w:link w:val="Heading1"/>
    <w:rsid w:val="009E378D"/>
    <w:rPr>
      <w:rFonts w:ascii="Times New Roman" w:eastAsia="Times New Roman" w:hAnsi="Times New Roman" w:cs="Times New Roman"/>
      <w:b/>
      <w:sz w:val="32"/>
      <w:szCs w:val="20"/>
      <w:lang w:eastAsia="en-US"/>
    </w:rPr>
  </w:style>
  <w:style w:type="paragraph" w:styleId="BodyText">
    <w:name w:val="Body Text"/>
    <w:basedOn w:val="Normal"/>
    <w:link w:val="BodyTextChar"/>
    <w:rsid w:val="009E37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378D"/>
    <w:rPr>
      <w:rFonts w:ascii="Times New Roman" w:eastAsia="Times New Roman" w:hAnsi="Times New Roman" w:cs="Times New Roman"/>
      <w:sz w:val="24"/>
      <w:lang w:eastAsia="en-US"/>
    </w:rPr>
  </w:style>
  <w:style w:type="paragraph" w:styleId="ListBullet">
    <w:name w:val="List Bullet"/>
    <w:basedOn w:val="List"/>
    <w:rsid w:val="009E378D"/>
    <w:pPr>
      <w:numPr>
        <w:numId w:val="12"/>
      </w:numPr>
      <w:tabs>
        <w:tab w:val="clear" w:pos="340"/>
      </w:tabs>
      <w:spacing w:before="40" w:after="40"/>
    </w:pPr>
  </w:style>
  <w:style w:type="character" w:customStyle="1" w:styleId="SpecialBold">
    <w:name w:val="Special Bold"/>
    <w:basedOn w:val="DefaultParagraphFont"/>
    <w:rsid w:val="009E378D"/>
    <w:rPr>
      <w:b/>
      <w:spacing w:val="0"/>
    </w:rPr>
  </w:style>
  <w:style w:type="paragraph" w:styleId="ListBullet2">
    <w:name w:val="List Bullet 2"/>
    <w:basedOn w:val="List2"/>
    <w:rsid w:val="009E378D"/>
    <w:pPr>
      <w:numPr>
        <w:numId w:val="13"/>
      </w:numPr>
      <w:tabs>
        <w:tab w:val="clear" w:pos="680"/>
      </w:tabs>
    </w:pPr>
  </w:style>
  <w:style w:type="paragraph" w:customStyle="1" w:styleId="SuperHeading">
    <w:name w:val="SuperHeading"/>
    <w:basedOn w:val="Normal"/>
    <w:rsid w:val="009E378D"/>
    <w:pPr>
      <w:spacing w:before="240" w:after="120"/>
      <w:outlineLvl w:val="0"/>
    </w:pPr>
    <w:rPr>
      <w:rFonts w:ascii="Times New Roman" w:hAnsi="Times New Roman"/>
      <w:b/>
      <w:sz w:val="32"/>
    </w:rPr>
  </w:style>
  <w:style w:type="paragraph" w:customStyle="1" w:styleId="AllowPageBreak">
    <w:name w:val="AllowPageBreak"/>
    <w:rsid w:val="009E37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7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7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7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7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78D"/>
    <w:rPr>
      <w:rFonts w:ascii="Courier New" w:eastAsia="Times New Roman" w:hAnsi="Courier New" w:cs="Times New Roman"/>
      <w:i/>
      <w:szCs w:val="20"/>
      <w:lang w:eastAsia="en-US"/>
    </w:rPr>
  </w:style>
  <w:style w:type="paragraph" w:customStyle="1" w:styleId="HeadingBase">
    <w:name w:val="Heading Base"/>
    <w:rsid w:val="009E3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78D"/>
    <w:pPr>
      <w:tabs>
        <w:tab w:val="right" w:leader="dot" w:pos="9072"/>
      </w:tabs>
      <w:ind w:left="567"/>
    </w:pPr>
    <w:rPr>
      <w:szCs w:val="22"/>
    </w:rPr>
  </w:style>
  <w:style w:type="paragraph" w:customStyle="1" w:styleId="TOCBase">
    <w:name w:val="TOC Base"/>
    <w:rsid w:val="009E3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78D"/>
    <w:pPr>
      <w:tabs>
        <w:tab w:val="right" w:leader="dot" w:pos="9072"/>
      </w:tabs>
      <w:spacing w:before="40" w:after="40"/>
      <w:ind w:left="284"/>
    </w:pPr>
    <w:rPr>
      <w:rFonts w:ascii="Times New Roman" w:hAnsi="Times New Roman"/>
    </w:rPr>
  </w:style>
  <w:style w:type="paragraph" w:styleId="TOC1">
    <w:name w:val="toc 1"/>
    <w:basedOn w:val="TOCBase"/>
    <w:next w:val="Normal"/>
    <w:rsid w:val="009E37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78D"/>
    <w:rPr>
      <w:rFonts w:ascii="Times New Roman" w:eastAsia="Times New Roman" w:hAnsi="Times New Roman" w:cs="Times New Roman"/>
      <w:sz w:val="16"/>
      <w:lang w:eastAsia="en-US"/>
    </w:rPr>
  </w:style>
  <w:style w:type="paragraph" w:styleId="Title">
    <w:name w:val="Title"/>
    <w:basedOn w:val="HeadingBase"/>
    <w:link w:val="TitleChar"/>
    <w:qFormat/>
    <w:rsid w:val="009E378D"/>
    <w:pPr>
      <w:spacing w:before="5040"/>
      <w:jc w:val="center"/>
    </w:pPr>
    <w:rPr>
      <w:sz w:val="48"/>
      <w:szCs w:val="72"/>
      <w:lang w:val="en-US"/>
    </w:rPr>
  </w:style>
  <w:style w:type="character" w:customStyle="1" w:styleId="TitleChar">
    <w:name w:val="Title Char"/>
    <w:basedOn w:val="DefaultParagraphFont"/>
    <w:link w:val="Title"/>
    <w:rsid w:val="009E3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78D"/>
    <w:pPr>
      <w:tabs>
        <w:tab w:val="left" w:pos="3600"/>
        <w:tab w:val="left" w:pos="3958"/>
      </w:tabs>
    </w:pPr>
  </w:style>
  <w:style w:type="paragraph" w:styleId="List">
    <w:name w:val="List"/>
    <w:basedOn w:val="BodyText"/>
    <w:next w:val="BodyText"/>
    <w:rsid w:val="009E378D"/>
    <w:pPr>
      <w:tabs>
        <w:tab w:val="left" w:pos="340"/>
      </w:tabs>
      <w:spacing w:before="60" w:after="60"/>
      <w:ind w:left="340" w:hanging="340"/>
    </w:pPr>
  </w:style>
  <w:style w:type="paragraph" w:customStyle="1" w:styleId="Note">
    <w:name w:val="Note"/>
    <w:basedOn w:val="BodyText"/>
    <w:rsid w:val="009E37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78D"/>
    <w:pPr>
      <w:framePr w:wrap="auto" w:hAnchor="text" w:y="6049"/>
    </w:pPr>
    <w:rPr>
      <w:color w:val="000000"/>
      <w:sz w:val="40"/>
    </w:rPr>
  </w:style>
  <w:style w:type="paragraph" w:customStyle="1" w:styleId="TOCTitle">
    <w:name w:val="TOCTitle"/>
    <w:basedOn w:val="Heading1"/>
    <w:rsid w:val="009E378D"/>
    <w:pPr>
      <w:spacing w:after="240"/>
      <w:jc w:val="center"/>
      <w:outlineLvl w:val="9"/>
    </w:pPr>
    <w:rPr>
      <w:caps/>
    </w:rPr>
  </w:style>
  <w:style w:type="paragraph" w:customStyle="1" w:styleId="Version">
    <w:name w:val="Version"/>
    <w:rsid w:val="009E37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378D"/>
    <w:pPr>
      <w:keepNext w:val="0"/>
      <w:tabs>
        <w:tab w:val="right" w:pos="4176"/>
      </w:tabs>
      <w:ind w:left="198" w:hanging="198"/>
    </w:pPr>
    <w:rPr>
      <w:rFonts w:ascii="Garamond" w:hAnsi="Garamond"/>
    </w:rPr>
  </w:style>
  <w:style w:type="paragraph" w:styleId="IndexHeading">
    <w:name w:val="index heading"/>
    <w:basedOn w:val="Normal"/>
    <w:next w:val="Index1"/>
    <w:semiHidden/>
    <w:rsid w:val="009E378D"/>
    <w:pPr>
      <w:spacing w:before="120" w:after="120"/>
    </w:pPr>
    <w:rPr>
      <w:rFonts w:ascii="Arial" w:hAnsi="Arial"/>
      <w:b/>
      <w:color w:val="918585"/>
      <w:sz w:val="24"/>
    </w:rPr>
  </w:style>
  <w:style w:type="paragraph" w:styleId="Header">
    <w:name w:val="header"/>
    <w:basedOn w:val="Normal"/>
    <w:link w:val="HeaderChar"/>
    <w:rsid w:val="009E3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78D"/>
    <w:rPr>
      <w:rFonts w:ascii="Times New Roman" w:eastAsia="Times New Roman" w:hAnsi="Times New Roman" w:cs="Times New Roman"/>
      <w:sz w:val="16"/>
      <w:szCs w:val="20"/>
      <w:lang w:val="en-GB" w:eastAsia="en-US"/>
    </w:rPr>
  </w:style>
  <w:style w:type="paragraph" w:customStyle="1" w:styleId="Chapter">
    <w:name w:val="Chapter"/>
    <w:basedOn w:val="Normal"/>
    <w:rsid w:val="009E378D"/>
    <w:pPr>
      <w:spacing w:before="240"/>
    </w:pPr>
    <w:rPr>
      <w:rFonts w:ascii="Times New Roman" w:hAnsi="Times New Roman"/>
      <w:smallCaps/>
      <w:spacing w:val="80"/>
      <w:sz w:val="28"/>
    </w:rPr>
  </w:style>
  <w:style w:type="paragraph" w:customStyle="1" w:styleId="InChapter">
    <w:name w:val="InChapter"/>
    <w:basedOn w:val="Heading3"/>
    <w:rsid w:val="009E378D"/>
    <w:pPr>
      <w:spacing w:after="240"/>
      <w:outlineLvl w:val="9"/>
    </w:pPr>
    <w:rPr>
      <w:noProof/>
    </w:rPr>
  </w:style>
  <w:style w:type="paragraph" w:styleId="Index2">
    <w:name w:val="index 2"/>
    <w:basedOn w:val="Normal"/>
    <w:next w:val="Normal"/>
    <w:semiHidden/>
    <w:rsid w:val="009E378D"/>
    <w:pPr>
      <w:tabs>
        <w:tab w:val="right" w:pos="4176"/>
      </w:tabs>
      <w:ind w:left="568" w:hanging="284"/>
    </w:pPr>
    <w:rPr>
      <w:rFonts w:ascii="Garamond" w:hAnsi="Garamond"/>
    </w:rPr>
  </w:style>
  <w:style w:type="paragraph" w:customStyle="1" w:styleId="Byline">
    <w:name w:val="Byline"/>
    <w:rsid w:val="009E3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78D"/>
    <w:pPr>
      <w:tabs>
        <w:tab w:val="clear" w:pos="3600"/>
        <w:tab w:val="clear" w:pos="3958"/>
      </w:tabs>
      <w:jc w:val="right"/>
    </w:pPr>
  </w:style>
  <w:style w:type="character" w:styleId="Emphasis">
    <w:name w:val="Emphasis"/>
    <w:basedOn w:val="DefaultParagraphFont"/>
    <w:qFormat/>
    <w:rsid w:val="009E378D"/>
    <w:rPr>
      <w:i/>
    </w:rPr>
  </w:style>
  <w:style w:type="paragraph" w:styleId="Caption">
    <w:name w:val="caption"/>
    <w:basedOn w:val="BodyText"/>
    <w:next w:val="Normal"/>
    <w:qFormat/>
    <w:rsid w:val="009E378D"/>
    <w:pPr>
      <w:framePr w:w="2268" w:hSpace="181" w:vSpace="181" w:wrap="around" w:vAnchor="text" w:hAnchor="page" w:x="1135" w:y="285" w:anchorLock="1"/>
    </w:pPr>
    <w:rPr>
      <w:i/>
    </w:rPr>
  </w:style>
  <w:style w:type="paragraph" w:customStyle="1" w:styleId="MiniTOCTitle">
    <w:name w:val="MiniTOCTitle"/>
    <w:basedOn w:val="Heading4"/>
    <w:rsid w:val="009E378D"/>
    <w:pPr>
      <w:spacing w:before="240"/>
      <w:outlineLvl w:val="9"/>
    </w:pPr>
    <w:rPr>
      <w:noProof/>
      <w:sz w:val="24"/>
    </w:rPr>
  </w:style>
  <w:style w:type="paragraph" w:customStyle="1" w:styleId="MiniTOCItem">
    <w:name w:val="MiniTOCItem"/>
    <w:basedOn w:val="ListBullet"/>
    <w:rsid w:val="009E378D"/>
    <w:pPr>
      <w:numPr>
        <w:numId w:val="0"/>
      </w:numPr>
      <w:tabs>
        <w:tab w:val="right" w:leader="dot" w:pos="6521"/>
      </w:tabs>
      <w:spacing w:before="0" w:after="0"/>
    </w:pPr>
  </w:style>
  <w:style w:type="paragraph" w:customStyle="1" w:styleId="TOFTitle">
    <w:name w:val="TOFTitle"/>
    <w:basedOn w:val="TOCTitle"/>
    <w:rsid w:val="009E378D"/>
  </w:style>
  <w:style w:type="paragraph" w:styleId="TableofFigures">
    <w:name w:val="table of figures"/>
    <w:basedOn w:val="Normal"/>
    <w:next w:val="Normal"/>
    <w:semiHidden/>
    <w:rsid w:val="009E378D"/>
    <w:pPr>
      <w:tabs>
        <w:tab w:val="right" w:leader="dot" w:pos="9072"/>
      </w:tabs>
      <w:ind w:left="970" w:hanging="403"/>
    </w:pPr>
    <w:rPr>
      <w:rFonts w:ascii="Times New Roman" w:hAnsi="Times New Roman"/>
      <w:b/>
    </w:rPr>
  </w:style>
  <w:style w:type="paragraph" w:styleId="ListNumber">
    <w:name w:val="List Number"/>
    <w:basedOn w:val="List"/>
    <w:rsid w:val="009E378D"/>
    <w:pPr>
      <w:numPr>
        <w:numId w:val="15"/>
      </w:numPr>
      <w:tabs>
        <w:tab w:val="clear" w:pos="340"/>
      </w:tabs>
    </w:pPr>
  </w:style>
  <w:style w:type="character" w:customStyle="1" w:styleId="WingdingSymbols">
    <w:name w:val="Wingding Symbols"/>
    <w:rsid w:val="009E378D"/>
    <w:rPr>
      <w:rFonts w:ascii="Wingdings" w:hAnsi="Wingdings"/>
    </w:rPr>
  </w:style>
  <w:style w:type="paragraph" w:customStyle="1" w:styleId="TableHeading">
    <w:name w:val="Table Heading"/>
    <w:basedOn w:val="HeadingBase"/>
    <w:rsid w:val="009E378D"/>
    <w:pPr>
      <w:keepLines/>
      <w:pBdr>
        <w:bottom w:val="single" w:sz="6" w:space="1" w:color="918585"/>
      </w:pBdr>
      <w:spacing w:before="240"/>
    </w:pPr>
  </w:style>
  <w:style w:type="character" w:customStyle="1" w:styleId="HotSpot">
    <w:name w:val="HotSpot"/>
    <w:rsid w:val="009E378D"/>
    <w:rPr>
      <w:color w:val="0033CC"/>
      <w:u w:val="none"/>
    </w:rPr>
  </w:style>
  <w:style w:type="paragraph" w:customStyle="1" w:styleId="BodyTextRight">
    <w:name w:val="Body Text Right"/>
    <w:basedOn w:val="BodyText"/>
    <w:rsid w:val="009E378D"/>
    <w:pPr>
      <w:spacing w:before="0" w:after="0"/>
      <w:jc w:val="right"/>
    </w:pPr>
  </w:style>
  <w:style w:type="paragraph" w:styleId="Index3">
    <w:name w:val="index 3"/>
    <w:basedOn w:val="ListNumber2"/>
    <w:next w:val="Normal"/>
    <w:semiHidden/>
    <w:rsid w:val="009E378D"/>
    <w:pPr>
      <w:numPr>
        <w:numId w:val="0"/>
      </w:numPr>
      <w:tabs>
        <w:tab w:val="right" w:leader="dot" w:pos="4176"/>
      </w:tabs>
    </w:pPr>
  </w:style>
  <w:style w:type="paragraph" w:styleId="ListNumber2">
    <w:name w:val="List Number 2"/>
    <w:basedOn w:val="List2"/>
    <w:rsid w:val="009E378D"/>
    <w:pPr>
      <w:numPr>
        <w:numId w:val="10"/>
      </w:numPr>
      <w:tabs>
        <w:tab w:val="clear" w:pos="1060"/>
      </w:tabs>
    </w:pPr>
  </w:style>
  <w:style w:type="paragraph" w:customStyle="1" w:styleId="MarginNote">
    <w:name w:val="Margin Note"/>
    <w:basedOn w:val="BodyText"/>
    <w:rsid w:val="009E3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7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78D"/>
    <w:rPr>
      <w:sz w:val="32"/>
    </w:rPr>
  </w:style>
  <w:style w:type="paragraph" w:customStyle="1" w:styleId="HeadingProcedure">
    <w:name w:val="Heading Procedure"/>
    <w:basedOn w:val="HeadingBase"/>
    <w:next w:val="Normal"/>
    <w:rsid w:val="009E378D"/>
    <w:pPr>
      <w:tabs>
        <w:tab w:val="left" w:pos="0"/>
      </w:tabs>
      <w:spacing w:before="120" w:after="60"/>
    </w:pPr>
    <w:rPr>
      <w:i/>
      <w:color w:val="918585"/>
      <w:sz w:val="22"/>
    </w:rPr>
  </w:style>
  <w:style w:type="paragraph" w:customStyle="1" w:styleId="TableBodyText">
    <w:name w:val="Table Body Text"/>
    <w:basedOn w:val="BodyText"/>
    <w:rsid w:val="009E378D"/>
    <w:pPr>
      <w:spacing w:before="60" w:after="60"/>
    </w:pPr>
  </w:style>
  <w:style w:type="paragraph" w:styleId="ListContinue">
    <w:name w:val="List Continue"/>
    <w:basedOn w:val="List"/>
    <w:rsid w:val="009E378D"/>
    <w:pPr>
      <w:ind w:firstLine="0"/>
    </w:pPr>
  </w:style>
  <w:style w:type="paragraph" w:customStyle="1" w:styleId="ListNote">
    <w:name w:val="List Note"/>
    <w:basedOn w:val="List"/>
    <w:rsid w:val="009E378D"/>
    <w:pPr>
      <w:pBdr>
        <w:top w:val="single" w:sz="6" w:space="2" w:color="918585"/>
        <w:bottom w:val="single" w:sz="6" w:space="2" w:color="918585"/>
      </w:pBdr>
      <w:tabs>
        <w:tab w:val="left" w:pos="1021"/>
      </w:tabs>
      <w:ind w:firstLine="0"/>
    </w:pPr>
  </w:style>
  <w:style w:type="paragraph" w:customStyle="1" w:styleId="Warning">
    <w:name w:val="Warning"/>
    <w:basedOn w:val="BodyText"/>
    <w:rsid w:val="009E378D"/>
    <w:pPr>
      <w:shd w:val="clear" w:color="auto" w:fill="D9D9D9"/>
      <w:tabs>
        <w:tab w:val="left" w:pos="992"/>
      </w:tabs>
      <w:ind w:left="119" w:right="119"/>
    </w:pPr>
    <w:rPr>
      <w:sz w:val="20"/>
    </w:rPr>
  </w:style>
  <w:style w:type="paragraph" w:customStyle="1" w:styleId="MarginIcons">
    <w:name w:val="Margin Icons"/>
    <w:basedOn w:val="BodyText"/>
    <w:rsid w:val="009E3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78D"/>
    <w:rPr>
      <w:rFonts w:ascii="Courier New" w:hAnsi="Courier New"/>
    </w:rPr>
  </w:style>
  <w:style w:type="paragraph" w:customStyle="1" w:styleId="NoteBullet">
    <w:name w:val="Note Bullet"/>
    <w:basedOn w:val="Note"/>
    <w:rsid w:val="009E378D"/>
    <w:pPr>
      <w:tabs>
        <w:tab w:val="clear" w:pos="680"/>
      </w:tabs>
      <w:spacing w:before="60" w:after="60"/>
    </w:pPr>
  </w:style>
  <w:style w:type="paragraph" w:customStyle="1" w:styleId="SubHeading2">
    <w:name w:val="SubHeading2"/>
    <w:basedOn w:val="HeadingBase"/>
    <w:rsid w:val="009E378D"/>
    <w:pPr>
      <w:spacing w:before="240" w:after="60"/>
    </w:pPr>
    <w:rPr>
      <w:sz w:val="20"/>
    </w:rPr>
  </w:style>
  <w:style w:type="paragraph" w:customStyle="1" w:styleId="SubHeading1">
    <w:name w:val="SubHeading1"/>
    <w:basedOn w:val="HeadingBase"/>
    <w:rsid w:val="009E378D"/>
    <w:pPr>
      <w:spacing w:before="240" w:after="60"/>
    </w:pPr>
    <w:rPr>
      <w:color w:val="918585"/>
      <w:sz w:val="22"/>
    </w:rPr>
  </w:style>
  <w:style w:type="paragraph" w:customStyle="1" w:styleId="SideHeading">
    <w:name w:val="Side Heading"/>
    <w:basedOn w:val="HeadingBase"/>
    <w:rsid w:val="009E3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78D"/>
    <w:pPr>
      <w:tabs>
        <w:tab w:val="num" w:pos="360"/>
      </w:tabs>
    </w:pPr>
  </w:style>
  <w:style w:type="paragraph" w:styleId="PlainText">
    <w:name w:val="Plain Text"/>
    <w:basedOn w:val="Normal"/>
    <w:link w:val="PlainTextChar"/>
    <w:rsid w:val="009E378D"/>
    <w:rPr>
      <w:sz w:val="20"/>
    </w:rPr>
  </w:style>
  <w:style w:type="character" w:customStyle="1" w:styleId="PlainTextChar">
    <w:name w:val="Plain Text Char"/>
    <w:basedOn w:val="DefaultParagraphFont"/>
    <w:link w:val="PlainText"/>
    <w:rsid w:val="009E378D"/>
    <w:rPr>
      <w:rFonts w:ascii="Courier New" w:eastAsia="Times New Roman" w:hAnsi="Courier New" w:cs="Times New Roman"/>
      <w:sz w:val="20"/>
      <w:szCs w:val="20"/>
      <w:lang w:eastAsia="en-US"/>
    </w:rPr>
  </w:style>
  <w:style w:type="character" w:customStyle="1" w:styleId="MenuOption">
    <w:name w:val="Menu Option"/>
    <w:basedOn w:val="DefaultParagraphFont"/>
    <w:rsid w:val="009E378D"/>
    <w:rPr>
      <w:b/>
      <w:smallCaps/>
    </w:rPr>
  </w:style>
  <w:style w:type="paragraph" w:customStyle="1" w:styleId="TableListNumber">
    <w:name w:val="Table List Number"/>
    <w:basedOn w:val="ListNumber"/>
    <w:rsid w:val="009E378D"/>
    <w:pPr>
      <w:numPr>
        <w:numId w:val="0"/>
      </w:numPr>
    </w:pPr>
  </w:style>
  <w:style w:type="paragraph" w:styleId="TOC4">
    <w:name w:val="toc 4"/>
    <w:basedOn w:val="TOCBase"/>
    <w:next w:val="Normal"/>
    <w:semiHidden/>
    <w:rsid w:val="009E378D"/>
    <w:pPr>
      <w:tabs>
        <w:tab w:val="right" w:leader="dot" w:pos="9071"/>
      </w:tabs>
      <w:ind w:left="1701"/>
    </w:pPr>
  </w:style>
  <w:style w:type="paragraph" w:customStyle="1" w:styleId="ListAlpha">
    <w:name w:val="List Alpha"/>
    <w:basedOn w:val="List"/>
    <w:rsid w:val="009E378D"/>
    <w:pPr>
      <w:numPr>
        <w:numId w:val="9"/>
      </w:numPr>
    </w:pPr>
  </w:style>
  <w:style w:type="paragraph" w:customStyle="1" w:styleId="ListAlpha2">
    <w:name w:val="List Alpha 2"/>
    <w:basedOn w:val="List2"/>
    <w:rsid w:val="009E378D"/>
    <w:pPr>
      <w:numPr>
        <w:numId w:val="8"/>
      </w:numPr>
    </w:pPr>
  </w:style>
  <w:style w:type="paragraph" w:styleId="List2">
    <w:name w:val="List 2"/>
    <w:basedOn w:val="BodyText"/>
    <w:rsid w:val="009E378D"/>
    <w:pPr>
      <w:tabs>
        <w:tab w:val="left" w:pos="680"/>
      </w:tabs>
      <w:spacing w:before="60" w:after="60"/>
      <w:ind w:left="680" w:hanging="340"/>
    </w:pPr>
  </w:style>
  <w:style w:type="paragraph" w:styleId="List3">
    <w:name w:val="List 3"/>
    <w:basedOn w:val="BodyText"/>
    <w:rsid w:val="009E378D"/>
    <w:pPr>
      <w:tabs>
        <w:tab w:val="left" w:pos="1021"/>
      </w:tabs>
      <w:spacing w:before="60" w:after="60"/>
      <w:ind w:left="1020" w:hanging="340"/>
    </w:pPr>
  </w:style>
  <w:style w:type="paragraph" w:styleId="List4">
    <w:name w:val="List 4"/>
    <w:basedOn w:val="BodyText"/>
    <w:rsid w:val="009E378D"/>
    <w:pPr>
      <w:tabs>
        <w:tab w:val="left" w:pos="1361"/>
      </w:tabs>
      <w:spacing w:before="60" w:after="60"/>
      <w:ind w:left="1361" w:hanging="340"/>
    </w:pPr>
  </w:style>
  <w:style w:type="paragraph" w:styleId="List5">
    <w:name w:val="List 5"/>
    <w:basedOn w:val="BodyText"/>
    <w:rsid w:val="009E378D"/>
    <w:pPr>
      <w:tabs>
        <w:tab w:val="left" w:pos="1701"/>
      </w:tabs>
      <w:spacing w:before="60" w:after="60"/>
      <w:ind w:left="1701" w:hanging="340"/>
    </w:pPr>
  </w:style>
  <w:style w:type="paragraph" w:styleId="ListBullet3">
    <w:name w:val="List Bullet 3"/>
    <w:basedOn w:val="List3"/>
    <w:rsid w:val="009E378D"/>
    <w:pPr>
      <w:numPr>
        <w:numId w:val="14"/>
      </w:numPr>
      <w:tabs>
        <w:tab w:val="clear" w:pos="1021"/>
      </w:tabs>
      <w:ind w:left="1037" w:hanging="357"/>
    </w:pPr>
  </w:style>
  <w:style w:type="paragraph" w:styleId="ListBullet4">
    <w:name w:val="List Bullet 4"/>
    <w:basedOn w:val="List4"/>
    <w:rsid w:val="009E378D"/>
    <w:pPr>
      <w:numPr>
        <w:numId w:val="3"/>
      </w:numPr>
      <w:tabs>
        <w:tab w:val="clear" w:pos="1361"/>
      </w:tabs>
    </w:pPr>
  </w:style>
  <w:style w:type="paragraph" w:styleId="ListBullet5">
    <w:name w:val="List Bullet 5"/>
    <w:basedOn w:val="List5"/>
    <w:rsid w:val="009E378D"/>
    <w:pPr>
      <w:numPr>
        <w:numId w:val="4"/>
      </w:numPr>
    </w:pPr>
  </w:style>
  <w:style w:type="paragraph" w:styleId="ListContinue2">
    <w:name w:val="List Continue 2"/>
    <w:basedOn w:val="List2"/>
    <w:rsid w:val="009E378D"/>
    <w:pPr>
      <w:ind w:firstLine="0"/>
    </w:pPr>
  </w:style>
  <w:style w:type="paragraph" w:styleId="ListContinue3">
    <w:name w:val="List Continue 3"/>
    <w:basedOn w:val="List3"/>
    <w:rsid w:val="009E378D"/>
    <w:pPr>
      <w:ind w:left="1021" w:firstLine="0"/>
    </w:pPr>
  </w:style>
  <w:style w:type="paragraph" w:styleId="ListContinue4">
    <w:name w:val="List Continue 4"/>
    <w:basedOn w:val="List4"/>
    <w:rsid w:val="009E378D"/>
    <w:pPr>
      <w:ind w:firstLine="0"/>
    </w:pPr>
  </w:style>
  <w:style w:type="paragraph" w:styleId="ListContinue5">
    <w:name w:val="List Continue 5"/>
    <w:basedOn w:val="List5"/>
    <w:rsid w:val="009E378D"/>
    <w:pPr>
      <w:ind w:firstLine="0"/>
    </w:pPr>
  </w:style>
  <w:style w:type="paragraph" w:styleId="ListNumber3">
    <w:name w:val="List Number 3"/>
    <w:basedOn w:val="List3"/>
    <w:rsid w:val="009E378D"/>
    <w:pPr>
      <w:numPr>
        <w:numId w:val="5"/>
      </w:numPr>
    </w:pPr>
  </w:style>
  <w:style w:type="paragraph" w:styleId="ListNumber4">
    <w:name w:val="List Number 4"/>
    <w:basedOn w:val="List4"/>
    <w:rsid w:val="009E378D"/>
    <w:pPr>
      <w:numPr>
        <w:numId w:val="6"/>
      </w:numPr>
    </w:pPr>
  </w:style>
  <w:style w:type="paragraph" w:styleId="ListNumber5">
    <w:name w:val="List Number 5"/>
    <w:basedOn w:val="List5"/>
    <w:rsid w:val="009E378D"/>
    <w:pPr>
      <w:numPr>
        <w:numId w:val="7"/>
      </w:numPr>
    </w:pPr>
  </w:style>
  <w:style w:type="paragraph" w:styleId="BlockText">
    <w:name w:val="Block Text"/>
    <w:basedOn w:val="Normal"/>
    <w:rsid w:val="009E378D"/>
    <w:pPr>
      <w:spacing w:after="120"/>
      <w:ind w:left="1440" w:right="1440"/>
    </w:pPr>
  </w:style>
  <w:style w:type="character" w:customStyle="1" w:styleId="Subscript">
    <w:name w:val="Subscript"/>
    <w:basedOn w:val="DefaultParagraphFont"/>
    <w:rsid w:val="009E378D"/>
    <w:rPr>
      <w:sz w:val="16"/>
      <w:vertAlign w:val="subscript"/>
    </w:rPr>
  </w:style>
  <w:style w:type="character" w:customStyle="1" w:styleId="Superscript">
    <w:name w:val="Superscript"/>
    <w:basedOn w:val="DefaultParagraphFont"/>
    <w:rsid w:val="009E378D"/>
    <w:rPr>
      <w:sz w:val="16"/>
      <w:vertAlign w:val="superscript"/>
    </w:rPr>
  </w:style>
  <w:style w:type="character" w:customStyle="1" w:styleId="Symbols">
    <w:name w:val="Symbols"/>
    <w:basedOn w:val="DefaultParagraphFont"/>
    <w:rsid w:val="009E378D"/>
    <w:rPr>
      <w:rFonts w:ascii="Symbol" w:hAnsi="Symbol"/>
    </w:rPr>
  </w:style>
  <w:style w:type="character" w:customStyle="1" w:styleId="MenuOptions">
    <w:name w:val="Menu Options"/>
    <w:basedOn w:val="DefaultParagraphFont"/>
    <w:rsid w:val="009E378D"/>
    <w:rPr>
      <w:rFonts w:ascii="Arial Narrow" w:hAnsi="Arial Narrow"/>
      <w:smallCaps/>
    </w:rPr>
  </w:style>
  <w:style w:type="character" w:customStyle="1" w:styleId="Buttons">
    <w:name w:val="Buttons"/>
    <w:basedOn w:val="DefaultParagraphFont"/>
    <w:rsid w:val="009E378D"/>
    <w:rPr>
      <w:b/>
    </w:rPr>
  </w:style>
  <w:style w:type="character" w:customStyle="1" w:styleId="Underlined">
    <w:name w:val="Underlined"/>
    <w:basedOn w:val="DefaultParagraphFont"/>
    <w:rsid w:val="009E378D"/>
    <w:rPr>
      <w:u w:val="single"/>
    </w:rPr>
  </w:style>
  <w:style w:type="paragraph" w:customStyle="1" w:styleId="TableBodyTextRight">
    <w:name w:val="Table Body Text Right"/>
    <w:basedOn w:val="TableBodyText"/>
    <w:rsid w:val="009E378D"/>
    <w:pPr>
      <w:widowControl w:val="0"/>
      <w:autoSpaceDE w:val="0"/>
      <w:autoSpaceDN w:val="0"/>
      <w:adjustRightInd w:val="0"/>
      <w:jc w:val="right"/>
    </w:pPr>
    <w:rPr>
      <w:rFonts w:cs="Arial"/>
      <w:szCs w:val="18"/>
    </w:rPr>
  </w:style>
  <w:style w:type="paragraph" w:customStyle="1" w:styleId="CopyrightText">
    <w:name w:val="Copyright Text"/>
    <w:basedOn w:val="BodyText"/>
    <w:rsid w:val="009E378D"/>
    <w:rPr>
      <w:sz w:val="18"/>
    </w:rPr>
  </w:style>
  <w:style w:type="paragraph" w:customStyle="1" w:styleId="BodySmallRight">
    <w:name w:val="Body Small Right"/>
    <w:basedOn w:val="BodyTextRight"/>
    <w:rsid w:val="009E378D"/>
    <w:rPr>
      <w:sz w:val="18"/>
      <w:szCs w:val="18"/>
    </w:rPr>
  </w:style>
  <w:style w:type="paragraph" w:customStyle="1" w:styleId="MarginEdition">
    <w:name w:val="Margin Edition"/>
    <w:basedOn w:val="MarginNote"/>
    <w:rsid w:val="009E378D"/>
    <w:pPr>
      <w:spacing w:before="0" w:after="0"/>
    </w:pPr>
    <w:rPr>
      <w:rFonts w:ascii="Times New Roman" w:hAnsi="Times New Roman"/>
      <w:color w:val="999999"/>
    </w:rPr>
  </w:style>
  <w:style w:type="paragraph" w:customStyle="1" w:styleId="Spacer">
    <w:name w:val="Spacer"/>
    <w:basedOn w:val="Normal"/>
    <w:rsid w:val="009E378D"/>
    <w:rPr>
      <w:sz w:val="2"/>
      <w:szCs w:val="2"/>
    </w:rPr>
  </w:style>
  <w:style w:type="character" w:customStyle="1" w:styleId="Small">
    <w:name w:val="Small"/>
    <w:basedOn w:val="DefaultParagraphFont"/>
    <w:rsid w:val="009E378D"/>
    <w:rPr>
      <w:sz w:val="16"/>
    </w:rPr>
  </w:style>
  <w:style w:type="paragraph" w:customStyle="1" w:styleId="WideTable">
    <w:name w:val="Wide Table"/>
    <w:basedOn w:val="Normal"/>
    <w:rsid w:val="009E378D"/>
    <w:pPr>
      <w:ind w:left="-1418"/>
    </w:pPr>
    <w:rPr>
      <w:sz w:val="2"/>
      <w:szCs w:val="2"/>
    </w:rPr>
  </w:style>
  <w:style w:type="character" w:styleId="PageNumber">
    <w:name w:val="page number"/>
    <w:basedOn w:val="DefaultParagraphFont"/>
    <w:rsid w:val="009E378D"/>
  </w:style>
  <w:style w:type="paragraph" w:styleId="Quote">
    <w:name w:val="Quote"/>
    <w:basedOn w:val="Heading1"/>
    <w:link w:val="QuoteChar"/>
    <w:qFormat/>
    <w:rsid w:val="009E378D"/>
    <w:rPr>
      <w:b w:val="0"/>
      <w:sz w:val="72"/>
      <w:szCs w:val="72"/>
      <w:lang w:val="en-NZ"/>
    </w:rPr>
  </w:style>
  <w:style w:type="character" w:customStyle="1" w:styleId="QuoteChar">
    <w:name w:val="Quote Char"/>
    <w:basedOn w:val="DefaultParagraphFont"/>
    <w:link w:val="Quote"/>
    <w:rsid w:val="009E3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78D"/>
    <w:pPr>
      <w:pageBreakBefore/>
    </w:pPr>
  </w:style>
  <w:style w:type="paragraph" w:customStyle="1" w:styleId="Border">
    <w:name w:val="Border"/>
    <w:basedOn w:val="Normal"/>
    <w:qFormat/>
    <w:rsid w:val="009E3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78D"/>
    <w:rPr>
      <w:b/>
      <w:bCs/>
      <w:i/>
      <w:iCs/>
      <w:color w:val="auto"/>
    </w:rPr>
  </w:style>
  <w:style w:type="paragraph" w:styleId="IntenseQuote">
    <w:name w:val="Intense Quote"/>
    <w:basedOn w:val="Normal"/>
    <w:next w:val="Normal"/>
    <w:link w:val="IntenseQuoteChar"/>
    <w:uiPriority w:val="30"/>
    <w:qFormat/>
    <w:rsid w:val="009E3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7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78D"/>
    <w:rPr>
      <w:smallCaps/>
      <w:color w:val="auto"/>
      <w:u w:val="single"/>
    </w:rPr>
  </w:style>
  <w:style w:type="character" w:styleId="IntenseReference">
    <w:name w:val="Intense Reference"/>
    <w:basedOn w:val="DefaultParagraphFont"/>
    <w:uiPriority w:val="32"/>
    <w:qFormat/>
    <w:rsid w:val="009E378D"/>
    <w:rPr>
      <w:b/>
      <w:bCs/>
      <w:smallCaps/>
      <w:color w:val="auto"/>
      <w:spacing w:val="5"/>
      <w:u w:val="single"/>
    </w:rPr>
  </w:style>
  <w:style w:type="paragraph" w:customStyle="1" w:styleId="2ColumnHeading">
    <w:name w:val="2Column Heading"/>
    <w:basedOn w:val="BodyText"/>
    <w:qFormat/>
    <w:rsid w:val="009E378D"/>
    <w:pPr>
      <w:spacing w:after="60"/>
      <w:ind w:left="-2268"/>
    </w:pPr>
    <w:rPr>
      <w:b/>
    </w:rPr>
  </w:style>
  <w:style w:type="paragraph" w:customStyle="1" w:styleId="Heading1TOC">
    <w:name w:val="Heading1 TOC"/>
    <w:basedOn w:val="Normal"/>
    <w:qFormat/>
    <w:rsid w:val="009E378D"/>
    <w:pPr>
      <w:spacing w:before="240" w:after="120"/>
    </w:pPr>
    <w:rPr>
      <w:rFonts w:ascii="Times New Roman" w:hAnsi="Times New Roman"/>
      <w:b/>
      <w:sz w:val="32"/>
    </w:rPr>
  </w:style>
  <w:style w:type="paragraph" w:customStyle="1" w:styleId="Heading2TOC">
    <w:name w:val="Heading2 TOC"/>
    <w:basedOn w:val="Normal"/>
    <w:qFormat/>
    <w:rsid w:val="009E378D"/>
    <w:pPr>
      <w:spacing w:before="240" w:after="60"/>
    </w:pPr>
    <w:rPr>
      <w:rFonts w:ascii="Times New Roman" w:hAnsi="Times New Roman"/>
      <w:b/>
      <w:sz w:val="28"/>
    </w:rPr>
  </w:style>
  <w:style w:type="character" w:customStyle="1" w:styleId="Underline">
    <w:name w:val="Underline"/>
    <w:basedOn w:val="DefaultParagraphFont"/>
    <w:qFormat/>
    <w:rsid w:val="009E378D"/>
    <w:rPr>
      <w:u w:val="single"/>
    </w:rPr>
  </w:style>
  <w:style w:type="character" w:customStyle="1" w:styleId="BoldandItalics">
    <w:name w:val="Bold and Italics"/>
    <w:qFormat/>
    <w:rsid w:val="009E378D"/>
    <w:rPr>
      <w:b/>
      <w:i/>
      <w:u w:val="none"/>
    </w:rPr>
  </w:style>
  <w:style w:type="paragraph" w:styleId="BalloonText">
    <w:name w:val="Balloon Text"/>
    <w:basedOn w:val="Normal"/>
    <w:link w:val="BalloonTextChar"/>
    <w:rsid w:val="009E378D"/>
    <w:rPr>
      <w:rFonts w:ascii="Tahoma" w:hAnsi="Tahoma" w:cs="Tahoma"/>
      <w:sz w:val="16"/>
      <w:szCs w:val="16"/>
    </w:rPr>
  </w:style>
  <w:style w:type="character" w:customStyle="1" w:styleId="BalloonTextChar">
    <w:name w:val="Balloon Text Char"/>
    <w:basedOn w:val="DefaultParagraphFont"/>
    <w:link w:val="BalloonText"/>
    <w:rsid w:val="009E37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7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37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78D"/>
    <w:rPr>
      <w:b/>
      <w:color w:val="660033"/>
      <w:spacing w:val="0"/>
    </w:rPr>
  </w:style>
  <w:style w:type="paragraph" w:customStyle="1" w:styleId="Nameditemlist">
    <w:name w:val="Named item list"/>
    <w:basedOn w:val="BodyText"/>
    <w:qFormat/>
    <w:rsid w:val="009E378D"/>
    <w:pPr>
      <w:tabs>
        <w:tab w:val="left" w:pos="2835"/>
      </w:tabs>
      <w:ind w:left="2835" w:hanging="2835"/>
    </w:pPr>
  </w:style>
  <w:style w:type="paragraph" w:customStyle="1" w:styleId="BodyTextnopadding">
    <w:name w:val="Body Text no padding"/>
    <w:basedOn w:val="BodyText"/>
    <w:qFormat/>
    <w:rsid w:val="009E378D"/>
    <w:pPr>
      <w:spacing w:before="0" w:after="0"/>
    </w:pPr>
  </w:style>
  <w:style w:type="paragraph" w:customStyle="1" w:styleId="BodyTextBold">
    <w:name w:val="Body Text Bold"/>
    <w:basedOn w:val="BodyText"/>
    <w:qFormat/>
    <w:rsid w:val="009E378D"/>
    <w:rPr>
      <w:b/>
    </w:rPr>
  </w:style>
  <w:style w:type="character" w:styleId="Hyperlink">
    <w:name w:val="Hyperlink"/>
    <w:basedOn w:val="DefaultParagraphFont"/>
    <w:uiPriority w:val="99"/>
    <w:unhideWhenUsed/>
    <w:rsid w:val="00797E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1249</Words>
  <Characters>7824</Characters>
  <Application>Microsoft Office Word</Application>
  <DocSecurity>0</DocSecurity>
  <Lines>269</Lines>
  <Paragraphs>174</Paragraphs>
  <ScaleCrop>false</ScaleCrop>
  <Company>Author-it Software Corporation Ltd.</Company>
  <LinksUpToDate>false</LinksUpToDate>
  <CharactersWithSpaces>8899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MEA501 Maintain and fit anti-G suits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2025-03-01T08:51:00Z</dcterms:created>
  <dcterms:modified xsi:type="dcterms:W3CDTF">2025-03-01T08:51:00Z</dcterms:modified>
</cp:coreProperties>
</file>