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21A8" w:rsidP="00F221A8">
      <w:pPr>
        <w:pStyle w:val="Title"/>
      </w:pPr>
      <w:r>
        <w:fldChar w:fldCharType="begin"/>
      </w:r>
      <w:r>
        <w:instrText xml:space="preserve"> TITLE   \* MERGEFORMAT </w:instrText>
      </w:r>
      <w:r>
        <w:fldChar w:fldCharType="separate"/>
      </w:r>
      <w:r>
        <w:t>MEA433 Weld aircraft components using the gas metal arc welding process</w:t>
      </w:r>
      <w:r>
        <w:fldChar w:fldCharType="end"/>
      </w:r>
    </w:p>
    <w:p w:rsidR="00F221A8" w:rsidP="00F221A8">
      <w:pPr>
        <w:pStyle w:val="Version"/>
        <w:sectPr w:rsidSect="00E679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67900" w:rsidP="00E67900">
      <w:pPr>
        <w:pStyle w:val="SuperHeading"/>
      </w:pPr>
      <w:r w:rsidRPr="00E67900">
        <w:t>MEA433 Weld a</w:t>
      </w:r>
      <w:r w:rsidRPr="00E67900">
        <w:t>ircraft components using the gas metal arc welding process</w:t>
      </w:r>
    </w:p>
    <w:p w:rsidR="00000000" w:rsidRPr="00E67900" w:rsidP="00E67900">
      <w:pPr>
        <w:pStyle w:val="Heading1"/>
      </w:pPr>
      <w:bookmarkStart w:id="1" w:name="O_999126"/>
      <w:bookmarkEnd w:id="1"/>
      <w:r w:rsidRPr="00E67900">
        <w:t>Modification History</w:t>
      </w:r>
    </w:p>
    <w:p w:rsidR="00000000" w:rsidRPr="00E67900" w:rsidP="00F221A8">
      <w:pPr>
        <w:pStyle w:val="BodyText"/>
      </w:pPr>
      <w:r w:rsidRPr="00E67900">
        <w:t>Release 2. Equivalent to MEA433 Weld aircraft components using the gas metal arc welding process with amended prerequisite codes.</w:t>
      </w:r>
    </w:p>
    <w:p w:rsidR="00000000" w:rsidRPr="00E67900" w:rsidP="00E67900">
      <w:pPr>
        <w:pStyle w:val="Heading1"/>
      </w:pPr>
      <w:bookmarkStart w:id="2" w:name="O_999125"/>
      <w:bookmarkEnd w:id="2"/>
      <w:r w:rsidRPr="00E67900">
        <w:t>Application</w:t>
      </w:r>
    </w:p>
    <w:p w:rsidR="00000000" w:rsidRPr="00E67900" w:rsidP="00F221A8">
      <w:pPr>
        <w:pStyle w:val="BodyText"/>
      </w:pPr>
      <w:r w:rsidRPr="00E67900">
        <w:t>The unit of competency requires application of the skills and knowledge of MEM05043B Perform welds to code standards using gas metal arc welding process, to the welding of applicable aircraft parent metal groups as specified by the Regulators during schedu</w:t>
      </w:r>
      <w:r w:rsidRPr="00E67900">
        <w:t>led or unscheduled maintenance. Work may be performed individually or as part of a team.</w:t>
      </w:r>
    </w:p>
    <w:p w:rsidR="00000000" w:rsidRPr="00E67900" w:rsidP="00F221A8">
      <w:pPr>
        <w:pStyle w:val="BodyText"/>
      </w:pPr>
      <w:r w:rsidRPr="00E67900">
        <w:t>The unit covers the development of competency elements required to gain approval within the Civil Aviation Safety Authority (CASA) or the Australian Defence Force (AD</w:t>
      </w:r>
      <w:r w:rsidRPr="00E67900">
        <w:t>F) regulatory systems to weld aircraft components using the gas metal arc welding (GMAW) process. Individuals will be authorised to weld specific parent metal groups, as specified in CAAP 33-1(1) Aircraft manual welding: approvals and qualifications or RAA</w:t>
      </w:r>
      <w:r w:rsidRPr="00E67900">
        <w:t>F Specification Engineering W5003 Welders – Qualification for Aircraft, Missile and Aerospace Fusion welding.</w:t>
      </w:r>
    </w:p>
    <w:p w:rsidR="00000000" w:rsidRPr="00E67900" w:rsidP="00E67900">
      <w:pPr>
        <w:pStyle w:val="Heading1"/>
      </w:pPr>
      <w:bookmarkStart w:id="3" w:name="O_999124"/>
      <w:bookmarkEnd w:id="3"/>
      <w:r w:rsidRPr="00E67900">
        <w:t>Pre-requisite Unit</w:t>
      </w:r>
    </w:p>
    <w:tbl>
      <w:tblPr>
        <w:tblW w:w="0" w:type="auto"/>
        <w:tblLayout w:type="fixed"/>
        <w:tblCellMar>
          <w:left w:w="62" w:type="dxa"/>
          <w:right w:w="62" w:type="dxa"/>
        </w:tblCellMar>
        <w:tblLook w:val="0000"/>
      </w:tblPr>
      <w:tblGrid>
        <w:gridCol w:w="2375"/>
        <w:gridCol w:w="6652"/>
      </w:tblGrid>
      <w:tr w:rsidTr="00E67900">
        <w:tblPrEx>
          <w:tblW w:w="0" w:type="auto"/>
          <w:tblLayout w:type="fixed"/>
          <w:tblCellMar>
            <w:left w:w="62" w:type="dxa"/>
            <w:right w:w="62" w:type="dxa"/>
          </w:tblCellMar>
          <w:tblLook w:val="0000"/>
        </w:tblPrEx>
        <w:tc>
          <w:tcPr>
            <w:tcW w:w="2375"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MEA107</w:t>
            </w:r>
          </w:p>
        </w:tc>
        <w:tc>
          <w:tcPr>
            <w:tcW w:w="6652"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Interpret and use aviation maintenance industry manuals and specifications</w:t>
            </w:r>
          </w:p>
        </w:tc>
      </w:tr>
      <w:tr w:rsidTr="00E67900">
        <w:tblPrEx>
          <w:tblW w:w="0" w:type="auto"/>
          <w:tblLayout w:type="fixed"/>
          <w:tblCellMar>
            <w:left w:w="62" w:type="dxa"/>
            <w:right w:w="62" w:type="dxa"/>
          </w:tblCellMar>
          <w:tblLook w:val="0000"/>
        </w:tblPrEx>
        <w:tc>
          <w:tcPr>
            <w:tcW w:w="2375"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MEA154</w:t>
            </w:r>
          </w:p>
        </w:tc>
        <w:tc>
          <w:tcPr>
            <w:tcW w:w="6652"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Apply work health an</w:t>
            </w:r>
            <w:r w:rsidRPr="00E67900">
              <w:t>d safety practices in aviation maintenance</w:t>
            </w:r>
          </w:p>
        </w:tc>
      </w:tr>
      <w:tr w:rsidTr="00E67900">
        <w:tblPrEx>
          <w:tblW w:w="0" w:type="auto"/>
          <w:tblLayout w:type="fixed"/>
          <w:tblCellMar>
            <w:left w:w="62" w:type="dxa"/>
            <w:right w:w="62" w:type="dxa"/>
          </w:tblCellMar>
          <w:tblLook w:val="0000"/>
        </w:tblPrEx>
        <w:tc>
          <w:tcPr>
            <w:tcW w:w="2375"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MEA156</w:t>
            </w:r>
          </w:p>
        </w:tc>
        <w:tc>
          <w:tcPr>
            <w:tcW w:w="6652"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Apply quality standards during aviation maintenance activities</w:t>
            </w:r>
          </w:p>
        </w:tc>
      </w:tr>
      <w:tr w:rsidTr="00E67900">
        <w:tblPrEx>
          <w:tblW w:w="0" w:type="auto"/>
          <w:tblLayout w:type="fixed"/>
          <w:tblCellMar>
            <w:left w:w="62" w:type="dxa"/>
            <w:right w:w="62" w:type="dxa"/>
          </w:tblCellMar>
          <w:tblLook w:val="0000"/>
        </w:tblPrEx>
        <w:tc>
          <w:tcPr>
            <w:tcW w:w="2375"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MEA157</w:t>
            </w:r>
          </w:p>
        </w:tc>
        <w:tc>
          <w:tcPr>
            <w:tcW w:w="6652"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Complete aviation maintenance industry documentation</w:t>
            </w:r>
          </w:p>
        </w:tc>
      </w:tr>
      <w:tr w:rsidTr="00E67900">
        <w:tblPrEx>
          <w:tblW w:w="0" w:type="auto"/>
          <w:tblLayout w:type="fixed"/>
          <w:tblCellMar>
            <w:left w:w="62" w:type="dxa"/>
            <w:right w:w="62" w:type="dxa"/>
          </w:tblCellMar>
          <w:tblLook w:val="0000"/>
        </w:tblPrEx>
        <w:tc>
          <w:tcPr>
            <w:tcW w:w="2375"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MEM05026C</w:t>
            </w:r>
          </w:p>
        </w:tc>
        <w:tc>
          <w:tcPr>
            <w:tcW w:w="6652"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Apply welding principles</w:t>
            </w:r>
          </w:p>
        </w:tc>
      </w:tr>
      <w:tr w:rsidTr="00E67900">
        <w:tblPrEx>
          <w:tblW w:w="0" w:type="auto"/>
          <w:tblLayout w:type="fixed"/>
          <w:tblCellMar>
            <w:left w:w="62" w:type="dxa"/>
            <w:right w:w="62" w:type="dxa"/>
          </w:tblCellMar>
          <w:tblLook w:val="0000"/>
        </w:tblPrEx>
        <w:tc>
          <w:tcPr>
            <w:tcW w:w="2375"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MEM05043B</w:t>
            </w:r>
          </w:p>
        </w:tc>
        <w:tc>
          <w:tcPr>
            <w:tcW w:w="6652" w:type="dxa"/>
            <w:tcBorders>
              <w:top w:val="nil"/>
              <w:left w:val="nil"/>
              <w:bottom w:val="nil"/>
              <w:right w:val="nil"/>
            </w:tcBorders>
            <w:tcMar>
              <w:top w:w="0" w:type="dxa"/>
              <w:left w:w="62" w:type="dxa"/>
              <w:bottom w:w="0" w:type="dxa"/>
              <w:right w:w="62" w:type="dxa"/>
            </w:tcMar>
          </w:tcPr>
          <w:p w:rsidR="00000000" w:rsidRPr="00E67900" w:rsidP="00E67900">
            <w:pPr>
              <w:pStyle w:val="BodyText"/>
            </w:pPr>
            <w:r w:rsidRPr="00E67900">
              <w:t>Perform welds to code standards us</w:t>
            </w:r>
            <w:r w:rsidRPr="00E67900">
              <w:t>ing gas metal arc welding process</w:t>
            </w:r>
          </w:p>
        </w:tc>
      </w:tr>
    </w:tbl>
    <w:p w:rsidR="00000000" w:rsidRPr="00E67900" w:rsidP="00E67900">
      <w:pPr>
        <w:pStyle w:val="BodyText"/>
      </w:pPr>
    </w:p>
    <w:p w:rsidR="00000000" w:rsidRPr="00E67900" w:rsidP="00E67900">
      <w:pPr>
        <w:pStyle w:val="AllowPageBreak"/>
      </w:pPr>
    </w:p>
    <w:p w:rsidR="00000000" w:rsidRPr="00E67900" w:rsidP="00E67900">
      <w:pPr>
        <w:pStyle w:val="Heading1"/>
      </w:pPr>
      <w:bookmarkStart w:id="4" w:name="O_999123"/>
      <w:bookmarkEnd w:id="4"/>
      <w:r w:rsidRPr="00E67900">
        <w:t>Competency Field</w:t>
      </w:r>
    </w:p>
    <w:p w:rsidR="00000000" w:rsidRPr="00E67900" w:rsidP="00F221A8">
      <w:pPr>
        <w:pStyle w:val="BodyText"/>
      </w:pPr>
      <w:r w:rsidRPr="00E67900">
        <w:t>Aviation maintenance</w:t>
      </w:r>
    </w:p>
    <w:p w:rsidR="00000000" w:rsidRPr="00E67900" w:rsidP="00E67900">
      <w:pPr>
        <w:pStyle w:val="Heading1"/>
      </w:pPr>
      <w:bookmarkStart w:id="5" w:name="O_999122"/>
      <w:bookmarkEnd w:id="5"/>
      <w:r w:rsidRPr="00E67900">
        <w:t>Unit Sector</w:t>
      </w:r>
    </w:p>
    <w:p w:rsidR="00000000" w:rsidRPr="00E67900" w:rsidP="00E67900">
      <w:pPr>
        <w:pStyle w:val="Heading1"/>
      </w:pPr>
      <w:bookmarkStart w:id="6" w:name="O_999121"/>
      <w:bookmarkEnd w:id="6"/>
      <w:r w:rsidRPr="00E67900">
        <w:t>Elements and Performance Criteria</w:t>
      </w:r>
    </w:p>
    <w:tbl>
      <w:tblPr>
        <w:tblW w:w="0" w:type="auto"/>
        <w:tblLayout w:type="fixed"/>
        <w:tblCellMar>
          <w:left w:w="62" w:type="dxa"/>
          <w:right w:w="62" w:type="dxa"/>
        </w:tblCellMar>
        <w:tblLook w:val="0000"/>
      </w:tblPr>
      <w:tblGrid>
        <w:gridCol w:w="717"/>
        <w:gridCol w:w="2295"/>
        <w:gridCol w:w="861"/>
        <w:gridCol w:w="5307"/>
      </w:tblGrid>
      <w:tr w:rsidTr="00E67900">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Performance criteria describe the performan</w:t>
            </w:r>
            <w:r w:rsidRPr="00E67900">
              <w:t xml:space="preserve">ce needed to demonstrate achievement of the element. </w:t>
            </w:r>
          </w:p>
        </w:tc>
      </w:tr>
      <w:tr w:rsidTr="00E6790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1.</w:t>
            </w:r>
          </w:p>
        </w:tc>
        <w:tc>
          <w:tcPr>
            <w:tcW w:w="2295"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Prepare to perform repair or fabricate component using GMAW process</w:t>
            </w:r>
          </w:p>
        </w:tc>
        <w:tc>
          <w:tcPr>
            <w:tcW w:w="861"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1.1</w:t>
            </w:r>
          </w:p>
        </w:tc>
        <w:tc>
          <w:tcPr>
            <w:tcW w:w="5307"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Materials or components to be welded and the applicable parent metal group are identified in accordance with applicable data</w:t>
            </w:r>
          </w:p>
        </w:tc>
      </w:tr>
      <w:tr w:rsidTr="00E6790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1.2</w:t>
            </w:r>
          </w:p>
        </w:tc>
        <w:tc>
          <w:tcPr>
            <w:tcW w:w="5307"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Welding equipment is inspected for serviceability and set up correctly in accordance with standard operating procedures</w:t>
            </w:r>
          </w:p>
        </w:tc>
      </w:tr>
      <w:tr w:rsidTr="00E6790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1.3</w:t>
            </w:r>
          </w:p>
        </w:tc>
        <w:tc>
          <w:tcPr>
            <w:tcW w:w="5307"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Component (or materials) is prepared for welding</w:t>
            </w:r>
          </w:p>
        </w:tc>
      </w:tr>
      <w:tr w:rsidTr="00E6790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2.</w:t>
            </w:r>
          </w:p>
        </w:tc>
        <w:tc>
          <w:tcPr>
            <w:tcW w:w="2295"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Gas metal arc weld component</w:t>
            </w:r>
          </w:p>
        </w:tc>
        <w:tc>
          <w:tcPr>
            <w:tcW w:w="861"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2.1</w:t>
            </w:r>
          </w:p>
        </w:tc>
        <w:tc>
          <w:tcPr>
            <w:tcW w:w="5307"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Welds are performed to the required standard in accordance with the applicable repair scheme or drawing while observing all relevant work health and safety (WHS) requirements, including the use of material safety data sheets (MSDS) and items of personal pr</w:t>
            </w:r>
            <w:r w:rsidRPr="00E67900">
              <w:t>otective equipment (PPE)</w:t>
            </w:r>
          </w:p>
        </w:tc>
      </w:tr>
      <w:tr w:rsidTr="00E6790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2.2</w:t>
            </w:r>
          </w:p>
        </w:tc>
        <w:tc>
          <w:tcPr>
            <w:tcW w:w="5307"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Completed welds are inspected for defects and any defects rectified</w:t>
            </w:r>
          </w:p>
        </w:tc>
      </w:tr>
      <w:tr w:rsidTr="00E6790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3.</w:t>
            </w:r>
          </w:p>
        </w:tc>
        <w:tc>
          <w:tcPr>
            <w:tcW w:w="2295"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Complete documentation</w:t>
            </w:r>
          </w:p>
        </w:tc>
        <w:tc>
          <w:tcPr>
            <w:tcW w:w="861"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3.1</w:t>
            </w:r>
          </w:p>
        </w:tc>
        <w:tc>
          <w:tcPr>
            <w:tcW w:w="5307" w:type="dxa"/>
            <w:tcBorders>
              <w:top w:val="nil"/>
              <w:left w:val="nil"/>
              <w:bottom w:val="nil"/>
              <w:right w:val="nil"/>
            </w:tcBorders>
            <w:tcMar>
              <w:top w:w="0" w:type="dxa"/>
              <w:left w:w="62" w:type="dxa"/>
              <w:bottom w:w="0" w:type="dxa"/>
              <w:right w:w="62" w:type="dxa"/>
            </w:tcMar>
          </w:tcPr>
          <w:p w:rsidR="00000000" w:rsidRPr="00E67900" w:rsidP="00E67900">
            <w:pPr>
              <w:pStyle w:val="BodyText"/>
            </w:pPr>
            <w:r w:rsidRPr="00E67900">
              <w:t>Required documentation is completed in accordance with standard enterprise procedures</w:t>
            </w:r>
          </w:p>
        </w:tc>
      </w:tr>
    </w:tbl>
    <w:p w:rsidR="00000000" w:rsidRPr="00E67900" w:rsidP="00E67900">
      <w:pPr>
        <w:pStyle w:val="BodyText"/>
      </w:pPr>
    </w:p>
    <w:p w:rsidR="00000000" w:rsidRPr="00E67900" w:rsidP="00E67900">
      <w:pPr>
        <w:pStyle w:val="AllowPageBreak"/>
      </w:pPr>
    </w:p>
    <w:p w:rsidR="00000000" w:rsidRPr="00E67900" w:rsidP="00E67900">
      <w:pPr>
        <w:pStyle w:val="Heading1"/>
      </w:pPr>
      <w:bookmarkStart w:id="7" w:name="O_999120"/>
      <w:bookmarkEnd w:id="7"/>
      <w:r w:rsidRPr="00E67900">
        <w:t>Foundation Skills</w:t>
      </w:r>
    </w:p>
    <w:p w:rsidR="00000000" w:rsidRPr="00E67900" w:rsidP="00F221A8">
      <w:pPr>
        <w:pStyle w:val="BodyText"/>
      </w:pPr>
      <w:r w:rsidRPr="00E67900">
        <w:t>Fo</w:t>
      </w:r>
      <w:r w:rsidRPr="00E67900">
        <w:t>undation skills essential to performance are explicit in the performance criteria of this unit of competency.</w:t>
      </w:r>
    </w:p>
    <w:p w:rsidR="00000000" w:rsidRPr="00E67900" w:rsidP="00E67900">
      <w:pPr>
        <w:pStyle w:val="Heading1"/>
      </w:pPr>
      <w:bookmarkStart w:id="8" w:name="O_999119"/>
      <w:bookmarkEnd w:id="8"/>
      <w:r w:rsidRPr="00E67900">
        <w:t>Range of Conditions</w:t>
      </w:r>
    </w:p>
    <w:tbl>
      <w:tblPr>
        <w:tblW w:w="0" w:type="auto"/>
        <w:tblLayout w:type="fixed"/>
        <w:tblCellMar>
          <w:left w:w="62" w:type="dxa"/>
          <w:right w:w="62" w:type="dxa"/>
        </w:tblCellMar>
        <w:tblLook w:val="0000"/>
      </w:tblPr>
      <w:tblGrid>
        <w:gridCol w:w="3150"/>
        <w:gridCol w:w="5922"/>
      </w:tblGrid>
      <w:tr w:rsidTr="00E679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t>This field allows for different work environments and conditions that may affect performance. Essential operating conditions that may be present (depending on the work situation, needs of the candidate, accessibility of the item, and local industry and reg</w:t>
            </w:r>
            <w:r w:rsidRPr="00E67900">
              <w:t>ional contexts) are included.</w:t>
            </w:r>
          </w:p>
        </w:tc>
      </w:tr>
      <w:tr w:rsidTr="00E6790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rPr>
                <w:rStyle w:val="SpecialBold"/>
              </w:rPr>
              <w:t>Materials include:</w:t>
            </w:r>
          </w:p>
        </w:tc>
        <w:tc>
          <w:tcPr>
            <w:tcW w:w="5922" w:type="dxa"/>
            <w:tcBorders>
              <w:top w:val="nil"/>
              <w:left w:val="nil"/>
              <w:bottom w:val="nil"/>
              <w:right w:val="nil"/>
            </w:tcBorders>
            <w:tcMar>
              <w:top w:w="0" w:type="dxa"/>
              <w:left w:w="62" w:type="dxa"/>
              <w:bottom w:w="0" w:type="dxa"/>
              <w:right w:w="62" w:type="dxa"/>
            </w:tcMar>
          </w:tcPr>
          <w:p w:rsidR="00000000" w:rsidP="00E67900">
            <w:pPr>
              <w:pStyle w:val="ListBullet"/>
              <w:rPr>
                <w:lang w:val="en-NZ"/>
              </w:rPr>
            </w:pPr>
            <w:r w:rsidRPr="00E67900">
              <w:t>Any metal used in the construction of aircraft components that is suitable for GMAW</w:t>
            </w:r>
          </w:p>
        </w:tc>
      </w:tr>
      <w:tr w:rsidTr="00E6790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rPr>
                <w:rStyle w:val="SpecialBold"/>
              </w:rPr>
              <w:t>Components include:</w:t>
            </w:r>
          </w:p>
        </w:tc>
        <w:tc>
          <w:tcPr>
            <w:tcW w:w="5922" w:type="dxa"/>
            <w:tcBorders>
              <w:top w:val="nil"/>
              <w:left w:val="nil"/>
              <w:bottom w:val="nil"/>
              <w:right w:val="nil"/>
            </w:tcBorders>
            <w:tcMar>
              <w:top w:w="0" w:type="dxa"/>
              <w:left w:w="62" w:type="dxa"/>
              <w:bottom w:w="0" w:type="dxa"/>
              <w:right w:w="62" w:type="dxa"/>
            </w:tcMar>
          </w:tcPr>
          <w:p w:rsidR="00000000" w:rsidP="00E67900">
            <w:pPr>
              <w:pStyle w:val="ListBullet"/>
              <w:rPr>
                <w:lang w:val="en-NZ"/>
              </w:rPr>
            </w:pPr>
            <w:r w:rsidRPr="00E67900">
              <w:t>Any aircraft component where GMAW is specified as either a fabrication or repair technique</w:t>
            </w:r>
          </w:p>
        </w:tc>
      </w:tr>
      <w:tr w:rsidTr="00E6790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rPr>
                <w:rStyle w:val="SpecialBold"/>
              </w:rPr>
              <w:t>Parent</w:t>
            </w:r>
            <w:r w:rsidRPr="00E67900">
              <w:rPr>
                <w:rStyle w:val="SpecialBold"/>
              </w:rPr>
              <w:t xml:space="preserve"> metal groups against which welding authorities are individually granted are:</w:t>
            </w:r>
          </w:p>
        </w:tc>
        <w:tc>
          <w:tcPr>
            <w:tcW w:w="5922" w:type="dxa"/>
            <w:tcBorders>
              <w:top w:val="nil"/>
              <w:left w:val="nil"/>
              <w:bottom w:val="nil"/>
              <w:right w:val="nil"/>
            </w:tcBorders>
            <w:tcMar>
              <w:top w:w="0" w:type="dxa"/>
              <w:left w:w="62" w:type="dxa"/>
              <w:bottom w:w="0" w:type="dxa"/>
              <w:right w:w="62" w:type="dxa"/>
            </w:tcMar>
          </w:tcPr>
          <w:p w:rsidR="00000000" w:rsidRPr="00E67900" w:rsidP="00E67900">
            <w:pPr>
              <w:pStyle w:val="ListBullet"/>
            </w:pPr>
            <w:r w:rsidRPr="00E67900">
              <w:t>Aluminium alloys</w:t>
            </w:r>
          </w:p>
          <w:p w:rsidR="00000000" w:rsidRPr="00E67900" w:rsidP="00E67900">
            <w:pPr>
              <w:pStyle w:val="ListBullet"/>
            </w:pPr>
            <w:r w:rsidRPr="00E67900">
              <w:t>Magnesium alloys</w:t>
            </w:r>
          </w:p>
          <w:p w:rsidR="00000000" w:rsidRPr="00E67900" w:rsidP="00E67900">
            <w:pPr>
              <w:pStyle w:val="ListBullet"/>
            </w:pPr>
            <w:r w:rsidRPr="00E67900">
              <w:t>Carbon steels and low alloy steels</w:t>
            </w:r>
          </w:p>
          <w:p w:rsidR="00000000" w:rsidRPr="00E67900" w:rsidP="00E67900">
            <w:pPr>
              <w:pStyle w:val="ListBullet"/>
            </w:pPr>
            <w:r w:rsidRPr="00E67900">
              <w:t>Corrosion and heat resisting steels</w:t>
            </w:r>
          </w:p>
          <w:p w:rsidR="00000000" w:rsidRPr="00E67900" w:rsidP="00E67900">
            <w:pPr>
              <w:pStyle w:val="ListBullet"/>
            </w:pPr>
            <w:r w:rsidRPr="00E67900">
              <w:t>Nickel alloys</w:t>
            </w:r>
          </w:p>
          <w:p w:rsidR="00000000" w:rsidRPr="00E67900" w:rsidP="00E67900">
            <w:pPr>
              <w:pStyle w:val="ListBullet"/>
            </w:pPr>
            <w:r w:rsidRPr="00E67900">
              <w:t>Copper-based alloys</w:t>
            </w:r>
          </w:p>
          <w:p w:rsidR="00000000" w:rsidP="00E67900">
            <w:pPr>
              <w:pStyle w:val="ListBullet"/>
              <w:rPr>
                <w:lang w:val="en-NZ"/>
              </w:rPr>
            </w:pPr>
            <w:r w:rsidRPr="00E67900">
              <w:t>Titanium alloys</w:t>
            </w:r>
          </w:p>
        </w:tc>
      </w:tr>
      <w:tr w:rsidTr="00E6790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67900">
            <w:pPr>
              <w:pStyle w:val="BodyText"/>
              <w:rPr>
                <w:lang w:val="en-NZ"/>
              </w:rPr>
            </w:pPr>
            <w:r w:rsidRPr="00E67900">
              <w:rPr>
                <w:rStyle w:val="SpecialBold"/>
              </w:rPr>
              <w:t>Required standards are specified in:</w:t>
            </w:r>
          </w:p>
        </w:tc>
        <w:tc>
          <w:tcPr>
            <w:tcW w:w="5922" w:type="dxa"/>
            <w:tcBorders>
              <w:top w:val="nil"/>
              <w:left w:val="nil"/>
              <w:bottom w:val="nil"/>
              <w:right w:val="nil"/>
            </w:tcBorders>
            <w:tcMar>
              <w:top w:w="0" w:type="dxa"/>
              <w:left w:w="62" w:type="dxa"/>
              <w:bottom w:w="0" w:type="dxa"/>
              <w:right w:w="62" w:type="dxa"/>
            </w:tcMar>
          </w:tcPr>
          <w:p w:rsidR="00000000" w:rsidRPr="00E67900" w:rsidP="00E67900">
            <w:pPr>
              <w:pStyle w:val="ListBullet"/>
            </w:pPr>
            <w:r w:rsidRPr="00E67900">
              <w:t>Regulations relating to required test pieces</w:t>
            </w:r>
          </w:p>
          <w:p w:rsidR="00000000" w:rsidRPr="00E67900" w:rsidP="00E67900">
            <w:pPr>
              <w:pStyle w:val="ListBullet"/>
            </w:pPr>
            <w:r w:rsidRPr="00E67900">
              <w:t>Process specifications</w:t>
            </w:r>
          </w:p>
          <w:p w:rsidR="00000000" w:rsidRPr="00E67900" w:rsidP="00E67900">
            <w:pPr>
              <w:pStyle w:val="ListBullet"/>
            </w:pPr>
            <w:r w:rsidRPr="00E67900">
              <w:t>Repair manuals</w:t>
            </w:r>
          </w:p>
          <w:p w:rsidR="00000000" w:rsidRPr="00E67900" w:rsidP="00E67900">
            <w:pPr>
              <w:pStyle w:val="ListBullet"/>
            </w:pPr>
            <w:r w:rsidRPr="00E67900">
              <w:t>Overhaul manuals</w:t>
            </w:r>
          </w:p>
          <w:p w:rsidR="00000000" w:rsidRPr="00E67900" w:rsidP="00E67900">
            <w:pPr>
              <w:pStyle w:val="ListBullet"/>
            </w:pPr>
            <w:r w:rsidRPr="00E67900">
              <w:t>Australian and New Zealand Standards</w:t>
            </w:r>
          </w:p>
        </w:tc>
      </w:tr>
    </w:tbl>
    <w:p w:rsidR="00000000" w:rsidRPr="00E67900" w:rsidP="00E67900">
      <w:pPr>
        <w:pStyle w:val="BodyText"/>
      </w:pPr>
    </w:p>
    <w:p w:rsidR="00000000" w:rsidRPr="00E67900" w:rsidP="00E67900">
      <w:pPr>
        <w:pStyle w:val="AllowPageBreak"/>
      </w:pPr>
    </w:p>
    <w:p w:rsidR="00000000" w:rsidRPr="00E67900" w:rsidP="00E67900">
      <w:pPr>
        <w:pStyle w:val="Heading1"/>
      </w:pPr>
      <w:bookmarkStart w:id="9" w:name="O_999118"/>
      <w:bookmarkEnd w:id="9"/>
      <w:r w:rsidRPr="00E67900">
        <w:t>Unit Mapping Information</w:t>
      </w:r>
    </w:p>
    <w:p w:rsidR="00000000" w:rsidRPr="00E67900" w:rsidP="00F221A8">
      <w:pPr>
        <w:pStyle w:val="BodyText"/>
      </w:pPr>
      <w:r w:rsidRPr="00E67900">
        <w:t>Release 2. Equivalent to MEA433 Weld aircraft components using the gas metal arc welding process</w:t>
      </w:r>
    </w:p>
    <w:p w:rsidR="00000000" w:rsidRPr="00E67900" w:rsidP="00E67900">
      <w:pPr>
        <w:pStyle w:val="Heading1"/>
      </w:pPr>
      <w:bookmarkStart w:id="10" w:name="O_999127"/>
      <w:bookmarkEnd w:id="10"/>
      <w:r w:rsidRPr="00E67900">
        <w:t>Links</w:t>
      </w:r>
    </w:p>
    <w:p w:rsidR="00000000" w:rsidRPr="00E67900" w:rsidP="00F221A8">
      <w:pPr>
        <w:pStyle w:val="BodyText"/>
      </w:pPr>
      <w:r w:rsidRPr="00E67900">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E4090F">
        <w:rPr>
          <w:rStyle w:val="Hyperlink"/>
        </w:rPr>
        <w:t>https://vetnet.education.gov.au/Pages/TrainingDocs.aspx?q=ce216c9c-04d5-4b3b-9bcf-4e81d0950371</w:t>
      </w:r>
      <w:r>
        <w:fldChar w:fldCharType="end"/>
      </w:r>
    </w:p>
    <w:p w:rsidR="00000000" w:rsidRPr="00E67900" w:rsidP="00E67900"/>
    <w:sectPr w:rsidSect="00E679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9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900" w:rsidRPr="00F221A8" w:rsidP="00F221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9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A8" w:rsidP="00E679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21A8" w:rsidP="00E6790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221A8" w:rsidP="00E679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9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7900" w:rsidRPr="00F221A8" w:rsidP="00F221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9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A8" w:rsidRPr="002D2AF8" w:rsidP="00E67900">
    <w:pPr>
      <w:pStyle w:val="Header"/>
      <w:framePr w:wrap="around"/>
    </w:pPr>
    <w:r>
      <w:fldChar w:fldCharType="begin"/>
    </w:r>
    <w:r>
      <w:instrText xml:space="preserve"> TITLE   \* MERGEFORMAT </w:instrText>
    </w:r>
    <w:r>
      <w:fldChar w:fldCharType="separate"/>
    </w:r>
    <w:r>
      <w:t>MEA433 Weld aircraft components using the gas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F221A8" w:rsidP="00E679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7A3D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02FD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9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7900"/>
    <w:pPr>
      <w:spacing w:before="360" w:after="60"/>
      <w:outlineLvl w:val="0"/>
    </w:pPr>
    <w:rPr>
      <w:sz w:val="32"/>
    </w:rPr>
  </w:style>
  <w:style w:type="paragraph" w:styleId="Heading2">
    <w:name w:val="heading 2"/>
    <w:basedOn w:val="HeadingBase"/>
    <w:next w:val="BodyText"/>
    <w:link w:val="Heading2Char"/>
    <w:qFormat/>
    <w:rsid w:val="00E67900"/>
    <w:pPr>
      <w:keepLines/>
      <w:spacing w:before="240" w:after="120"/>
      <w:outlineLvl w:val="1"/>
    </w:pPr>
    <w:rPr>
      <w:sz w:val="28"/>
      <w:szCs w:val="40"/>
    </w:rPr>
  </w:style>
  <w:style w:type="paragraph" w:styleId="Heading3">
    <w:name w:val="heading 3"/>
    <w:basedOn w:val="HeadingBase"/>
    <w:next w:val="BodyText"/>
    <w:link w:val="Heading3Char"/>
    <w:qFormat/>
    <w:rsid w:val="00E67900"/>
    <w:pPr>
      <w:spacing w:before="180" w:after="120"/>
      <w:outlineLvl w:val="2"/>
    </w:pPr>
    <w:rPr>
      <w:spacing w:val="-10"/>
      <w:kern w:val="32"/>
    </w:rPr>
  </w:style>
  <w:style w:type="paragraph" w:styleId="Heading4">
    <w:name w:val="heading 4"/>
    <w:basedOn w:val="HeadingBase"/>
    <w:next w:val="BodyText"/>
    <w:link w:val="Heading4Char"/>
    <w:qFormat/>
    <w:rsid w:val="00E67900"/>
    <w:pPr>
      <w:spacing w:before="160" w:after="120"/>
      <w:outlineLvl w:val="3"/>
    </w:pPr>
    <w:rPr>
      <w:sz w:val="22"/>
    </w:rPr>
  </w:style>
  <w:style w:type="paragraph" w:styleId="Heading5">
    <w:name w:val="heading 5"/>
    <w:basedOn w:val="HeadingBase"/>
    <w:next w:val="Normal"/>
    <w:link w:val="Heading5Char"/>
    <w:qFormat/>
    <w:rsid w:val="00E67900"/>
    <w:pPr>
      <w:spacing w:before="80"/>
      <w:outlineLvl w:val="4"/>
    </w:pPr>
    <w:rPr>
      <w:color w:val="918585"/>
      <w:sz w:val="20"/>
    </w:rPr>
  </w:style>
  <w:style w:type="paragraph" w:styleId="Heading6">
    <w:name w:val="heading 6"/>
    <w:basedOn w:val="HeadingBase"/>
    <w:next w:val="Normal"/>
    <w:link w:val="Heading6Char"/>
    <w:qFormat/>
    <w:rsid w:val="00E67900"/>
    <w:pPr>
      <w:spacing w:before="60"/>
      <w:outlineLvl w:val="5"/>
    </w:pPr>
    <w:rPr>
      <w:color w:val="918585"/>
      <w:sz w:val="20"/>
    </w:rPr>
  </w:style>
  <w:style w:type="paragraph" w:styleId="Heading7">
    <w:name w:val="heading 7"/>
    <w:basedOn w:val="Normal"/>
    <w:next w:val="Normal"/>
    <w:link w:val="Heading7Char"/>
    <w:qFormat/>
    <w:rsid w:val="00E67900"/>
    <w:pPr>
      <w:ind w:left="720"/>
      <w:outlineLvl w:val="6"/>
    </w:pPr>
    <w:rPr>
      <w:i/>
    </w:rPr>
  </w:style>
  <w:style w:type="paragraph" w:styleId="Heading8">
    <w:name w:val="heading 8"/>
    <w:basedOn w:val="Normal"/>
    <w:next w:val="Normal"/>
    <w:link w:val="Heading8Char"/>
    <w:qFormat/>
    <w:rsid w:val="00E67900"/>
    <w:pPr>
      <w:ind w:left="720"/>
      <w:outlineLvl w:val="7"/>
    </w:pPr>
    <w:rPr>
      <w:i/>
    </w:rPr>
  </w:style>
  <w:style w:type="paragraph" w:styleId="Heading9">
    <w:name w:val="heading 9"/>
    <w:basedOn w:val="Normal"/>
    <w:next w:val="Normal"/>
    <w:link w:val="Heading9Char"/>
    <w:qFormat/>
    <w:rsid w:val="00E67900"/>
    <w:pPr>
      <w:ind w:left="720"/>
      <w:outlineLvl w:val="8"/>
    </w:pPr>
    <w:rPr>
      <w:i/>
    </w:rPr>
  </w:style>
  <w:style w:type="character" w:default="1" w:styleId="DefaultParagraphFont">
    <w:name w:val="Default Paragraph Font"/>
    <w:uiPriority w:val="1"/>
    <w:unhideWhenUsed/>
    <w:rsid w:val="00E679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900"/>
  </w:style>
  <w:style w:type="character" w:customStyle="1" w:styleId="Heading1Char">
    <w:name w:val="Heading 1 Char"/>
    <w:basedOn w:val="DefaultParagraphFont"/>
    <w:link w:val="Heading1"/>
    <w:rsid w:val="00E67900"/>
    <w:rPr>
      <w:rFonts w:ascii="Times New Roman" w:eastAsia="Times New Roman" w:hAnsi="Times New Roman" w:cs="Times New Roman"/>
      <w:b/>
      <w:sz w:val="32"/>
      <w:szCs w:val="20"/>
      <w:lang w:eastAsia="en-US"/>
    </w:rPr>
  </w:style>
  <w:style w:type="paragraph" w:styleId="BodyText">
    <w:name w:val="Body Text"/>
    <w:basedOn w:val="Normal"/>
    <w:link w:val="BodyTextChar"/>
    <w:rsid w:val="00E679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7900"/>
    <w:rPr>
      <w:rFonts w:ascii="Times New Roman" w:eastAsia="Times New Roman" w:hAnsi="Times New Roman" w:cs="Times New Roman"/>
      <w:sz w:val="24"/>
      <w:lang w:eastAsia="en-US"/>
    </w:rPr>
  </w:style>
  <w:style w:type="paragraph" w:styleId="ListBullet">
    <w:name w:val="List Bullet"/>
    <w:basedOn w:val="List"/>
    <w:rsid w:val="00E67900"/>
    <w:pPr>
      <w:numPr>
        <w:numId w:val="11"/>
      </w:numPr>
      <w:tabs>
        <w:tab w:val="clear" w:pos="340"/>
      </w:tabs>
      <w:spacing w:before="40" w:after="40"/>
    </w:pPr>
  </w:style>
  <w:style w:type="character" w:customStyle="1" w:styleId="SpecialBold">
    <w:name w:val="Special Bold"/>
    <w:basedOn w:val="DefaultParagraphFont"/>
    <w:rsid w:val="00E67900"/>
    <w:rPr>
      <w:b/>
      <w:spacing w:val="0"/>
    </w:rPr>
  </w:style>
  <w:style w:type="paragraph" w:customStyle="1" w:styleId="SuperHeading">
    <w:name w:val="SuperHeading"/>
    <w:basedOn w:val="Normal"/>
    <w:rsid w:val="00E67900"/>
    <w:pPr>
      <w:spacing w:before="240" w:after="120"/>
      <w:outlineLvl w:val="0"/>
    </w:pPr>
    <w:rPr>
      <w:rFonts w:ascii="Times New Roman" w:hAnsi="Times New Roman"/>
      <w:b/>
      <w:sz w:val="32"/>
    </w:rPr>
  </w:style>
  <w:style w:type="paragraph" w:customStyle="1" w:styleId="AllowPageBreak">
    <w:name w:val="AllowPageBreak"/>
    <w:rsid w:val="00E679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79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9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9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9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9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9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79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7900"/>
    <w:rPr>
      <w:rFonts w:ascii="Courier New" w:eastAsia="Times New Roman" w:hAnsi="Courier New" w:cs="Times New Roman"/>
      <w:i/>
      <w:szCs w:val="20"/>
      <w:lang w:eastAsia="en-US"/>
    </w:rPr>
  </w:style>
  <w:style w:type="paragraph" w:customStyle="1" w:styleId="HeadingBase">
    <w:name w:val="Heading Base"/>
    <w:rsid w:val="00E679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900"/>
    <w:pPr>
      <w:tabs>
        <w:tab w:val="right" w:leader="dot" w:pos="9072"/>
      </w:tabs>
      <w:ind w:left="567"/>
    </w:pPr>
    <w:rPr>
      <w:szCs w:val="22"/>
    </w:rPr>
  </w:style>
  <w:style w:type="paragraph" w:customStyle="1" w:styleId="TOCBase">
    <w:name w:val="TOC Base"/>
    <w:rsid w:val="00E679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900"/>
    <w:pPr>
      <w:tabs>
        <w:tab w:val="right" w:leader="dot" w:pos="9072"/>
      </w:tabs>
      <w:spacing w:before="40" w:after="40"/>
      <w:ind w:left="284"/>
    </w:pPr>
    <w:rPr>
      <w:rFonts w:ascii="Times New Roman" w:hAnsi="Times New Roman"/>
    </w:rPr>
  </w:style>
  <w:style w:type="paragraph" w:styleId="TOC1">
    <w:name w:val="toc 1"/>
    <w:basedOn w:val="TOCBase"/>
    <w:next w:val="Normal"/>
    <w:rsid w:val="00E679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79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900"/>
    <w:rPr>
      <w:rFonts w:ascii="Times New Roman" w:eastAsia="Times New Roman" w:hAnsi="Times New Roman" w:cs="Times New Roman"/>
      <w:sz w:val="16"/>
      <w:lang w:eastAsia="en-US"/>
    </w:rPr>
  </w:style>
  <w:style w:type="paragraph" w:styleId="Title">
    <w:name w:val="Title"/>
    <w:basedOn w:val="HeadingBase"/>
    <w:link w:val="TitleChar"/>
    <w:qFormat/>
    <w:rsid w:val="00E67900"/>
    <w:pPr>
      <w:spacing w:before="5040"/>
      <w:jc w:val="center"/>
    </w:pPr>
    <w:rPr>
      <w:sz w:val="48"/>
      <w:szCs w:val="72"/>
      <w:lang w:val="en-US"/>
    </w:rPr>
  </w:style>
  <w:style w:type="character" w:customStyle="1" w:styleId="TitleChar">
    <w:name w:val="Title Char"/>
    <w:basedOn w:val="DefaultParagraphFont"/>
    <w:link w:val="Title"/>
    <w:rsid w:val="00E679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900"/>
    <w:pPr>
      <w:tabs>
        <w:tab w:val="left" w:pos="3600"/>
        <w:tab w:val="left" w:pos="3958"/>
      </w:tabs>
    </w:pPr>
  </w:style>
  <w:style w:type="paragraph" w:styleId="List">
    <w:name w:val="List"/>
    <w:basedOn w:val="BodyText"/>
    <w:next w:val="BodyText"/>
    <w:rsid w:val="00E67900"/>
    <w:pPr>
      <w:tabs>
        <w:tab w:val="left" w:pos="340"/>
      </w:tabs>
      <w:spacing w:before="60" w:after="60"/>
      <w:ind w:left="340" w:hanging="340"/>
    </w:pPr>
  </w:style>
  <w:style w:type="paragraph" w:customStyle="1" w:styleId="Note">
    <w:name w:val="Note"/>
    <w:basedOn w:val="BodyText"/>
    <w:rsid w:val="00E679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7900"/>
    <w:pPr>
      <w:framePr w:wrap="auto" w:hAnchor="text" w:y="6049"/>
    </w:pPr>
    <w:rPr>
      <w:color w:val="000000"/>
      <w:sz w:val="40"/>
    </w:rPr>
  </w:style>
  <w:style w:type="paragraph" w:customStyle="1" w:styleId="TOCTitle">
    <w:name w:val="TOCTitle"/>
    <w:basedOn w:val="Heading1"/>
    <w:rsid w:val="00E67900"/>
    <w:pPr>
      <w:spacing w:after="240"/>
      <w:jc w:val="center"/>
      <w:outlineLvl w:val="9"/>
    </w:pPr>
    <w:rPr>
      <w:caps/>
    </w:rPr>
  </w:style>
  <w:style w:type="paragraph" w:customStyle="1" w:styleId="Version">
    <w:name w:val="Version"/>
    <w:rsid w:val="00E679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7900"/>
    <w:pPr>
      <w:numPr>
        <w:numId w:val="12"/>
      </w:numPr>
      <w:tabs>
        <w:tab w:val="clear" w:pos="680"/>
      </w:tabs>
    </w:pPr>
  </w:style>
  <w:style w:type="paragraph" w:styleId="Index1">
    <w:name w:val="index 1"/>
    <w:basedOn w:val="Normal"/>
    <w:next w:val="Normal"/>
    <w:semiHidden/>
    <w:rsid w:val="00E67900"/>
    <w:pPr>
      <w:keepNext w:val="0"/>
      <w:tabs>
        <w:tab w:val="right" w:pos="4176"/>
      </w:tabs>
      <w:ind w:left="198" w:hanging="198"/>
    </w:pPr>
    <w:rPr>
      <w:rFonts w:ascii="Garamond" w:hAnsi="Garamond"/>
    </w:rPr>
  </w:style>
  <w:style w:type="paragraph" w:styleId="IndexHeading">
    <w:name w:val="index heading"/>
    <w:basedOn w:val="Normal"/>
    <w:next w:val="Index1"/>
    <w:semiHidden/>
    <w:rsid w:val="00E67900"/>
    <w:pPr>
      <w:spacing w:before="120" w:after="120"/>
    </w:pPr>
    <w:rPr>
      <w:rFonts w:ascii="Arial" w:hAnsi="Arial"/>
      <w:b/>
      <w:color w:val="918585"/>
      <w:sz w:val="24"/>
    </w:rPr>
  </w:style>
  <w:style w:type="paragraph" w:styleId="Header">
    <w:name w:val="header"/>
    <w:basedOn w:val="Normal"/>
    <w:link w:val="HeaderChar"/>
    <w:rsid w:val="00E679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900"/>
    <w:rPr>
      <w:rFonts w:ascii="Times New Roman" w:eastAsia="Times New Roman" w:hAnsi="Times New Roman" w:cs="Times New Roman"/>
      <w:sz w:val="16"/>
      <w:szCs w:val="20"/>
      <w:lang w:val="en-GB" w:eastAsia="en-US"/>
    </w:rPr>
  </w:style>
  <w:style w:type="paragraph" w:customStyle="1" w:styleId="Chapter">
    <w:name w:val="Chapter"/>
    <w:basedOn w:val="Normal"/>
    <w:rsid w:val="00E67900"/>
    <w:pPr>
      <w:spacing w:before="240"/>
    </w:pPr>
    <w:rPr>
      <w:rFonts w:ascii="Times New Roman" w:hAnsi="Times New Roman"/>
      <w:smallCaps/>
      <w:spacing w:val="80"/>
      <w:sz w:val="28"/>
    </w:rPr>
  </w:style>
  <w:style w:type="paragraph" w:customStyle="1" w:styleId="InChapter">
    <w:name w:val="InChapter"/>
    <w:basedOn w:val="Heading3"/>
    <w:rsid w:val="00E67900"/>
    <w:pPr>
      <w:spacing w:after="240"/>
      <w:outlineLvl w:val="9"/>
    </w:pPr>
    <w:rPr>
      <w:noProof/>
    </w:rPr>
  </w:style>
  <w:style w:type="paragraph" w:styleId="Index2">
    <w:name w:val="index 2"/>
    <w:basedOn w:val="Normal"/>
    <w:next w:val="Normal"/>
    <w:semiHidden/>
    <w:rsid w:val="00E67900"/>
    <w:pPr>
      <w:tabs>
        <w:tab w:val="right" w:pos="4176"/>
      </w:tabs>
      <w:ind w:left="568" w:hanging="284"/>
    </w:pPr>
    <w:rPr>
      <w:rFonts w:ascii="Garamond" w:hAnsi="Garamond"/>
    </w:rPr>
  </w:style>
  <w:style w:type="paragraph" w:customStyle="1" w:styleId="Byline">
    <w:name w:val="Byline"/>
    <w:rsid w:val="00E679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900"/>
    <w:pPr>
      <w:tabs>
        <w:tab w:val="clear" w:pos="3600"/>
        <w:tab w:val="clear" w:pos="3958"/>
      </w:tabs>
      <w:jc w:val="right"/>
    </w:pPr>
  </w:style>
  <w:style w:type="character" w:styleId="Emphasis">
    <w:name w:val="Emphasis"/>
    <w:basedOn w:val="DefaultParagraphFont"/>
    <w:qFormat/>
    <w:rsid w:val="00E67900"/>
    <w:rPr>
      <w:i/>
    </w:rPr>
  </w:style>
  <w:style w:type="paragraph" w:styleId="Caption">
    <w:name w:val="caption"/>
    <w:basedOn w:val="BodyText"/>
    <w:next w:val="Normal"/>
    <w:qFormat/>
    <w:rsid w:val="00E67900"/>
    <w:pPr>
      <w:framePr w:w="2268" w:hSpace="181" w:vSpace="181" w:wrap="around" w:vAnchor="text" w:hAnchor="page" w:x="1135" w:y="285" w:anchorLock="1"/>
    </w:pPr>
    <w:rPr>
      <w:i/>
    </w:rPr>
  </w:style>
  <w:style w:type="paragraph" w:customStyle="1" w:styleId="MiniTOCTitle">
    <w:name w:val="MiniTOCTitle"/>
    <w:basedOn w:val="Heading4"/>
    <w:rsid w:val="00E67900"/>
    <w:pPr>
      <w:spacing w:before="240"/>
      <w:outlineLvl w:val="9"/>
    </w:pPr>
    <w:rPr>
      <w:noProof/>
      <w:sz w:val="24"/>
    </w:rPr>
  </w:style>
  <w:style w:type="paragraph" w:customStyle="1" w:styleId="MiniTOCItem">
    <w:name w:val="MiniTOCItem"/>
    <w:basedOn w:val="ListBullet"/>
    <w:rsid w:val="00E67900"/>
    <w:pPr>
      <w:numPr>
        <w:numId w:val="0"/>
      </w:numPr>
      <w:tabs>
        <w:tab w:val="right" w:leader="dot" w:pos="6521"/>
      </w:tabs>
      <w:spacing w:before="0" w:after="0"/>
    </w:pPr>
  </w:style>
  <w:style w:type="paragraph" w:customStyle="1" w:styleId="TOFTitle">
    <w:name w:val="TOFTitle"/>
    <w:basedOn w:val="TOCTitle"/>
    <w:rsid w:val="00E67900"/>
  </w:style>
  <w:style w:type="paragraph" w:styleId="TableofFigures">
    <w:name w:val="table of figures"/>
    <w:basedOn w:val="Normal"/>
    <w:next w:val="Normal"/>
    <w:semiHidden/>
    <w:rsid w:val="00E67900"/>
    <w:pPr>
      <w:tabs>
        <w:tab w:val="right" w:leader="dot" w:pos="9072"/>
      </w:tabs>
      <w:ind w:left="970" w:hanging="403"/>
    </w:pPr>
    <w:rPr>
      <w:rFonts w:ascii="Times New Roman" w:hAnsi="Times New Roman"/>
      <w:b/>
    </w:rPr>
  </w:style>
  <w:style w:type="paragraph" w:styleId="ListNumber">
    <w:name w:val="List Number"/>
    <w:basedOn w:val="List"/>
    <w:rsid w:val="00E67900"/>
    <w:pPr>
      <w:numPr>
        <w:numId w:val="14"/>
      </w:numPr>
      <w:tabs>
        <w:tab w:val="clear" w:pos="340"/>
      </w:tabs>
    </w:pPr>
  </w:style>
  <w:style w:type="character" w:customStyle="1" w:styleId="WingdingSymbols">
    <w:name w:val="Wingding Symbols"/>
    <w:rsid w:val="00E67900"/>
    <w:rPr>
      <w:rFonts w:ascii="Wingdings" w:hAnsi="Wingdings"/>
    </w:rPr>
  </w:style>
  <w:style w:type="paragraph" w:customStyle="1" w:styleId="TableHeading">
    <w:name w:val="Table Heading"/>
    <w:basedOn w:val="HeadingBase"/>
    <w:rsid w:val="00E67900"/>
    <w:pPr>
      <w:keepLines/>
      <w:pBdr>
        <w:bottom w:val="single" w:sz="6" w:space="1" w:color="918585"/>
      </w:pBdr>
      <w:spacing w:before="240"/>
    </w:pPr>
  </w:style>
  <w:style w:type="character" w:customStyle="1" w:styleId="HotSpot">
    <w:name w:val="HotSpot"/>
    <w:rsid w:val="00E67900"/>
    <w:rPr>
      <w:color w:val="0033CC"/>
      <w:u w:val="none"/>
    </w:rPr>
  </w:style>
  <w:style w:type="paragraph" w:customStyle="1" w:styleId="BodyTextRight">
    <w:name w:val="Body Text Right"/>
    <w:basedOn w:val="BodyText"/>
    <w:rsid w:val="00E67900"/>
    <w:pPr>
      <w:spacing w:before="0" w:after="0"/>
      <w:jc w:val="right"/>
    </w:pPr>
  </w:style>
  <w:style w:type="paragraph" w:styleId="Index3">
    <w:name w:val="index 3"/>
    <w:basedOn w:val="ListNumber2"/>
    <w:next w:val="Normal"/>
    <w:semiHidden/>
    <w:rsid w:val="00E67900"/>
    <w:pPr>
      <w:numPr>
        <w:numId w:val="0"/>
      </w:numPr>
      <w:tabs>
        <w:tab w:val="right" w:leader="dot" w:pos="4176"/>
      </w:tabs>
    </w:pPr>
  </w:style>
  <w:style w:type="paragraph" w:styleId="ListNumber2">
    <w:name w:val="List Number 2"/>
    <w:basedOn w:val="List2"/>
    <w:rsid w:val="00E67900"/>
    <w:pPr>
      <w:numPr>
        <w:numId w:val="9"/>
      </w:numPr>
      <w:tabs>
        <w:tab w:val="clear" w:pos="1060"/>
      </w:tabs>
    </w:pPr>
  </w:style>
  <w:style w:type="paragraph" w:customStyle="1" w:styleId="MarginNote">
    <w:name w:val="Margin Note"/>
    <w:basedOn w:val="BodyText"/>
    <w:rsid w:val="00E679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9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9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7900"/>
    <w:rPr>
      <w:sz w:val="32"/>
    </w:rPr>
  </w:style>
  <w:style w:type="paragraph" w:customStyle="1" w:styleId="HeadingProcedure">
    <w:name w:val="Heading Procedure"/>
    <w:basedOn w:val="HeadingBase"/>
    <w:next w:val="Normal"/>
    <w:rsid w:val="00E67900"/>
    <w:pPr>
      <w:tabs>
        <w:tab w:val="left" w:pos="0"/>
      </w:tabs>
      <w:spacing w:before="120" w:after="60"/>
    </w:pPr>
    <w:rPr>
      <w:i/>
      <w:color w:val="918585"/>
      <w:sz w:val="22"/>
    </w:rPr>
  </w:style>
  <w:style w:type="paragraph" w:customStyle="1" w:styleId="TableBodyText">
    <w:name w:val="Table Body Text"/>
    <w:basedOn w:val="BodyText"/>
    <w:rsid w:val="00E67900"/>
    <w:pPr>
      <w:spacing w:before="60" w:after="60"/>
    </w:pPr>
  </w:style>
  <w:style w:type="paragraph" w:styleId="ListContinue">
    <w:name w:val="List Continue"/>
    <w:basedOn w:val="List"/>
    <w:rsid w:val="00E67900"/>
    <w:pPr>
      <w:ind w:firstLine="0"/>
    </w:pPr>
  </w:style>
  <w:style w:type="paragraph" w:customStyle="1" w:styleId="ListNote">
    <w:name w:val="List Note"/>
    <w:basedOn w:val="List"/>
    <w:rsid w:val="00E67900"/>
    <w:pPr>
      <w:pBdr>
        <w:top w:val="single" w:sz="6" w:space="2" w:color="918585"/>
        <w:bottom w:val="single" w:sz="6" w:space="2" w:color="918585"/>
      </w:pBdr>
      <w:tabs>
        <w:tab w:val="left" w:pos="1021"/>
      </w:tabs>
      <w:ind w:firstLine="0"/>
    </w:pPr>
  </w:style>
  <w:style w:type="paragraph" w:customStyle="1" w:styleId="Warning">
    <w:name w:val="Warning"/>
    <w:basedOn w:val="BodyText"/>
    <w:rsid w:val="00E67900"/>
    <w:pPr>
      <w:shd w:val="clear" w:color="auto" w:fill="D9D9D9"/>
      <w:tabs>
        <w:tab w:val="left" w:pos="992"/>
      </w:tabs>
      <w:ind w:left="119" w:right="119"/>
    </w:pPr>
    <w:rPr>
      <w:sz w:val="20"/>
    </w:rPr>
  </w:style>
  <w:style w:type="paragraph" w:customStyle="1" w:styleId="MarginIcons">
    <w:name w:val="Margin Icons"/>
    <w:basedOn w:val="BodyText"/>
    <w:rsid w:val="00E679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900"/>
    <w:rPr>
      <w:rFonts w:ascii="Courier New" w:hAnsi="Courier New"/>
    </w:rPr>
  </w:style>
  <w:style w:type="paragraph" w:customStyle="1" w:styleId="NoteBullet">
    <w:name w:val="Note Bullet"/>
    <w:basedOn w:val="Note"/>
    <w:rsid w:val="00E67900"/>
    <w:pPr>
      <w:tabs>
        <w:tab w:val="clear" w:pos="680"/>
      </w:tabs>
      <w:spacing w:before="60" w:after="60"/>
    </w:pPr>
  </w:style>
  <w:style w:type="paragraph" w:customStyle="1" w:styleId="SubHeading2">
    <w:name w:val="SubHeading2"/>
    <w:basedOn w:val="HeadingBase"/>
    <w:rsid w:val="00E67900"/>
    <w:pPr>
      <w:spacing w:before="240" w:after="60"/>
    </w:pPr>
    <w:rPr>
      <w:sz w:val="20"/>
    </w:rPr>
  </w:style>
  <w:style w:type="paragraph" w:customStyle="1" w:styleId="SubHeading1">
    <w:name w:val="SubHeading1"/>
    <w:basedOn w:val="HeadingBase"/>
    <w:rsid w:val="00E67900"/>
    <w:pPr>
      <w:spacing w:before="240" w:after="60"/>
    </w:pPr>
    <w:rPr>
      <w:color w:val="918585"/>
      <w:sz w:val="22"/>
    </w:rPr>
  </w:style>
  <w:style w:type="paragraph" w:customStyle="1" w:styleId="SideHeading">
    <w:name w:val="Side Heading"/>
    <w:basedOn w:val="HeadingBase"/>
    <w:rsid w:val="00E679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900"/>
    <w:pPr>
      <w:numPr>
        <w:numId w:val="10"/>
      </w:numPr>
    </w:pPr>
  </w:style>
  <w:style w:type="paragraph" w:styleId="PlainText">
    <w:name w:val="Plain Text"/>
    <w:basedOn w:val="Normal"/>
    <w:link w:val="PlainTextChar"/>
    <w:rsid w:val="00E67900"/>
    <w:rPr>
      <w:sz w:val="20"/>
    </w:rPr>
  </w:style>
  <w:style w:type="character" w:customStyle="1" w:styleId="PlainTextChar">
    <w:name w:val="Plain Text Char"/>
    <w:basedOn w:val="DefaultParagraphFont"/>
    <w:link w:val="PlainText"/>
    <w:rsid w:val="00E67900"/>
    <w:rPr>
      <w:rFonts w:ascii="Courier New" w:eastAsia="Times New Roman" w:hAnsi="Courier New" w:cs="Times New Roman"/>
      <w:sz w:val="20"/>
      <w:szCs w:val="20"/>
      <w:lang w:eastAsia="en-US"/>
    </w:rPr>
  </w:style>
  <w:style w:type="character" w:customStyle="1" w:styleId="MenuOption">
    <w:name w:val="Menu Option"/>
    <w:basedOn w:val="DefaultParagraphFont"/>
    <w:rsid w:val="00E67900"/>
    <w:rPr>
      <w:b/>
      <w:smallCaps/>
    </w:rPr>
  </w:style>
  <w:style w:type="paragraph" w:customStyle="1" w:styleId="TableListNumber">
    <w:name w:val="Table List Number"/>
    <w:basedOn w:val="ListNumber"/>
    <w:rsid w:val="00E67900"/>
    <w:pPr>
      <w:numPr>
        <w:numId w:val="0"/>
      </w:numPr>
    </w:pPr>
  </w:style>
  <w:style w:type="paragraph" w:styleId="TOC4">
    <w:name w:val="toc 4"/>
    <w:basedOn w:val="TOCBase"/>
    <w:next w:val="Normal"/>
    <w:semiHidden/>
    <w:rsid w:val="00E67900"/>
    <w:pPr>
      <w:tabs>
        <w:tab w:val="right" w:leader="dot" w:pos="9071"/>
      </w:tabs>
      <w:ind w:left="1701"/>
    </w:pPr>
  </w:style>
  <w:style w:type="paragraph" w:customStyle="1" w:styleId="ListAlpha">
    <w:name w:val="List Alpha"/>
    <w:basedOn w:val="List"/>
    <w:rsid w:val="00E67900"/>
    <w:pPr>
      <w:numPr>
        <w:numId w:val="8"/>
      </w:numPr>
    </w:pPr>
  </w:style>
  <w:style w:type="paragraph" w:customStyle="1" w:styleId="ListAlpha2">
    <w:name w:val="List Alpha 2"/>
    <w:basedOn w:val="List2"/>
    <w:rsid w:val="00E67900"/>
    <w:pPr>
      <w:numPr>
        <w:numId w:val="7"/>
      </w:numPr>
    </w:pPr>
  </w:style>
  <w:style w:type="paragraph" w:styleId="List2">
    <w:name w:val="List 2"/>
    <w:basedOn w:val="BodyText"/>
    <w:rsid w:val="00E67900"/>
    <w:pPr>
      <w:tabs>
        <w:tab w:val="left" w:pos="680"/>
      </w:tabs>
      <w:spacing w:before="60" w:after="60"/>
      <w:ind w:left="680" w:hanging="340"/>
    </w:pPr>
  </w:style>
  <w:style w:type="paragraph" w:styleId="List3">
    <w:name w:val="List 3"/>
    <w:basedOn w:val="BodyText"/>
    <w:rsid w:val="00E67900"/>
    <w:pPr>
      <w:tabs>
        <w:tab w:val="left" w:pos="1021"/>
      </w:tabs>
      <w:spacing w:before="60" w:after="60"/>
      <w:ind w:left="1020" w:hanging="340"/>
    </w:pPr>
  </w:style>
  <w:style w:type="paragraph" w:styleId="List4">
    <w:name w:val="List 4"/>
    <w:basedOn w:val="BodyText"/>
    <w:rsid w:val="00E67900"/>
    <w:pPr>
      <w:tabs>
        <w:tab w:val="left" w:pos="1361"/>
      </w:tabs>
      <w:spacing w:before="60" w:after="60"/>
      <w:ind w:left="1361" w:hanging="340"/>
    </w:pPr>
  </w:style>
  <w:style w:type="paragraph" w:styleId="List5">
    <w:name w:val="List 5"/>
    <w:basedOn w:val="BodyText"/>
    <w:rsid w:val="00E67900"/>
    <w:pPr>
      <w:tabs>
        <w:tab w:val="left" w:pos="1701"/>
      </w:tabs>
      <w:spacing w:before="60" w:after="60"/>
      <w:ind w:left="1701" w:hanging="340"/>
    </w:pPr>
  </w:style>
  <w:style w:type="paragraph" w:styleId="ListBullet3">
    <w:name w:val="List Bullet 3"/>
    <w:basedOn w:val="List3"/>
    <w:rsid w:val="00E67900"/>
    <w:pPr>
      <w:numPr>
        <w:numId w:val="13"/>
      </w:numPr>
      <w:tabs>
        <w:tab w:val="clear" w:pos="1021"/>
      </w:tabs>
      <w:ind w:left="1037" w:hanging="357"/>
    </w:pPr>
  </w:style>
  <w:style w:type="paragraph" w:styleId="ListBullet4">
    <w:name w:val="List Bullet 4"/>
    <w:basedOn w:val="List4"/>
    <w:rsid w:val="00E67900"/>
    <w:pPr>
      <w:numPr>
        <w:numId w:val="2"/>
      </w:numPr>
      <w:tabs>
        <w:tab w:val="clear" w:pos="1361"/>
      </w:tabs>
    </w:pPr>
  </w:style>
  <w:style w:type="paragraph" w:styleId="ListBullet5">
    <w:name w:val="List Bullet 5"/>
    <w:basedOn w:val="List5"/>
    <w:rsid w:val="00E67900"/>
    <w:pPr>
      <w:numPr>
        <w:numId w:val="3"/>
      </w:numPr>
    </w:pPr>
  </w:style>
  <w:style w:type="paragraph" w:styleId="ListContinue2">
    <w:name w:val="List Continue 2"/>
    <w:basedOn w:val="List2"/>
    <w:rsid w:val="00E67900"/>
    <w:pPr>
      <w:ind w:firstLine="0"/>
    </w:pPr>
  </w:style>
  <w:style w:type="paragraph" w:styleId="ListContinue3">
    <w:name w:val="List Continue 3"/>
    <w:basedOn w:val="List3"/>
    <w:rsid w:val="00E67900"/>
    <w:pPr>
      <w:ind w:left="1021" w:firstLine="0"/>
    </w:pPr>
  </w:style>
  <w:style w:type="paragraph" w:styleId="ListContinue4">
    <w:name w:val="List Continue 4"/>
    <w:basedOn w:val="List4"/>
    <w:rsid w:val="00E67900"/>
    <w:pPr>
      <w:ind w:firstLine="0"/>
    </w:pPr>
  </w:style>
  <w:style w:type="paragraph" w:styleId="ListContinue5">
    <w:name w:val="List Continue 5"/>
    <w:basedOn w:val="List5"/>
    <w:rsid w:val="00E67900"/>
    <w:pPr>
      <w:ind w:firstLine="0"/>
    </w:pPr>
  </w:style>
  <w:style w:type="paragraph" w:styleId="ListNumber3">
    <w:name w:val="List Number 3"/>
    <w:basedOn w:val="List3"/>
    <w:rsid w:val="00E67900"/>
    <w:pPr>
      <w:numPr>
        <w:numId w:val="4"/>
      </w:numPr>
    </w:pPr>
  </w:style>
  <w:style w:type="paragraph" w:styleId="ListNumber4">
    <w:name w:val="List Number 4"/>
    <w:basedOn w:val="List4"/>
    <w:rsid w:val="00E67900"/>
    <w:pPr>
      <w:numPr>
        <w:numId w:val="5"/>
      </w:numPr>
    </w:pPr>
  </w:style>
  <w:style w:type="paragraph" w:styleId="ListNumber5">
    <w:name w:val="List Number 5"/>
    <w:basedOn w:val="List5"/>
    <w:rsid w:val="00E67900"/>
    <w:pPr>
      <w:numPr>
        <w:numId w:val="6"/>
      </w:numPr>
    </w:pPr>
  </w:style>
  <w:style w:type="paragraph" w:styleId="BlockText">
    <w:name w:val="Block Text"/>
    <w:basedOn w:val="Normal"/>
    <w:rsid w:val="00E67900"/>
    <w:pPr>
      <w:spacing w:after="120"/>
      <w:ind w:left="1440" w:right="1440"/>
    </w:pPr>
  </w:style>
  <w:style w:type="character" w:customStyle="1" w:styleId="Subscript">
    <w:name w:val="Subscript"/>
    <w:basedOn w:val="DefaultParagraphFont"/>
    <w:rsid w:val="00E67900"/>
    <w:rPr>
      <w:sz w:val="16"/>
      <w:vertAlign w:val="subscript"/>
    </w:rPr>
  </w:style>
  <w:style w:type="character" w:customStyle="1" w:styleId="Superscript">
    <w:name w:val="Superscript"/>
    <w:basedOn w:val="DefaultParagraphFont"/>
    <w:rsid w:val="00E67900"/>
    <w:rPr>
      <w:sz w:val="16"/>
      <w:vertAlign w:val="superscript"/>
    </w:rPr>
  </w:style>
  <w:style w:type="character" w:customStyle="1" w:styleId="Symbols">
    <w:name w:val="Symbols"/>
    <w:basedOn w:val="DefaultParagraphFont"/>
    <w:rsid w:val="00E67900"/>
    <w:rPr>
      <w:rFonts w:ascii="Symbol" w:hAnsi="Symbol"/>
    </w:rPr>
  </w:style>
  <w:style w:type="character" w:customStyle="1" w:styleId="MenuOptions">
    <w:name w:val="Menu Options"/>
    <w:basedOn w:val="DefaultParagraphFont"/>
    <w:rsid w:val="00E67900"/>
    <w:rPr>
      <w:rFonts w:ascii="Arial Narrow" w:hAnsi="Arial Narrow"/>
      <w:smallCaps/>
    </w:rPr>
  </w:style>
  <w:style w:type="character" w:customStyle="1" w:styleId="Buttons">
    <w:name w:val="Buttons"/>
    <w:basedOn w:val="DefaultParagraphFont"/>
    <w:rsid w:val="00E67900"/>
    <w:rPr>
      <w:b/>
    </w:rPr>
  </w:style>
  <w:style w:type="character" w:customStyle="1" w:styleId="Underlined">
    <w:name w:val="Underlined"/>
    <w:basedOn w:val="DefaultParagraphFont"/>
    <w:rsid w:val="00E67900"/>
    <w:rPr>
      <w:u w:val="single"/>
    </w:rPr>
  </w:style>
  <w:style w:type="paragraph" w:customStyle="1" w:styleId="TableBodyTextRight">
    <w:name w:val="Table Body Text Right"/>
    <w:basedOn w:val="TableBodyText"/>
    <w:rsid w:val="00E67900"/>
    <w:pPr>
      <w:widowControl w:val="0"/>
      <w:autoSpaceDE w:val="0"/>
      <w:autoSpaceDN w:val="0"/>
      <w:adjustRightInd w:val="0"/>
      <w:jc w:val="right"/>
    </w:pPr>
    <w:rPr>
      <w:rFonts w:cs="Arial"/>
      <w:szCs w:val="18"/>
    </w:rPr>
  </w:style>
  <w:style w:type="paragraph" w:customStyle="1" w:styleId="CopyrightText">
    <w:name w:val="Copyright Text"/>
    <w:basedOn w:val="BodyText"/>
    <w:rsid w:val="00E67900"/>
    <w:rPr>
      <w:sz w:val="18"/>
    </w:rPr>
  </w:style>
  <w:style w:type="paragraph" w:customStyle="1" w:styleId="BodySmallRight">
    <w:name w:val="Body Small Right"/>
    <w:basedOn w:val="BodyTextRight"/>
    <w:rsid w:val="00E67900"/>
    <w:rPr>
      <w:sz w:val="18"/>
      <w:szCs w:val="18"/>
    </w:rPr>
  </w:style>
  <w:style w:type="paragraph" w:customStyle="1" w:styleId="MarginEdition">
    <w:name w:val="Margin Edition"/>
    <w:basedOn w:val="MarginNote"/>
    <w:rsid w:val="00E67900"/>
    <w:pPr>
      <w:spacing w:before="0" w:after="0"/>
    </w:pPr>
    <w:rPr>
      <w:rFonts w:ascii="Times New Roman" w:hAnsi="Times New Roman"/>
      <w:color w:val="999999"/>
    </w:rPr>
  </w:style>
  <w:style w:type="paragraph" w:customStyle="1" w:styleId="Spacer">
    <w:name w:val="Spacer"/>
    <w:basedOn w:val="Normal"/>
    <w:rsid w:val="00E67900"/>
    <w:rPr>
      <w:sz w:val="2"/>
      <w:szCs w:val="2"/>
    </w:rPr>
  </w:style>
  <w:style w:type="character" w:customStyle="1" w:styleId="Small">
    <w:name w:val="Small"/>
    <w:basedOn w:val="DefaultParagraphFont"/>
    <w:rsid w:val="00E67900"/>
    <w:rPr>
      <w:sz w:val="16"/>
    </w:rPr>
  </w:style>
  <w:style w:type="paragraph" w:customStyle="1" w:styleId="WideTable">
    <w:name w:val="Wide Table"/>
    <w:basedOn w:val="Normal"/>
    <w:rsid w:val="00E67900"/>
    <w:pPr>
      <w:ind w:left="-1418"/>
    </w:pPr>
    <w:rPr>
      <w:sz w:val="2"/>
      <w:szCs w:val="2"/>
    </w:rPr>
  </w:style>
  <w:style w:type="character" w:styleId="PageNumber">
    <w:name w:val="page number"/>
    <w:basedOn w:val="DefaultParagraphFont"/>
    <w:rsid w:val="00E67900"/>
  </w:style>
  <w:style w:type="paragraph" w:styleId="Quote">
    <w:name w:val="Quote"/>
    <w:basedOn w:val="Heading1"/>
    <w:link w:val="QuoteChar"/>
    <w:qFormat/>
    <w:rsid w:val="00E67900"/>
    <w:rPr>
      <w:b w:val="0"/>
      <w:sz w:val="72"/>
      <w:szCs w:val="72"/>
      <w:lang w:val="en-NZ"/>
    </w:rPr>
  </w:style>
  <w:style w:type="character" w:customStyle="1" w:styleId="QuoteChar">
    <w:name w:val="Quote Char"/>
    <w:basedOn w:val="DefaultParagraphFont"/>
    <w:link w:val="Quote"/>
    <w:rsid w:val="00E679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900"/>
    <w:pPr>
      <w:pageBreakBefore/>
    </w:pPr>
  </w:style>
  <w:style w:type="paragraph" w:customStyle="1" w:styleId="Border">
    <w:name w:val="Border"/>
    <w:basedOn w:val="Normal"/>
    <w:qFormat/>
    <w:rsid w:val="00E679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900"/>
    <w:rPr>
      <w:b/>
      <w:bCs/>
      <w:i/>
      <w:iCs/>
      <w:color w:val="auto"/>
    </w:rPr>
  </w:style>
  <w:style w:type="paragraph" w:styleId="IntenseQuote">
    <w:name w:val="Intense Quote"/>
    <w:basedOn w:val="Normal"/>
    <w:next w:val="Normal"/>
    <w:link w:val="IntenseQuoteChar"/>
    <w:uiPriority w:val="30"/>
    <w:qFormat/>
    <w:rsid w:val="00E679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9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7900"/>
    <w:rPr>
      <w:smallCaps/>
      <w:color w:val="auto"/>
      <w:u w:val="single"/>
    </w:rPr>
  </w:style>
  <w:style w:type="character" w:styleId="IntenseReference">
    <w:name w:val="Intense Reference"/>
    <w:basedOn w:val="DefaultParagraphFont"/>
    <w:uiPriority w:val="32"/>
    <w:qFormat/>
    <w:rsid w:val="00E67900"/>
    <w:rPr>
      <w:b/>
      <w:bCs/>
      <w:smallCaps/>
      <w:color w:val="auto"/>
      <w:spacing w:val="5"/>
      <w:u w:val="single"/>
    </w:rPr>
  </w:style>
  <w:style w:type="paragraph" w:customStyle="1" w:styleId="2ColumnHeading">
    <w:name w:val="2Column Heading"/>
    <w:basedOn w:val="BodyText"/>
    <w:qFormat/>
    <w:rsid w:val="00E67900"/>
    <w:pPr>
      <w:spacing w:after="60"/>
      <w:ind w:left="-2268"/>
    </w:pPr>
    <w:rPr>
      <w:b/>
    </w:rPr>
  </w:style>
  <w:style w:type="paragraph" w:customStyle="1" w:styleId="Heading1TOC">
    <w:name w:val="Heading1 TOC"/>
    <w:basedOn w:val="Normal"/>
    <w:qFormat/>
    <w:rsid w:val="00E67900"/>
    <w:pPr>
      <w:spacing w:before="240" w:after="120"/>
    </w:pPr>
    <w:rPr>
      <w:rFonts w:ascii="Times New Roman" w:hAnsi="Times New Roman"/>
      <w:b/>
      <w:sz w:val="32"/>
    </w:rPr>
  </w:style>
  <w:style w:type="paragraph" w:customStyle="1" w:styleId="Heading2TOC">
    <w:name w:val="Heading2 TOC"/>
    <w:basedOn w:val="Normal"/>
    <w:qFormat/>
    <w:rsid w:val="00E67900"/>
    <w:pPr>
      <w:spacing w:before="240" w:after="60"/>
    </w:pPr>
    <w:rPr>
      <w:rFonts w:ascii="Times New Roman" w:hAnsi="Times New Roman"/>
      <w:b/>
      <w:sz w:val="28"/>
    </w:rPr>
  </w:style>
  <w:style w:type="character" w:customStyle="1" w:styleId="Underline">
    <w:name w:val="Underline"/>
    <w:basedOn w:val="DefaultParagraphFont"/>
    <w:qFormat/>
    <w:rsid w:val="00E67900"/>
    <w:rPr>
      <w:u w:val="single"/>
    </w:rPr>
  </w:style>
  <w:style w:type="character" w:customStyle="1" w:styleId="BoldandItalics">
    <w:name w:val="Bold and Italics"/>
    <w:qFormat/>
    <w:rsid w:val="00E67900"/>
    <w:rPr>
      <w:b/>
      <w:i/>
      <w:u w:val="none"/>
    </w:rPr>
  </w:style>
  <w:style w:type="paragraph" w:styleId="BalloonText">
    <w:name w:val="Balloon Text"/>
    <w:basedOn w:val="Normal"/>
    <w:link w:val="BalloonTextChar"/>
    <w:rsid w:val="00E67900"/>
    <w:rPr>
      <w:rFonts w:ascii="Tahoma" w:hAnsi="Tahoma" w:cs="Tahoma"/>
      <w:sz w:val="16"/>
      <w:szCs w:val="16"/>
    </w:rPr>
  </w:style>
  <w:style w:type="character" w:customStyle="1" w:styleId="BalloonTextChar">
    <w:name w:val="Balloon Text Char"/>
    <w:basedOn w:val="DefaultParagraphFont"/>
    <w:link w:val="BalloonText"/>
    <w:rsid w:val="00E679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79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79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7900"/>
    <w:rPr>
      <w:b/>
      <w:color w:val="660033"/>
      <w:spacing w:val="0"/>
    </w:rPr>
  </w:style>
  <w:style w:type="paragraph" w:customStyle="1" w:styleId="Nameditemlist">
    <w:name w:val="Named item list"/>
    <w:basedOn w:val="BodyText"/>
    <w:qFormat/>
    <w:rsid w:val="00E67900"/>
    <w:pPr>
      <w:tabs>
        <w:tab w:val="left" w:pos="2835"/>
      </w:tabs>
      <w:ind w:left="2835" w:hanging="2835"/>
    </w:pPr>
  </w:style>
  <w:style w:type="paragraph" w:customStyle="1" w:styleId="BodyTextnopadding">
    <w:name w:val="Body Text no padding"/>
    <w:basedOn w:val="BodyText"/>
    <w:qFormat/>
    <w:rsid w:val="00E67900"/>
    <w:pPr>
      <w:spacing w:before="0" w:after="0"/>
    </w:pPr>
  </w:style>
  <w:style w:type="paragraph" w:customStyle="1" w:styleId="BodyTextBold">
    <w:name w:val="Body Text Bold"/>
    <w:basedOn w:val="BodyText"/>
    <w:qFormat/>
    <w:rsid w:val="00E67900"/>
    <w:rPr>
      <w:b/>
    </w:rPr>
  </w:style>
  <w:style w:type="character" w:styleId="Hyperlink">
    <w:name w:val="Hyperlink"/>
    <w:basedOn w:val="DefaultParagraphFont"/>
    <w:uiPriority w:val="99"/>
    <w:unhideWhenUsed/>
    <w:rsid w:val="00F221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3685</Characters>
  <Application>Microsoft Office Word</Application>
  <DocSecurity>0</DocSecurity>
  <Lines>141</Lines>
  <Paragraphs>85</Paragraphs>
  <ScaleCrop>false</ScaleCrop>
  <Company>Author-it Software Corporation Ltd.</Company>
  <LinksUpToDate>false</LinksUpToDate>
  <CharactersWithSpaces>4187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MEA433 Weld aircraft components using the gas metal arc welding process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2019-09-30T08:19:00Z</dcterms:created>
  <dcterms:modified xsi:type="dcterms:W3CDTF">2019-09-30T08:19:00Z</dcterms:modified>
</cp:coreProperties>
</file>