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0F5D" w:rsidP="00730F5D">
      <w:pPr>
        <w:pStyle w:val="Title"/>
      </w:pPr>
      <w:r>
        <w:fldChar w:fldCharType="begin"/>
      </w:r>
      <w:r>
        <w:instrText xml:space="preserve"> TITLE   \* MERGEFORMAT </w:instrText>
      </w:r>
      <w:r>
        <w:fldChar w:fldCharType="separate"/>
      </w:r>
      <w:r>
        <w:t>MEA422 Repair/modify aircraft metal structure</w:t>
      </w:r>
      <w:r>
        <w:fldChar w:fldCharType="end"/>
      </w:r>
    </w:p>
    <w:p w:rsidR="00730F5D" w:rsidP="00730F5D">
      <w:pPr>
        <w:pStyle w:val="Version"/>
        <w:sectPr w:rsidSect="003E043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E0430" w:rsidP="003E0430">
      <w:pPr>
        <w:pStyle w:val="SuperHeading"/>
      </w:pPr>
      <w:r w:rsidRPr="003E0430">
        <w:t>MEA422 Repair/modify aircraft metal structure</w:t>
      </w:r>
    </w:p>
    <w:p w:rsidR="00000000" w:rsidRPr="003E0430" w:rsidP="003E0430">
      <w:pPr>
        <w:pStyle w:val="Heading1"/>
      </w:pPr>
      <w:bookmarkStart w:id="1" w:name="O_848605"/>
      <w:bookmarkEnd w:id="1"/>
      <w:r w:rsidRPr="003E0430">
        <w:t>Modification History</w:t>
      </w:r>
    </w:p>
    <w:p w:rsidR="00000000" w:rsidRPr="003E0430" w:rsidP="00730F5D">
      <w:pPr>
        <w:pStyle w:val="BodyText"/>
      </w:pPr>
      <w:r w:rsidRPr="003E0430">
        <w:t>Release 2 – Assessment Conditions amended to permit assessment in a simulated workplace</w:t>
      </w:r>
    </w:p>
    <w:p w:rsidR="00000000" w:rsidRPr="003E0430" w:rsidP="003E0430">
      <w:pPr>
        <w:pStyle w:val="Heading1"/>
      </w:pPr>
      <w:bookmarkStart w:id="2" w:name="O_848604"/>
      <w:bookmarkEnd w:id="2"/>
      <w:r w:rsidRPr="003E0430">
        <w:t>Application</w:t>
      </w:r>
    </w:p>
    <w:p w:rsidR="00000000" w:rsidRPr="003E0430" w:rsidP="00730F5D">
      <w:pPr>
        <w:pStyle w:val="BodyText"/>
      </w:pPr>
      <w:r w:rsidRPr="003E0430">
        <w:t>This unit of competency requires application of hand skills, the use of special tools, structural repair manua</w:t>
      </w:r>
      <w:r w:rsidRPr="003E0430">
        <w:t>ls and approved repair schemes to repair aircraft structure during scheduled or unscheduled maintenance. Where fabrication of replacement components is required the applicable units are MEA420 Fabricate basic structural components for aircraft and MEA421 F</w:t>
      </w:r>
      <w:r w:rsidRPr="003E0430">
        <w:t>abricate advanced structural components for aircraft. Where major structural disassembly is required the applicable unit is MEA423 Aircraft structure major disassembly and reassembly.</w:t>
      </w:r>
    </w:p>
    <w:p w:rsidR="00000000" w:rsidRPr="003E0430" w:rsidP="00730F5D">
      <w:pPr>
        <w:pStyle w:val="BodyText"/>
      </w:pPr>
      <w:r w:rsidRPr="003E0430">
        <w:t>Work may be performed individually or as part of a team.</w:t>
      </w:r>
    </w:p>
    <w:p w:rsidR="00000000" w:rsidRPr="003E0430" w:rsidP="00730F5D">
      <w:pPr>
        <w:pStyle w:val="BodyText"/>
      </w:pPr>
      <w:r w:rsidRPr="003E0430">
        <w:t xml:space="preserve">Applications </w:t>
      </w:r>
      <w:r w:rsidRPr="003E0430">
        <w:t>include the metal structure of fixed and rotary wing aircraft.</w:t>
      </w:r>
    </w:p>
    <w:p w:rsidR="00000000" w:rsidRPr="003E0430" w:rsidP="00730F5D">
      <w:pPr>
        <w:pStyle w:val="BodyText"/>
      </w:pPr>
      <w:r w:rsidRPr="003E0430">
        <w:t>The unit is part of the Aeroskills Structures Maintenance Certificate IV training pathway. It is used in workplaces that operate under the airworthiness regulatory systems of the Australian De</w:t>
      </w:r>
      <w:r w:rsidRPr="003E0430">
        <w:t>fence Force (ADF) and the Civil Aviation Safety Authority (CASA).</w:t>
      </w:r>
    </w:p>
    <w:p w:rsidR="00000000" w:rsidRPr="003E0430" w:rsidP="003E0430">
      <w:pPr>
        <w:pStyle w:val="Heading1"/>
      </w:pPr>
      <w:bookmarkStart w:id="3" w:name="O_848603"/>
      <w:bookmarkEnd w:id="3"/>
      <w:r w:rsidRPr="003E0430">
        <w:t>Pre-requisite Unit</w:t>
      </w:r>
    </w:p>
    <w:tbl>
      <w:tblPr>
        <w:tblW w:w="0" w:type="auto"/>
        <w:tblLayout w:type="fixed"/>
        <w:tblCellMar>
          <w:left w:w="62" w:type="dxa"/>
          <w:right w:w="62" w:type="dxa"/>
        </w:tblCellMar>
        <w:tblLook w:val="0000"/>
      </w:tblPr>
      <w:tblGrid>
        <w:gridCol w:w="1828"/>
        <w:gridCol w:w="6248"/>
      </w:tblGrid>
      <w:tr w:rsidTr="003E0430">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3E0430">
            <w:pPr>
              <w:pStyle w:val="BodyText"/>
              <w:rPr>
                <w:lang w:val="en-NZ"/>
              </w:rPr>
            </w:pPr>
            <w:r w:rsidRPr="003E0430">
              <w:t>MEA401</w:t>
            </w:r>
          </w:p>
        </w:tc>
        <w:tc>
          <w:tcPr>
            <w:tcW w:w="6248" w:type="dxa"/>
            <w:tcBorders>
              <w:top w:val="nil"/>
              <w:left w:val="nil"/>
              <w:bottom w:val="nil"/>
              <w:right w:val="nil"/>
            </w:tcBorders>
            <w:tcMar>
              <w:top w:w="0" w:type="dxa"/>
              <w:left w:w="62" w:type="dxa"/>
              <w:bottom w:w="0" w:type="dxa"/>
              <w:right w:w="62" w:type="dxa"/>
            </w:tcMar>
          </w:tcPr>
          <w:p w:rsidR="00000000" w:rsidRPr="003E0430" w:rsidP="003E0430">
            <w:pPr>
              <w:pStyle w:val="BodyText"/>
            </w:pPr>
            <w:r w:rsidRPr="003E0430">
              <w:t>Inspect aircraft structures</w:t>
            </w:r>
          </w:p>
        </w:tc>
      </w:tr>
    </w:tbl>
    <w:p w:rsidR="00000000" w:rsidRPr="003E0430" w:rsidP="003E0430">
      <w:pPr>
        <w:pStyle w:val="BodyText"/>
      </w:pPr>
    </w:p>
    <w:p w:rsidR="00000000" w:rsidRPr="003E0430" w:rsidP="003E0430">
      <w:pPr>
        <w:pStyle w:val="AllowPageBreak"/>
      </w:pPr>
    </w:p>
    <w:p w:rsidR="00000000" w:rsidRPr="003E0430" w:rsidP="003E0430">
      <w:pPr>
        <w:pStyle w:val="Heading1"/>
      </w:pPr>
      <w:bookmarkStart w:id="4" w:name="O_848602"/>
      <w:bookmarkEnd w:id="4"/>
      <w:r w:rsidRPr="003E0430">
        <w:t>Competency Field</w:t>
      </w:r>
    </w:p>
    <w:p w:rsidR="00000000" w:rsidRPr="003E0430" w:rsidP="00730F5D">
      <w:pPr>
        <w:pStyle w:val="BodyText"/>
      </w:pPr>
      <w:r w:rsidRPr="003E0430">
        <w:t>Aviation maintenance</w:t>
      </w:r>
    </w:p>
    <w:p w:rsidR="00000000" w:rsidRPr="003E0430" w:rsidP="003E0430">
      <w:pPr>
        <w:pStyle w:val="Heading1"/>
      </w:pPr>
      <w:bookmarkStart w:id="5" w:name="O_848601"/>
      <w:bookmarkEnd w:id="5"/>
      <w:r w:rsidRPr="003E0430">
        <w:t>Unit Sector</w:t>
      </w:r>
    </w:p>
    <w:p w:rsidR="00000000" w:rsidRPr="003E0430" w:rsidP="003E0430">
      <w:pPr>
        <w:pStyle w:val="Heading1"/>
      </w:pPr>
      <w:bookmarkStart w:id="6" w:name="O_848600"/>
      <w:bookmarkEnd w:id="6"/>
      <w:r w:rsidRPr="003E0430">
        <w:t>Elements and Performance Criteria</w:t>
      </w:r>
    </w:p>
    <w:tbl>
      <w:tblPr>
        <w:tblW w:w="0" w:type="auto"/>
        <w:tblLayout w:type="fixed"/>
        <w:tblCellMar>
          <w:left w:w="62" w:type="dxa"/>
          <w:right w:w="62" w:type="dxa"/>
        </w:tblCellMar>
        <w:tblLook w:val="0000"/>
      </w:tblPr>
      <w:tblGrid>
        <w:gridCol w:w="717"/>
        <w:gridCol w:w="2295"/>
        <w:gridCol w:w="861"/>
        <w:gridCol w:w="5307"/>
      </w:tblGrid>
      <w:tr w:rsidTr="003E0430">
        <w:tblPrEx>
          <w:tblW w:w="0" w:type="auto"/>
          <w:tblLayout w:type="fixed"/>
          <w:tblCellMar>
            <w:left w:w="62" w:type="dxa"/>
            <w:right w:w="62" w:type="dxa"/>
          </w:tblCellMar>
          <w:tblLook w:val="0000"/>
        </w:tblPrEx>
        <w:tc>
          <w:tcPr>
            <w:tcW w:w="3012" w:type="dxa"/>
            <w:gridSpan w:val="2"/>
            <w:tcBorders>
              <w:top w:val="nil"/>
              <w:left w:val="nil"/>
              <w:bottom w:val="nil"/>
              <w:right w:val="nil"/>
            </w:tcBorders>
            <w:tcMar>
              <w:top w:w="0" w:type="dxa"/>
              <w:left w:w="62" w:type="dxa"/>
              <w:bottom w:w="0" w:type="dxa"/>
              <w:right w:w="62" w:type="dxa"/>
            </w:tcMar>
          </w:tcPr>
          <w:p w:rsidR="00000000" w:rsidP="003E0430">
            <w:pPr>
              <w:pStyle w:val="BodyText"/>
              <w:rPr>
                <w:lang w:val="en-NZ"/>
              </w:rPr>
            </w:pPr>
            <w:r w:rsidRPr="003E0430">
              <w:t>Elements describe the essential outcomes.</w:t>
            </w:r>
          </w:p>
        </w:tc>
        <w:tc>
          <w:tcPr>
            <w:tcW w:w="6168" w:type="dxa"/>
            <w:gridSpan w:val="2"/>
            <w:tcBorders>
              <w:top w:val="nil"/>
              <w:left w:val="nil"/>
              <w:bottom w:val="nil"/>
              <w:right w:val="nil"/>
            </w:tcBorders>
            <w:tcMar>
              <w:top w:w="0" w:type="dxa"/>
              <w:left w:w="62" w:type="dxa"/>
              <w:bottom w:w="0" w:type="dxa"/>
              <w:right w:w="62" w:type="dxa"/>
            </w:tcMar>
          </w:tcPr>
          <w:p w:rsidR="00000000" w:rsidP="003E0430">
            <w:pPr>
              <w:pStyle w:val="BodyText"/>
              <w:rPr>
                <w:lang w:val="en-NZ"/>
              </w:rPr>
            </w:pPr>
            <w:r w:rsidRPr="003E0430">
              <w:t xml:space="preserve">Performance criteria describe the performance needed to demonstrate achievement of the element. </w:t>
            </w:r>
          </w:p>
        </w:tc>
      </w:tr>
      <w:tr w:rsidTr="003E0430">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3E0430">
            <w:pPr>
              <w:pStyle w:val="BodyText"/>
              <w:rPr>
                <w:lang w:val="en-NZ"/>
              </w:rPr>
            </w:pPr>
            <w:r w:rsidRPr="003E0430">
              <w:t>1.</w:t>
            </w:r>
          </w:p>
        </w:tc>
        <w:tc>
          <w:tcPr>
            <w:tcW w:w="2295" w:type="dxa"/>
            <w:tcBorders>
              <w:top w:val="nil"/>
              <w:left w:val="nil"/>
              <w:bottom w:val="nil"/>
              <w:right w:val="nil"/>
            </w:tcBorders>
            <w:tcMar>
              <w:top w:w="0" w:type="dxa"/>
              <w:left w:w="62" w:type="dxa"/>
              <w:bottom w:w="0" w:type="dxa"/>
              <w:right w:w="62" w:type="dxa"/>
            </w:tcMar>
          </w:tcPr>
          <w:p w:rsidR="00000000" w:rsidP="003E0430">
            <w:pPr>
              <w:pStyle w:val="BodyText"/>
              <w:rPr>
                <w:lang w:val="en-NZ"/>
              </w:rPr>
            </w:pPr>
            <w:r w:rsidRPr="003E0430">
              <w:t xml:space="preserve">Prepare to undertake </w:t>
            </w:r>
            <w:r w:rsidRPr="003E0430">
              <w:t>repair</w:t>
            </w:r>
          </w:p>
        </w:tc>
        <w:tc>
          <w:tcPr>
            <w:tcW w:w="861" w:type="dxa"/>
            <w:tcBorders>
              <w:top w:val="nil"/>
              <w:left w:val="nil"/>
              <w:bottom w:val="nil"/>
              <w:right w:val="nil"/>
            </w:tcBorders>
            <w:tcMar>
              <w:top w:w="0" w:type="dxa"/>
              <w:left w:w="62" w:type="dxa"/>
              <w:bottom w:w="0" w:type="dxa"/>
              <w:right w:w="62" w:type="dxa"/>
            </w:tcMar>
          </w:tcPr>
          <w:p w:rsidR="00000000" w:rsidP="003E0430">
            <w:pPr>
              <w:pStyle w:val="BodyText"/>
              <w:rPr>
                <w:lang w:val="en-NZ"/>
              </w:rPr>
            </w:pPr>
            <w:r w:rsidRPr="003E0430">
              <w:t>1.1</w:t>
            </w:r>
          </w:p>
        </w:tc>
        <w:tc>
          <w:tcPr>
            <w:tcW w:w="5307" w:type="dxa"/>
            <w:tcBorders>
              <w:top w:val="nil"/>
              <w:left w:val="nil"/>
              <w:bottom w:val="nil"/>
              <w:right w:val="nil"/>
            </w:tcBorders>
            <w:tcMar>
              <w:top w:w="0" w:type="dxa"/>
              <w:left w:w="62" w:type="dxa"/>
              <w:bottom w:w="0" w:type="dxa"/>
              <w:right w:w="62" w:type="dxa"/>
            </w:tcMar>
          </w:tcPr>
          <w:p w:rsidR="00000000" w:rsidP="003E0430">
            <w:pPr>
              <w:pStyle w:val="BodyText"/>
              <w:rPr>
                <w:lang w:val="en-NZ"/>
              </w:rPr>
            </w:pPr>
            <w:r w:rsidRPr="003E0430">
              <w:t>The extent of damage is correctly assessed to</w:t>
            </w:r>
            <w:r w:rsidRPr="003E0430">
              <w:t xml:space="preserve"> assist in </w:t>
            </w:r>
            <w:r w:rsidRPr="003E0430">
              <w:t>determining repair procedure</w:t>
            </w:r>
          </w:p>
        </w:tc>
      </w:tr>
      <w:tr w:rsidTr="003E0430">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3E0430">
            <w:pPr>
              <w:pStyle w:val="BodyText"/>
              <w:rPr>
                <w:lang w:val="en-NZ"/>
              </w:rPr>
            </w:pPr>
            <w:r w:rsidRPr="003E0430">
              <w:t>1.2</w:t>
            </w:r>
          </w:p>
        </w:tc>
        <w:tc>
          <w:tcPr>
            <w:tcW w:w="5307" w:type="dxa"/>
            <w:tcBorders>
              <w:top w:val="nil"/>
              <w:left w:val="nil"/>
              <w:bottom w:val="nil"/>
              <w:right w:val="nil"/>
            </w:tcBorders>
            <w:tcMar>
              <w:top w:w="0" w:type="dxa"/>
              <w:left w:w="62" w:type="dxa"/>
              <w:bottom w:w="0" w:type="dxa"/>
              <w:right w:w="62" w:type="dxa"/>
            </w:tcMar>
          </w:tcPr>
          <w:p w:rsidR="00000000" w:rsidP="003E0430">
            <w:pPr>
              <w:pStyle w:val="BodyText"/>
              <w:rPr>
                <w:lang w:val="en-NZ"/>
              </w:rPr>
            </w:pPr>
            <w:r w:rsidRPr="003E0430">
              <w:t>Structure is prepared and supported in accordance with the applicable maintenance manual to ensure personnel safety and freedom from damage</w:t>
            </w:r>
          </w:p>
        </w:tc>
      </w:tr>
      <w:tr w:rsidTr="003E0430">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3E0430">
            <w:pPr>
              <w:pStyle w:val="BodyText"/>
              <w:rPr>
                <w:lang w:val="en-NZ"/>
              </w:rPr>
            </w:pPr>
            <w:r w:rsidRPr="003E0430">
              <w:t>1.3</w:t>
            </w:r>
          </w:p>
        </w:tc>
        <w:tc>
          <w:tcPr>
            <w:tcW w:w="5307" w:type="dxa"/>
            <w:tcBorders>
              <w:top w:val="nil"/>
              <w:left w:val="nil"/>
              <w:bottom w:val="nil"/>
              <w:right w:val="nil"/>
            </w:tcBorders>
            <w:tcMar>
              <w:top w:w="0" w:type="dxa"/>
              <w:left w:w="62" w:type="dxa"/>
              <w:bottom w:w="0" w:type="dxa"/>
              <w:right w:w="62" w:type="dxa"/>
            </w:tcMar>
          </w:tcPr>
          <w:p w:rsidR="00000000" w:rsidP="003E0430">
            <w:pPr>
              <w:pStyle w:val="BodyText"/>
              <w:rPr>
                <w:lang w:val="en-NZ"/>
              </w:rPr>
            </w:pPr>
            <w:r w:rsidRPr="003E0430">
              <w:t>The appropriate modification or repair scheme is identified in accordance with structural repair manual and/or approved data</w:t>
            </w:r>
          </w:p>
        </w:tc>
      </w:tr>
      <w:tr w:rsidTr="003E0430">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3E0430">
            <w:pPr>
              <w:pStyle w:val="BodyText"/>
              <w:rPr>
                <w:lang w:val="en-NZ"/>
              </w:rPr>
            </w:pPr>
            <w:r w:rsidRPr="003E0430">
              <w:t>1.4</w:t>
            </w:r>
          </w:p>
        </w:tc>
        <w:tc>
          <w:tcPr>
            <w:tcW w:w="5307" w:type="dxa"/>
            <w:tcBorders>
              <w:top w:val="nil"/>
              <w:left w:val="nil"/>
              <w:bottom w:val="nil"/>
              <w:right w:val="nil"/>
            </w:tcBorders>
            <w:tcMar>
              <w:top w:w="0" w:type="dxa"/>
              <w:left w:w="62" w:type="dxa"/>
              <w:bottom w:w="0" w:type="dxa"/>
              <w:right w:w="62" w:type="dxa"/>
            </w:tcMar>
          </w:tcPr>
          <w:p w:rsidR="00000000" w:rsidP="003E0430">
            <w:pPr>
              <w:pStyle w:val="BodyText"/>
              <w:rPr>
                <w:lang w:val="en-NZ"/>
              </w:rPr>
            </w:pPr>
            <w:r w:rsidRPr="003E0430">
              <w:t xml:space="preserve">Specialist advice in establishing an approved repair scheme is obtained where a standard repair scheme cannot be identified </w:t>
            </w:r>
            <w:r w:rsidRPr="003E0430">
              <w:t>or damage is out of limits</w:t>
            </w:r>
          </w:p>
        </w:tc>
      </w:tr>
      <w:tr w:rsidTr="003E0430">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3E0430">
            <w:pPr>
              <w:pStyle w:val="BodyText"/>
              <w:rPr>
                <w:lang w:val="en-NZ"/>
              </w:rPr>
            </w:pPr>
            <w:r w:rsidRPr="003E0430">
              <w:t>1.5</w:t>
            </w:r>
          </w:p>
        </w:tc>
        <w:tc>
          <w:tcPr>
            <w:tcW w:w="5307" w:type="dxa"/>
            <w:tcBorders>
              <w:top w:val="nil"/>
              <w:left w:val="nil"/>
              <w:bottom w:val="nil"/>
              <w:right w:val="nil"/>
            </w:tcBorders>
            <w:tcMar>
              <w:top w:w="0" w:type="dxa"/>
              <w:left w:w="62" w:type="dxa"/>
              <w:bottom w:w="0" w:type="dxa"/>
              <w:right w:w="62" w:type="dxa"/>
            </w:tcMar>
          </w:tcPr>
          <w:p w:rsidR="00000000" w:rsidP="003E0430">
            <w:pPr>
              <w:pStyle w:val="BodyText"/>
              <w:rPr>
                <w:lang w:val="en-NZ"/>
              </w:rPr>
            </w:pPr>
            <w:r w:rsidRPr="003E0430">
              <w:t>All required materials and equipment are organised</w:t>
            </w:r>
          </w:p>
        </w:tc>
      </w:tr>
      <w:tr w:rsidTr="003E0430">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3E0430">
            <w:pPr>
              <w:pStyle w:val="BodyText"/>
              <w:rPr>
                <w:lang w:val="en-NZ"/>
              </w:rPr>
            </w:pPr>
            <w:r w:rsidRPr="003E0430">
              <w:t>2.</w:t>
            </w:r>
          </w:p>
        </w:tc>
        <w:tc>
          <w:tcPr>
            <w:tcW w:w="2295" w:type="dxa"/>
            <w:tcBorders>
              <w:top w:val="nil"/>
              <w:left w:val="nil"/>
              <w:bottom w:val="nil"/>
              <w:right w:val="nil"/>
            </w:tcBorders>
            <w:tcMar>
              <w:top w:w="0" w:type="dxa"/>
              <w:left w:w="62" w:type="dxa"/>
              <w:bottom w:w="0" w:type="dxa"/>
              <w:right w:w="62" w:type="dxa"/>
            </w:tcMar>
          </w:tcPr>
          <w:p w:rsidR="00000000" w:rsidP="003E0430">
            <w:pPr>
              <w:pStyle w:val="BodyText"/>
              <w:rPr>
                <w:lang w:val="en-NZ"/>
              </w:rPr>
            </w:pPr>
            <w:r w:rsidRPr="003E0430">
              <w:t>Repair/modify aircraft structure</w:t>
            </w:r>
          </w:p>
        </w:tc>
        <w:tc>
          <w:tcPr>
            <w:tcW w:w="861" w:type="dxa"/>
            <w:tcBorders>
              <w:top w:val="nil"/>
              <w:left w:val="nil"/>
              <w:bottom w:val="nil"/>
              <w:right w:val="nil"/>
            </w:tcBorders>
            <w:tcMar>
              <w:top w:w="0" w:type="dxa"/>
              <w:left w:w="62" w:type="dxa"/>
              <w:bottom w:w="0" w:type="dxa"/>
              <w:right w:w="62" w:type="dxa"/>
            </w:tcMar>
          </w:tcPr>
          <w:p w:rsidR="00000000" w:rsidP="003E0430">
            <w:pPr>
              <w:pStyle w:val="BodyText"/>
              <w:rPr>
                <w:lang w:val="en-NZ"/>
              </w:rPr>
            </w:pPr>
            <w:r w:rsidRPr="003E0430">
              <w:t>2.1</w:t>
            </w:r>
          </w:p>
        </w:tc>
        <w:tc>
          <w:tcPr>
            <w:tcW w:w="5307" w:type="dxa"/>
            <w:tcBorders>
              <w:top w:val="nil"/>
              <w:left w:val="nil"/>
              <w:bottom w:val="nil"/>
              <w:right w:val="nil"/>
            </w:tcBorders>
            <w:tcMar>
              <w:top w:w="0" w:type="dxa"/>
              <w:left w:w="62" w:type="dxa"/>
              <w:bottom w:w="0" w:type="dxa"/>
              <w:right w:w="62" w:type="dxa"/>
            </w:tcMar>
          </w:tcPr>
          <w:p w:rsidR="00000000" w:rsidP="003E0430">
            <w:pPr>
              <w:pStyle w:val="BodyText"/>
              <w:rPr>
                <w:lang w:val="en-NZ"/>
              </w:rPr>
            </w:pPr>
            <w:r w:rsidRPr="003E0430">
              <w:t>Structural repairs are performed in accordance with approved repair scheme, ensuring that aircraft standard practices are used and</w:t>
            </w:r>
            <w:r w:rsidRPr="003E0430">
              <w:t xml:space="preserve"> process requirements are carried out while observing all relevant work health and safety (WHS) requirements, including the use of material safety data sheets (MSDS) and items of personal protective equipment (PPE)</w:t>
            </w:r>
          </w:p>
        </w:tc>
      </w:tr>
      <w:tr w:rsidTr="003E0430">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3E0430">
            <w:pPr>
              <w:pStyle w:val="BodyText"/>
              <w:rPr>
                <w:lang w:val="en-NZ"/>
              </w:rPr>
            </w:pPr>
            <w:r w:rsidRPr="003E0430">
              <w:t>2.2</w:t>
            </w:r>
          </w:p>
        </w:tc>
        <w:tc>
          <w:tcPr>
            <w:tcW w:w="5307" w:type="dxa"/>
            <w:tcBorders>
              <w:top w:val="nil"/>
              <w:left w:val="nil"/>
              <w:bottom w:val="nil"/>
              <w:right w:val="nil"/>
            </w:tcBorders>
            <w:tcMar>
              <w:top w:w="0" w:type="dxa"/>
              <w:left w:w="62" w:type="dxa"/>
              <w:bottom w:w="0" w:type="dxa"/>
              <w:right w:w="62" w:type="dxa"/>
            </w:tcMar>
          </w:tcPr>
          <w:p w:rsidR="00000000" w:rsidP="003E0430">
            <w:pPr>
              <w:pStyle w:val="BodyText"/>
              <w:rPr>
                <w:lang w:val="en-NZ"/>
              </w:rPr>
            </w:pPr>
            <w:r w:rsidRPr="003E0430">
              <w:t>Work area is cleaned of all waste material or contaminants</w:t>
            </w:r>
          </w:p>
        </w:tc>
      </w:tr>
      <w:tr w:rsidTr="003E0430">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3E0430">
            <w:pPr>
              <w:pStyle w:val="BodyText"/>
              <w:rPr>
                <w:lang w:val="en-NZ"/>
              </w:rPr>
            </w:pPr>
            <w:r w:rsidRPr="003E0430">
              <w:t>2.3</w:t>
            </w:r>
          </w:p>
        </w:tc>
        <w:tc>
          <w:tcPr>
            <w:tcW w:w="5307" w:type="dxa"/>
            <w:tcBorders>
              <w:top w:val="nil"/>
              <w:left w:val="nil"/>
              <w:bottom w:val="nil"/>
              <w:right w:val="nil"/>
            </w:tcBorders>
            <w:tcMar>
              <w:top w:w="0" w:type="dxa"/>
              <w:left w:w="62" w:type="dxa"/>
              <w:bottom w:w="0" w:type="dxa"/>
              <w:right w:w="62" w:type="dxa"/>
            </w:tcMar>
          </w:tcPr>
          <w:p w:rsidR="00000000" w:rsidP="003E0430">
            <w:pPr>
              <w:pStyle w:val="BodyText"/>
              <w:rPr>
                <w:lang w:val="en-NZ"/>
              </w:rPr>
            </w:pPr>
            <w:r w:rsidRPr="003E0430">
              <w:t>Components are adjusted, where necessary, to operate within prescribed specifications</w:t>
            </w:r>
          </w:p>
        </w:tc>
      </w:tr>
      <w:tr w:rsidTr="003E0430">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3E0430">
            <w:pPr>
              <w:pStyle w:val="BodyText"/>
              <w:rPr>
                <w:lang w:val="en-NZ"/>
              </w:rPr>
            </w:pPr>
            <w:r w:rsidRPr="003E0430">
              <w:t>2.4</w:t>
            </w:r>
          </w:p>
        </w:tc>
        <w:tc>
          <w:tcPr>
            <w:tcW w:w="5307" w:type="dxa"/>
            <w:tcBorders>
              <w:top w:val="nil"/>
              <w:left w:val="nil"/>
              <w:bottom w:val="nil"/>
              <w:right w:val="nil"/>
            </w:tcBorders>
            <w:tcMar>
              <w:top w:w="0" w:type="dxa"/>
              <w:left w:w="62" w:type="dxa"/>
              <w:bottom w:w="0" w:type="dxa"/>
              <w:right w:w="62" w:type="dxa"/>
            </w:tcMar>
          </w:tcPr>
          <w:p w:rsidR="00000000" w:rsidP="003E0430">
            <w:pPr>
              <w:pStyle w:val="BodyText"/>
              <w:rPr>
                <w:lang w:val="en-NZ"/>
              </w:rPr>
            </w:pPr>
            <w:r w:rsidRPr="003E0430">
              <w:t xml:space="preserve">Repaired components or assemblies are tagged, sealed and packaged, or cradled in accordance with </w:t>
            </w:r>
            <w:r w:rsidRPr="003E0430">
              <w:t>specified procedures, where required</w:t>
            </w:r>
          </w:p>
        </w:tc>
      </w:tr>
      <w:tr w:rsidTr="003E0430">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3E0430">
            <w:pPr>
              <w:pStyle w:val="BodyText"/>
              <w:rPr>
                <w:lang w:val="en-NZ"/>
              </w:rPr>
            </w:pPr>
            <w:r w:rsidRPr="003E0430">
              <w:t>2.5</w:t>
            </w:r>
          </w:p>
        </w:tc>
        <w:tc>
          <w:tcPr>
            <w:tcW w:w="5307" w:type="dxa"/>
            <w:tcBorders>
              <w:top w:val="nil"/>
              <w:left w:val="nil"/>
              <w:bottom w:val="nil"/>
              <w:right w:val="nil"/>
            </w:tcBorders>
            <w:tcMar>
              <w:top w:w="0" w:type="dxa"/>
              <w:left w:w="62" w:type="dxa"/>
              <w:bottom w:w="0" w:type="dxa"/>
              <w:right w:w="62" w:type="dxa"/>
            </w:tcMar>
          </w:tcPr>
          <w:p w:rsidR="00000000" w:rsidRPr="003E0430" w:rsidP="003E0430">
            <w:pPr>
              <w:pStyle w:val="BodyText"/>
            </w:pPr>
            <w:r w:rsidRPr="003E0430">
              <w:t>Required documentation is completed and processed in accordance with standard enterprise procedures</w:t>
            </w:r>
          </w:p>
        </w:tc>
      </w:tr>
    </w:tbl>
    <w:p w:rsidR="00000000" w:rsidRPr="003E0430" w:rsidP="003E0430">
      <w:pPr>
        <w:pStyle w:val="BodyText"/>
      </w:pPr>
    </w:p>
    <w:p w:rsidR="00000000" w:rsidRPr="003E0430" w:rsidP="003E0430">
      <w:pPr>
        <w:pStyle w:val="AllowPageBreak"/>
      </w:pPr>
    </w:p>
    <w:p w:rsidR="00000000" w:rsidRPr="003E0430" w:rsidP="003E0430">
      <w:pPr>
        <w:pStyle w:val="Heading1"/>
      </w:pPr>
      <w:bookmarkStart w:id="7" w:name="O_848599"/>
      <w:bookmarkEnd w:id="7"/>
      <w:r w:rsidRPr="003E0430">
        <w:t>Foundation Skills</w:t>
      </w:r>
    </w:p>
    <w:p w:rsidR="00000000" w:rsidRPr="003E0430" w:rsidP="00730F5D">
      <w:pPr>
        <w:pStyle w:val="BodyText"/>
      </w:pPr>
      <w:r w:rsidRPr="003E0430">
        <w:t>Foundation skills essential to performance are explicit in the performance criteria of this unit of competency.</w:t>
      </w:r>
    </w:p>
    <w:p w:rsidR="00000000" w:rsidRPr="003E0430" w:rsidP="003E0430">
      <w:pPr>
        <w:pStyle w:val="Heading1"/>
      </w:pPr>
      <w:bookmarkStart w:id="8" w:name="O_848598"/>
      <w:bookmarkEnd w:id="8"/>
      <w:r w:rsidRPr="003E0430">
        <w:t>Range of Conditions</w:t>
      </w:r>
    </w:p>
    <w:tbl>
      <w:tblPr>
        <w:tblW w:w="0" w:type="auto"/>
        <w:tblLayout w:type="fixed"/>
        <w:tblCellMar>
          <w:left w:w="62" w:type="dxa"/>
          <w:right w:w="62" w:type="dxa"/>
        </w:tblCellMar>
        <w:tblLook w:val="0000"/>
      </w:tblPr>
      <w:tblGrid>
        <w:gridCol w:w="3060"/>
        <w:gridCol w:w="6012"/>
      </w:tblGrid>
      <w:tr w:rsidTr="003E043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E0430">
            <w:pPr>
              <w:pStyle w:val="BodyText"/>
              <w:rPr>
                <w:lang w:val="en-NZ"/>
              </w:rPr>
            </w:pPr>
            <w:r w:rsidRPr="003E0430">
              <w:t>This field allows for different work environments and conditions that may affect performance. Essential ope</w:t>
            </w:r>
            <w:r w:rsidRPr="003E0430">
              <w:t xml:space="preserve">rating conditions that may be present (depending on the work </w:t>
            </w:r>
            <w:r w:rsidRPr="003E0430">
              <w:t>situation, needs of the candidate, accessibility of the item, and local industry and regional contexts) are included.</w:t>
            </w:r>
          </w:p>
        </w:tc>
      </w:tr>
      <w:tr w:rsidTr="003E043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E0430">
            <w:pPr>
              <w:pStyle w:val="BodyText"/>
              <w:rPr>
                <w:lang w:val="en-NZ"/>
              </w:rPr>
            </w:pPr>
            <w:r w:rsidRPr="003E0430">
              <w:rPr>
                <w:rStyle w:val="SpecialBold"/>
              </w:rPr>
              <w:t>Repair procedures include:</w:t>
            </w:r>
          </w:p>
        </w:tc>
        <w:tc>
          <w:tcPr>
            <w:tcW w:w="6012" w:type="dxa"/>
            <w:tcBorders>
              <w:top w:val="nil"/>
              <w:left w:val="nil"/>
              <w:bottom w:val="nil"/>
              <w:right w:val="nil"/>
            </w:tcBorders>
            <w:tcMar>
              <w:top w:w="0" w:type="dxa"/>
              <w:left w:w="62" w:type="dxa"/>
              <w:bottom w:w="0" w:type="dxa"/>
              <w:right w:w="62" w:type="dxa"/>
            </w:tcMar>
          </w:tcPr>
          <w:p w:rsidR="00000000" w:rsidRPr="003E0430" w:rsidP="003E0430">
            <w:pPr>
              <w:pStyle w:val="ListBullet"/>
            </w:pPr>
            <w:r w:rsidRPr="003E0430">
              <w:t>Removing corrosion by chemical and mechanical m</w:t>
            </w:r>
            <w:r w:rsidRPr="003E0430">
              <w:t>ethods</w:t>
            </w:r>
          </w:p>
          <w:p w:rsidR="00000000" w:rsidRPr="003E0430" w:rsidP="003E0430">
            <w:pPr>
              <w:pStyle w:val="ListBullet"/>
            </w:pPr>
            <w:r w:rsidRPr="003E0430">
              <w:t>Restoring protective coatings</w:t>
            </w:r>
          </w:p>
          <w:p w:rsidR="00000000" w:rsidRPr="003E0430" w:rsidP="003E0430">
            <w:pPr>
              <w:pStyle w:val="ListBullet"/>
            </w:pPr>
            <w:r w:rsidRPr="003E0430">
              <w:t>Applying sealants and jointing compounds</w:t>
            </w:r>
          </w:p>
          <w:p w:rsidR="00000000" w:rsidRPr="003E0430" w:rsidP="003E0430">
            <w:pPr>
              <w:pStyle w:val="ListBullet"/>
            </w:pPr>
            <w:r w:rsidRPr="003E0430">
              <w:t>Freehand precision hole generation</w:t>
            </w:r>
          </w:p>
          <w:p w:rsidR="00000000" w:rsidRPr="003E0430" w:rsidP="003E0430">
            <w:pPr>
              <w:pStyle w:val="ListBullet"/>
            </w:pPr>
            <w:r w:rsidRPr="003E0430">
              <w:t>Removing and installing structural hardware, fastening devices, bushes, bearings and bearing surfaces</w:t>
            </w:r>
          </w:p>
          <w:p w:rsidR="00000000" w:rsidP="003E0430">
            <w:pPr>
              <w:pStyle w:val="ListBullet"/>
              <w:rPr>
                <w:lang w:val="en-NZ"/>
              </w:rPr>
            </w:pPr>
            <w:r w:rsidRPr="003E0430">
              <w:t>Removing and repair</w:t>
            </w:r>
            <w:r w:rsidRPr="003E0430">
              <w:t>ing damaged sections and reinstall</w:t>
            </w:r>
          </w:p>
        </w:tc>
      </w:tr>
      <w:tr w:rsidTr="003E043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E0430">
            <w:pPr>
              <w:pStyle w:val="BodyText"/>
              <w:rPr>
                <w:lang w:val="en-NZ"/>
              </w:rPr>
            </w:pPr>
            <w:r w:rsidRPr="003E0430">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RPr="003E0430" w:rsidP="003E0430">
            <w:pPr>
              <w:pStyle w:val="ListBullet"/>
            </w:pPr>
            <w:r w:rsidRPr="003E0430">
              <w:t>Industry standard specified by manufacturers, regulatory authorities or the enterprise</w:t>
            </w:r>
          </w:p>
        </w:tc>
      </w:tr>
    </w:tbl>
    <w:p w:rsidR="00000000" w:rsidRPr="003E0430" w:rsidP="003E0430">
      <w:pPr>
        <w:pStyle w:val="BodyText"/>
      </w:pPr>
    </w:p>
    <w:p w:rsidR="00000000" w:rsidRPr="003E0430" w:rsidP="003E0430">
      <w:pPr>
        <w:pStyle w:val="AllowPageBreak"/>
      </w:pPr>
    </w:p>
    <w:p w:rsidR="00000000" w:rsidRPr="003E0430" w:rsidP="003E0430">
      <w:pPr>
        <w:pStyle w:val="Heading1"/>
      </w:pPr>
      <w:bookmarkStart w:id="9" w:name="O_848597"/>
      <w:bookmarkEnd w:id="9"/>
      <w:r w:rsidRPr="003E0430">
        <w:t>Unit Mapping Information</w:t>
      </w:r>
    </w:p>
    <w:p w:rsidR="00000000" w:rsidRPr="003E0430" w:rsidP="00730F5D">
      <w:pPr>
        <w:pStyle w:val="BodyText"/>
      </w:pPr>
      <w:r w:rsidRPr="003E0430">
        <w:t>Release 2 - Assessment Conditions amended to permit</w:t>
      </w:r>
      <w:r w:rsidRPr="003E0430">
        <w:t xml:space="preserve"> assessment in a simulated workplace. Equivalent.</w:t>
      </w:r>
    </w:p>
    <w:p w:rsidR="00000000" w:rsidRPr="003E0430" w:rsidP="00730F5D">
      <w:pPr>
        <w:pStyle w:val="BodyText"/>
      </w:pPr>
      <w:r w:rsidRPr="003E0430">
        <w:t>Release 1 – equivalent to MEA422A Repair/modify aircraft metal structure</w:t>
      </w:r>
    </w:p>
    <w:p w:rsidR="00000000" w:rsidRPr="003E0430" w:rsidP="003E0430">
      <w:pPr>
        <w:pStyle w:val="Heading1"/>
      </w:pPr>
      <w:bookmarkStart w:id="10" w:name="O_848606"/>
      <w:bookmarkEnd w:id="10"/>
      <w:r w:rsidRPr="003E0430">
        <w:t>Links</w:t>
      </w:r>
    </w:p>
    <w:p w:rsidR="00000000" w:rsidRPr="003E0430" w:rsidP="00730F5D">
      <w:pPr>
        <w:pStyle w:val="BodyText"/>
      </w:pPr>
      <w:r w:rsidRPr="003E0430">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DF41E2">
        <w:rPr>
          <w:rStyle w:val="Hyperlink"/>
        </w:rPr>
        <w:t>https://vetnet.education.gov.au/Pages/TrainingDocs.aspx?q=ce216c9c-04d5-4b3b-9bcf-4e81d0950371</w:t>
      </w:r>
      <w:r>
        <w:fldChar w:fldCharType="end"/>
      </w:r>
    </w:p>
    <w:p w:rsidR="00000000" w:rsidRPr="003E0430" w:rsidP="003E0430"/>
    <w:sectPr w:rsidSect="003E043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4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430" w:rsidRPr="00730F5D" w:rsidP="00730F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4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F5D" w:rsidP="003E04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30F5D" w:rsidP="003E0430">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30F5D" w:rsidP="003E04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4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F5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E0430" w:rsidRPr="00730F5D" w:rsidP="00730F5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4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F5D" w:rsidRPr="002D2AF8" w:rsidP="003E0430">
    <w:pPr>
      <w:pStyle w:val="Header"/>
      <w:framePr w:wrap="around"/>
    </w:pPr>
    <w:r>
      <w:fldChar w:fldCharType="begin"/>
    </w:r>
    <w:r>
      <w:instrText xml:space="preserve"> TITLE   \* MERGEFORMAT </w:instrText>
    </w:r>
    <w:r>
      <w:fldChar w:fldCharType="separate"/>
    </w:r>
    <w:r>
      <w:t>MEA422 Repair/modify aircraft metal structure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730F5D" w:rsidP="003E04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454F6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5FE07E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04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0430"/>
    <w:pPr>
      <w:spacing w:before="360" w:after="60"/>
      <w:outlineLvl w:val="0"/>
    </w:pPr>
    <w:rPr>
      <w:sz w:val="32"/>
    </w:rPr>
  </w:style>
  <w:style w:type="paragraph" w:styleId="Heading2">
    <w:name w:val="heading 2"/>
    <w:basedOn w:val="HeadingBase"/>
    <w:next w:val="BodyText"/>
    <w:link w:val="Heading2Char"/>
    <w:qFormat/>
    <w:rsid w:val="003E0430"/>
    <w:pPr>
      <w:keepLines/>
      <w:spacing w:before="240" w:after="120"/>
      <w:outlineLvl w:val="1"/>
    </w:pPr>
    <w:rPr>
      <w:sz w:val="28"/>
      <w:szCs w:val="40"/>
    </w:rPr>
  </w:style>
  <w:style w:type="paragraph" w:styleId="Heading3">
    <w:name w:val="heading 3"/>
    <w:basedOn w:val="HeadingBase"/>
    <w:next w:val="BodyText"/>
    <w:link w:val="Heading3Char"/>
    <w:qFormat/>
    <w:rsid w:val="003E0430"/>
    <w:pPr>
      <w:spacing w:before="180" w:after="120"/>
      <w:outlineLvl w:val="2"/>
    </w:pPr>
    <w:rPr>
      <w:spacing w:val="-10"/>
      <w:kern w:val="32"/>
    </w:rPr>
  </w:style>
  <w:style w:type="paragraph" w:styleId="Heading4">
    <w:name w:val="heading 4"/>
    <w:basedOn w:val="HeadingBase"/>
    <w:next w:val="BodyText"/>
    <w:link w:val="Heading4Char"/>
    <w:qFormat/>
    <w:rsid w:val="003E0430"/>
    <w:pPr>
      <w:spacing w:before="160" w:after="120"/>
      <w:outlineLvl w:val="3"/>
    </w:pPr>
    <w:rPr>
      <w:sz w:val="22"/>
    </w:rPr>
  </w:style>
  <w:style w:type="paragraph" w:styleId="Heading5">
    <w:name w:val="heading 5"/>
    <w:basedOn w:val="HeadingBase"/>
    <w:next w:val="Normal"/>
    <w:link w:val="Heading5Char"/>
    <w:qFormat/>
    <w:rsid w:val="003E0430"/>
    <w:pPr>
      <w:spacing w:before="80"/>
      <w:outlineLvl w:val="4"/>
    </w:pPr>
    <w:rPr>
      <w:color w:val="918585"/>
      <w:sz w:val="20"/>
    </w:rPr>
  </w:style>
  <w:style w:type="paragraph" w:styleId="Heading6">
    <w:name w:val="heading 6"/>
    <w:basedOn w:val="HeadingBase"/>
    <w:next w:val="Normal"/>
    <w:link w:val="Heading6Char"/>
    <w:qFormat/>
    <w:rsid w:val="003E0430"/>
    <w:pPr>
      <w:spacing w:before="60"/>
      <w:outlineLvl w:val="5"/>
    </w:pPr>
    <w:rPr>
      <w:color w:val="918585"/>
      <w:sz w:val="20"/>
    </w:rPr>
  </w:style>
  <w:style w:type="paragraph" w:styleId="Heading7">
    <w:name w:val="heading 7"/>
    <w:basedOn w:val="Normal"/>
    <w:next w:val="Normal"/>
    <w:link w:val="Heading7Char"/>
    <w:qFormat/>
    <w:rsid w:val="003E0430"/>
    <w:pPr>
      <w:ind w:left="720"/>
      <w:outlineLvl w:val="6"/>
    </w:pPr>
    <w:rPr>
      <w:i/>
    </w:rPr>
  </w:style>
  <w:style w:type="paragraph" w:styleId="Heading8">
    <w:name w:val="heading 8"/>
    <w:basedOn w:val="Normal"/>
    <w:next w:val="Normal"/>
    <w:link w:val="Heading8Char"/>
    <w:qFormat/>
    <w:rsid w:val="003E0430"/>
    <w:pPr>
      <w:ind w:left="720"/>
      <w:outlineLvl w:val="7"/>
    </w:pPr>
    <w:rPr>
      <w:i/>
    </w:rPr>
  </w:style>
  <w:style w:type="paragraph" w:styleId="Heading9">
    <w:name w:val="heading 9"/>
    <w:basedOn w:val="Normal"/>
    <w:next w:val="Normal"/>
    <w:link w:val="Heading9Char"/>
    <w:qFormat/>
    <w:rsid w:val="003E0430"/>
    <w:pPr>
      <w:ind w:left="720"/>
      <w:outlineLvl w:val="8"/>
    </w:pPr>
    <w:rPr>
      <w:i/>
    </w:rPr>
  </w:style>
  <w:style w:type="character" w:default="1" w:styleId="DefaultParagraphFont">
    <w:name w:val="Default Paragraph Font"/>
    <w:uiPriority w:val="1"/>
    <w:unhideWhenUsed/>
    <w:rsid w:val="003E04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0430"/>
  </w:style>
  <w:style w:type="character" w:customStyle="1" w:styleId="Heading1Char">
    <w:name w:val="Heading 1 Char"/>
    <w:basedOn w:val="DefaultParagraphFont"/>
    <w:link w:val="Heading1"/>
    <w:rsid w:val="003E0430"/>
    <w:rPr>
      <w:rFonts w:ascii="Times New Roman" w:eastAsia="Times New Roman" w:hAnsi="Times New Roman" w:cs="Times New Roman"/>
      <w:b/>
      <w:sz w:val="32"/>
      <w:szCs w:val="20"/>
      <w:lang w:eastAsia="en-US"/>
    </w:rPr>
  </w:style>
  <w:style w:type="paragraph" w:styleId="BodyText">
    <w:name w:val="Body Text"/>
    <w:basedOn w:val="Normal"/>
    <w:link w:val="BodyTextChar"/>
    <w:rsid w:val="003E043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E0430"/>
    <w:rPr>
      <w:rFonts w:ascii="Times New Roman" w:eastAsia="Times New Roman" w:hAnsi="Times New Roman" w:cs="Times New Roman"/>
      <w:sz w:val="24"/>
      <w:lang w:eastAsia="en-US"/>
    </w:rPr>
  </w:style>
  <w:style w:type="paragraph" w:styleId="ListBullet">
    <w:name w:val="List Bullet"/>
    <w:basedOn w:val="List"/>
    <w:rsid w:val="003E0430"/>
    <w:pPr>
      <w:numPr>
        <w:numId w:val="11"/>
      </w:numPr>
      <w:tabs>
        <w:tab w:val="clear" w:pos="340"/>
      </w:tabs>
      <w:spacing w:before="40" w:after="40"/>
    </w:pPr>
  </w:style>
  <w:style w:type="character" w:customStyle="1" w:styleId="SpecialBold">
    <w:name w:val="Special Bold"/>
    <w:basedOn w:val="DefaultParagraphFont"/>
    <w:rsid w:val="003E0430"/>
    <w:rPr>
      <w:b/>
      <w:spacing w:val="0"/>
    </w:rPr>
  </w:style>
  <w:style w:type="paragraph" w:customStyle="1" w:styleId="SuperHeading">
    <w:name w:val="SuperHeading"/>
    <w:basedOn w:val="Normal"/>
    <w:rsid w:val="003E0430"/>
    <w:pPr>
      <w:spacing w:before="240" w:after="120"/>
      <w:outlineLvl w:val="0"/>
    </w:pPr>
    <w:rPr>
      <w:rFonts w:ascii="Times New Roman" w:hAnsi="Times New Roman"/>
      <w:b/>
      <w:sz w:val="32"/>
    </w:rPr>
  </w:style>
  <w:style w:type="paragraph" w:customStyle="1" w:styleId="AllowPageBreak">
    <w:name w:val="AllowPageBreak"/>
    <w:rsid w:val="003E043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E04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04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04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04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04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04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04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0430"/>
    <w:rPr>
      <w:rFonts w:ascii="Courier New" w:eastAsia="Times New Roman" w:hAnsi="Courier New" w:cs="Times New Roman"/>
      <w:i/>
      <w:szCs w:val="20"/>
      <w:lang w:eastAsia="en-US"/>
    </w:rPr>
  </w:style>
  <w:style w:type="paragraph" w:customStyle="1" w:styleId="HeadingBase">
    <w:name w:val="Heading Base"/>
    <w:rsid w:val="003E04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0430"/>
    <w:pPr>
      <w:tabs>
        <w:tab w:val="right" w:leader="dot" w:pos="9072"/>
      </w:tabs>
      <w:ind w:left="567"/>
    </w:pPr>
    <w:rPr>
      <w:szCs w:val="22"/>
    </w:rPr>
  </w:style>
  <w:style w:type="paragraph" w:customStyle="1" w:styleId="TOCBase">
    <w:name w:val="TOC Base"/>
    <w:rsid w:val="003E04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0430"/>
    <w:pPr>
      <w:tabs>
        <w:tab w:val="right" w:leader="dot" w:pos="9072"/>
      </w:tabs>
      <w:spacing w:before="40" w:after="40"/>
      <w:ind w:left="284"/>
    </w:pPr>
    <w:rPr>
      <w:rFonts w:ascii="Times New Roman" w:hAnsi="Times New Roman"/>
    </w:rPr>
  </w:style>
  <w:style w:type="paragraph" w:styleId="TOC1">
    <w:name w:val="toc 1"/>
    <w:basedOn w:val="TOCBase"/>
    <w:next w:val="Normal"/>
    <w:rsid w:val="003E04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E04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0430"/>
    <w:rPr>
      <w:rFonts w:ascii="Times New Roman" w:eastAsia="Times New Roman" w:hAnsi="Times New Roman" w:cs="Times New Roman"/>
      <w:sz w:val="16"/>
      <w:lang w:eastAsia="en-US"/>
    </w:rPr>
  </w:style>
  <w:style w:type="paragraph" w:styleId="Title">
    <w:name w:val="Title"/>
    <w:basedOn w:val="HeadingBase"/>
    <w:link w:val="TitleChar"/>
    <w:qFormat/>
    <w:rsid w:val="003E0430"/>
    <w:pPr>
      <w:spacing w:before="5040"/>
      <w:jc w:val="center"/>
    </w:pPr>
    <w:rPr>
      <w:sz w:val="48"/>
      <w:szCs w:val="72"/>
      <w:lang w:val="en-US"/>
    </w:rPr>
  </w:style>
  <w:style w:type="character" w:customStyle="1" w:styleId="TitleChar">
    <w:name w:val="Title Char"/>
    <w:basedOn w:val="DefaultParagraphFont"/>
    <w:link w:val="Title"/>
    <w:rsid w:val="003E04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0430"/>
    <w:pPr>
      <w:tabs>
        <w:tab w:val="left" w:pos="3600"/>
        <w:tab w:val="left" w:pos="3958"/>
      </w:tabs>
    </w:pPr>
  </w:style>
  <w:style w:type="paragraph" w:styleId="List">
    <w:name w:val="List"/>
    <w:basedOn w:val="BodyText"/>
    <w:next w:val="BodyText"/>
    <w:rsid w:val="003E0430"/>
    <w:pPr>
      <w:tabs>
        <w:tab w:val="left" w:pos="340"/>
      </w:tabs>
      <w:spacing w:before="60" w:after="60"/>
      <w:ind w:left="340" w:hanging="340"/>
    </w:pPr>
  </w:style>
  <w:style w:type="paragraph" w:customStyle="1" w:styleId="Note">
    <w:name w:val="Note"/>
    <w:basedOn w:val="BodyText"/>
    <w:rsid w:val="003E04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0430"/>
    <w:pPr>
      <w:framePr w:wrap="auto" w:hAnchor="text" w:y="6049"/>
    </w:pPr>
    <w:rPr>
      <w:color w:val="000000"/>
      <w:sz w:val="40"/>
    </w:rPr>
  </w:style>
  <w:style w:type="paragraph" w:customStyle="1" w:styleId="TOCTitle">
    <w:name w:val="TOCTitle"/>
    <w:basedOn w:val="Heading1"/>
    <w:rsid w:val="003E0430"/>
    <w:pPr>
      <w:spacing w:after="240"/>
      <w:jc w:val="center"/>
      <w:outlineLvl w:val="9"/>
    </w:pPr>
    <w:rPr>
      <w:caps/>
    </w:rPr>
  </w:style>
  <w:style w:type="paragraph" w:customStyle="1" w:styleId="Version">
    <w:name w:val="Version"/>
    <w:rsid w:val="003E043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E0430"/>
    <w:pPr>
      <w:numPr>
        <w:numId w:val="12"/>
      </w:numPr>
      <w:tabs>
        <w:tab w:val="clear" w:pos="680"/>
      </w:tabs>
    </w:pPr>
  </w:style>
  <w:style w:type="paragraph" w:styleId="Index1">
    <w:name w:val="index 1"/>
    <w:basedOn w:val="Normal"/>
    <w:next w:val="Normal"/>
    <w:semiHidden/>
    <w:rsid w:val="003E0430"/>
    <w:pPr>
      <w:keepNext w:val="0"/>
      <w:tabs>
        <w:tab w:val="right" w:pos="4176"/>
      </w:tabs>
      <w:ind w:left="198" w:hanging="198"/>
    </w:pPr>
    <w:rPr>
      <w:rFonts w:ascii="Garamond" w:hAnsi="Garamond"/>
    </w:rPr>
  </w:style>
  <w:style w:type="paragraph" w:styleId="IndexHeading">
    <w:name w:val="index heading"/>
    <w:basedOn w:val="Normal"/>
    <w:next w:val="Index1"/>
    <w:semiHidden/>
    <w:rsid w:val="003E0430"/>
    <w:pPr>
      <w:spacing w:before="120" w:after="120"/>
    </w:pPr>
    <w:rPr>
      <w:rFonts w:ascii="Arial" w:hAnsi="Arial"/>
      <w:b/>
      <w:color w:val="918585"/>
      <w:sz w:val="24"/>
    </w:rPr>
  </w:style>
  <w:style w:type="paragraph" w:styleId="Header">
    <w:name w:val="header"/>
    <w:basedOn w:val="Normal"/>
    <w:link w:val="HeaderChar"/>
    <w:rsid w:val="003E04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0430"/>
    <w:rPr>
      <w:rFonts w:ascii="Times New Roman" w:eastAsia="Times New Roman" w:hAnsi="Times New Roman" w:cs="Times New Roman"/>
      <w:sz w:val="16"/>
      <w:szCs w:val="20"/>
      <w:lang w:val="en-GB" w:eastAsia="en-US"/>
    </w:rPr>
  </w:style>
  <w:style w:type="paragraph" w:customStyle="1" w:styleId="Chapter">
    <w:name w:val="Chapter"/>
    <w:basedOn w:val="Normal"/>
    <w:rsid w:val="003E0430"/>
    <w:pPr>
      <w:spacing w:before="240"/>
    </w:pPr>
    <w:rPr>
      <w:rFonts w:ascii="Times New Roman" w:hAnsi="Times New Roman"/>
      <w:smallCaps/>
      <w:spacing w:val="80"/>
      <w:sz w:val="28"/>
    </w:rPr>
  </w:style>
  <w:style w:type="paragraph" w:customStyle="1" w:styleId="InChapter">
    <w:name w:val="InChapter"/>
    <w:basedOn w:val="Heading3"/>
    <w:rsid w:val="003E0430"/>
    <w:pPr>
      <w:spacing w:after="240"/>
      <w:outlineLvl w:val="9"/>
    </w:pPr>
    <w:rPr>
      <w:noProof/>
    </w:rPr>
  </w:style>
  <w:style w:type="paragraph" w:styleId="Index2">
    <w:name w:val="index 2"/>
    <w:basedOn w:val="Normal"/>
    <w:next w:val="Normal"/>
    <w:semiHidden/>
    <w:rsid w:val="003E0430"/>
    <w:pPr>
      <w:tabs>
        <w:tab w:val="right" w:pos="4176"/>
      </w:tabs>
      <w:ind w:left="568" w:hanging="284"/>
    </w:pPr>
    <w:rPr>
      <w:rFonts w:ascii="Garamond" w:hAnsi="Garamond"/>
    </w:rPr>
  </w:style>
  <w:style w:type="paragraph" w:customStyle="1" w:styleId="Byline">
    <w:name w:val="Byline"/>
    <w:rsid w:val="003E04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0430"/>
    <w:pPr>
      <w:tabs>
        <w:tab w:val="clear" w:pos="3600"/>
        <w:tab w:val="clear" w:pos="3958"/>
      </w:tabs>
      <w:jc w:val="right"/>
    </w:pPr>
  </w:style>
  <w:style w:type="character" w:styleId="Emphasis">
    <w:name w:val="Emphasis"/>
    <w:basedOn w:val="DefaultParagraphFont"/>
    <w:qFormat/>
    <w:rsid w:val="003E0430"/>
    <w:rPr>
      <w:i/>
    </w:rPr>
  </w:style>
  <w:style w:type="paragraph" w:styleId="Caption">
    <w:name w:val="caption"/>
    <w:basedOn w:val="BodyText"/>
    <w:next w:val="Normal"/>
    <w:qFormat/>
    <w:rsid w:val="003E0430"/>
    <w:pPr>
      <w:framePr w:w="2268" w:hSpace="181" w:vSpace="181" w:wrap="around" w:vAnchor="text" w:hAnchor="page" w:x="1135" w:y="285" w:anchorLock="1"/>
    </w:pPr>
    <w:rPr>
      <w:i/>
    </w:rPr>
  </w:style>
  <w:style w:type="paragraph" w:customStyle="1" w:styleId="MiniTOCTitle">
    <w:name w:val="MiniTOCTitle"/>
    <w:basedOn w:val="Heading4"/>
    <w:rsid w:val="003E0430"/>
    <w:pPr>
      <w:spacing w:before="240"/>
      <w:outlineLvl w:val="9"/>
    </w:pPr>
    <w:rPr>
      <w:noProof/>
      <w:sz w:val="24"/>
    </w:rPr>
  </w:style>
  <w:style w:type="paragraph" w:customStyle="1" w:styleId="MiniTOCItem">
    <w:name w:val="MiniTOCItem"/>
    <w:basedOn w:val="ListBullet"/>
    <w:rsid w:val="003E0430"/>
    <w:pPr>
      <w:numPr>
        <w:numId w:val="0"/>
      </w:numPr>
      <w:tabs>
        <w:tab w:val="right" w:leader="dot" w:pos="6521"/>
      </w:tabs>
      <w:spacing w:before="0" w:after="0"/>
    </w:pPr>
  </w:style>
  <w:style w:type="paragraph" w:customStyle="1" w:styleId="TOFTitle">
    <w:name w:val="TOFTitle"/>
    <w:basedOn w:val="TOCTitle"/>
    <w:rsid w:val="003E0430"/>
  </w:style>
  <w:style w:type="paragraph" w:styleId="TableofFigures">
    <w:name w:val="table of figures"/>
    <w:basedOn w:val="Normal"/>
    <w:next w:val="Normal"/>
    <w:semiHidden/>
    <w:rsid w:val="003E0430"/>
    <w:pPr>
      <w:tabs>
        <w:tab w:val="right" w:leader="dot" w:pos="9072"/>
      </w:tabs>
      <w:ind w:left="970" w:hanging="403"/>
    </w:pPr>
    <w:rPr>
      <w:rFonts w:ascii="Times New Roman" w:hAnsi="Times New Roman"/>
      <w:b/>
    </w:rPr>
  </w:style>
  <w:style w:type="paragraph" w:styleId="ListNumber">
    <w:name w:val="List Number"/>
    <w:basedOn w:val="List"/>
    <w:rsid w:val="003E0430"/>
    <w:pPr>
      <w:numPr>
        <w:numId w:val="14"/>
      </w:numPr>
      <w:tabs>
        <w:tab w:val="clear" w:pos="340"/>
      </w:tabs>
    </w:pPr>
  </w:style>
  <w:style w:type="character" w:customStyle="1" w:styleId="WingdingSymbols">
    <w:name w:val="Wingding Symbols"/>
    <w:rsid w:val="003E0430"/>
    <w:rPr>
      <w:rFonts w:ascii="Wingdings" w:hAnsi="Wingdings"/>
    </w:rPr>
  </w:style>
  <w:style w:type="paragraph" w:customStyle="1" w:styleId="TableHeading">
    <w:name w:val="Table Heading"/>
    <w:basedOn w:val="HeadingBase"/>
    <w:rsid w:val="003E0430"/>
    <w:pPr>
      <w:keepLines/>
      <w:pBdr>
        <w:bottom w:val="single" w:sz="6" w:space="1" w:color="918585"/>
      </w:pBdr>
      <w:spacing w:before="240"/>
    </w:pPr>
  </w:style>
  <w:style w:type="character" w:customStyle="1" w:styleId="HotSpot">
    <w:name w:val="HotSpot"/>
    <w:rsid w:val="003E0430"/>
    <w:rPr>
      <w:color w:val="0033CC"/>
      <w:u w:val="none"/>
    </w:rPr>
  </w:style>
  <w:style w:type="paragraph" w:customStyle="1" w:styleId="BodyTextRight">
    <w:name w:val="Body Text Right"/>
    <w:basedOn w:val="BodyText"/>
    <w:rsid w:val="003E0430"/>
    <w:pPr>
      <w:spacing w:before="0" w:after="0"/>
      <w:jc w:val="right"/>
    </w:pPr>
  </w:style>
  <w:style w:type="paragraph" w:styleId="Index3">
    <w:name w:val="index 3"/>
    <w:basedOn w:val="ListNumber2"/>
    <w:next w:val="Normal"/>
    <w:semiHidden/>
    <w:rsid w:val="003E0430"/>
    <w:pPr>
      <w:numPr>
        <w:numId w:val="0"/>
      </w:numPr>
      <w:tabs>
        <w:tab w:val="right" w:leader="dot" w:pos="4176"/>
      </w:tabs>
    </w:pPr>
  </w:style>
  <w:style w:type="paragraph" w:styleId="ListNumber2">
    <w:name w:val="List Number 2"/>
    <w:basedOn w:val="List2"/>
    <w:rsid w:val="003E0430"/>
    <w:pPr>
      <w:numPr>
        <w:numId w:val="9"/>
      </w:numPr>
      <w:tabs>
        <w:tab w:val="clear" w:pos="1060"/>
      </w:tabs>
    </w:pPr>
  </w:style>
  <w:style w:type="paragraph" w:customStyle="1" w:styleId="MarginNote">
    <w:name w:val="Margin Note"/>
    <w:basedOn w:val="BodyText"/>
    <w:rsid w:val="003E04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04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04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0430"/>
    <w:rPr>
      <w:sz w:val="32"/>
    </w:rPr>
  </w:style>
  <w:style w:type="paragraph" w:customStyle="1" w:styleId="HeadingProcedure">
    <w:name w:val="Heading Procedure"/>
    <w:basedOn w:val="HeadingBase"/>
    <w:next w:val="Normal"/>
    <w:rsid w:val="003E0430"/>
    <w:pPr>
      <w:tabs>
        <w:tab w:val="left" w:pos="0"/>
      </w:tabs>
      <w:spacing w:before="120" w:after="60"/>
    </w:pPr>
    <w:rPr>
      <w:i/>
      <w:color w:val="918585"/>
      <w:sz w:val="22"/>
    </w:rPr>
  </w:style>
  <w:style w:type="paragraph" w:customStyle="1" w:styleId="TableBodyText">
    <w:name w:val="Table Body Text"/>
    <w:basedOn w:val="BodyText"/>
    <w:rsid w:val="003E0430"/>
    <w:pPr>
      <w:spacing w:before="60" w:after="60"/>
    </w:pPr>
  </w:style>
  <w:style w:type="paragraph" w:styleId="ListContinue">
    <w:name w:val="List Continue"/>
    <w:basedOn w:val="List"/>
    <w:rsid w:val="003E0430"/>
    <w:pPr>
      <w:ind w:firstLine="0"/>
    </w:pPr>
  </w:style>
  <w:style w:type="paragraph" w:customStyle="1" w:styleId="ListNote">
    <w:name w:val="List Note"/>
    <w:basedOn w:val="List"/>
    <w:rsid w:val="003E0430"/>
    <w:pPr>
      <w:pBdr>
        <w:top w:val="single" w:sz="6" w:space="2" w:color="918585"/>
        <w:bottom w:val="single" w:sz="6" w:space="2" w:color="918585"/>
      </w:pBdr>
      <w:tabs>
        <w:tab w:val="left" w:pos="1021"/>
      </w:tabs>
      <w:ind w:firstLine="0"/>
    </w:pPr>
  </w:style>
  <w:style w:type="paragraph" w:customStyle="1" w:styleId="Warning">
    <w:name w:val="Warning"/>
    <w:basedOn w:val="BodyText"/>
    <w:rsid w:val="003E0430"/>
    <w:pPr>
      <w:shd w:val="clear" w:color="auto" w:fill="D9D9D9"/>
      <w:tabs>
        <w:tab w:val="left" w:pos="992"/>
      </w:tabs>
      <w:ind w:left="119" w:right="119"/>
    </w:pPr>
    <w:rPr>
      <w:sz w:val="20"/>
    </w:rPr>
  </w:style>
  <w:style w:type="paragraph" w:customStyle="1" w:styleId="MarginIcons">
    <w:name w:val="Margin Icons"/>
    <w:basedOn w:val="BodyText"/>
    <w:rsid w:val="003E04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0430"/>
    <w:rPr>
      <w:rFonts w:ascii="Courier New" w:hAnsi="Courier New"/>
    </w:rPr>
  </w:style>
  <w:style w:type="paragraph" w:customStyle="1" w:styleId="NoteBullet">
    <w:name w:val="Note Bullet"/>
    <w:basedOn w:val="Note"/>
    <w:rsid w:val="003E0430"/>
    <w:pPr>
      <w:tabs>
        <w:tab w:val="clear" w:pos="680"/>
      </w:tabs>
      <w:spacing w:before="60" w:after="60"/>
    </w:pPr>
  </w:style>
  <w:style w:type="paragraph" w:customStyle="1" w:styleId="SubHeading2">
    <w:name w:val="SubHeading2"/>
    <w:basedOn w:val="HeadingBase"/>
    <w:rsid w:val="003E0430"/>
    <w:pPr>
      <w:spacing w:before="240" w:after="60"/>
    </w:pPr>
    <w:rPr>
      <w:sz w:val="20"/>
    </w:rPr>
  </w:style>
  <w:style w:type="paragraph" w:customStyle="1" w:styleId="SubHeading1">
    <w:name w:val="SubHeading1"/>
    <w:basedOn w:val="HeadingBase"/>
    <w:rsid w:val="003E0430"/>
    <w:pPr>
      <w:spacing w:before="240" w:after="60"/>
    </w:pPr>
    <w:rPr>
      <w:color w:val="918585"/>
      <w:sz w:val="22"/>
    </w:rPr>
  </w:style>
  <w:style w:type="paragraph" w:customStyle="1" w:styleId="SideHeading">
    <w:name w:val="Side Heading"/>
    <w:basedOn w:val="HeadingBase"/>
    <w:rsid w:val="003E04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0430"/>
    <w:pPr>
      <w:numPr>
        <w:numId w:val="10"/>
      </w:numPr>
    </w:pPr>
  </w:style>
  <w:style w:type="paragraph" w:styleId="PlainText">
    <w:name w:val="Plain Text"/>
    <w:basedOn w:val="Normal"/>
    <w:link w:val="PlainTextChar"/>
    <w:rsid w:val="003E0430"/>
    <w:rPr>
      <w:sz w:val="20"/>
    </w:rPr>
  </w:style>
  <w:style w:type="character" w:customStyle="1" w:styleId="PlainTextChar">
    <w:name w:val="Plain Text Char"/>
    <w:basedOn w:val="DefaultParagraphFont"/>
    <w:link w:val="PlainText"/>
    <w:rsid w:val="003E0430"/>
    <w:rPr>
      <w:rFonts w:ascii="Courier New" w:eastAsia="Times New Roman" w:hAnsi="Courier New" w:cs="Times New Roman"/>
      <w:sz w:val="20"/>
      <w:szCs w:val="20"/>
      <w:lang w:eastAsia="en-US"/>
    </w:rPr>
  </w:style>
  <w:style w:type="character" w:customStyle="1" w:styleId="MenuOption">
    <w:name w:val="Menu Option"/>
    <w:basedOn w:val="DefaultParagraphFont"/>
    <w:rsid w:val="003E0430"/>
    <w:rPr>
      <w:b/>
      <w:smallCaps/>
    </w:rPr>
  </w:style>
  <w:style w:type="paragraph" w:customStyle="1" w:styleId="TableListNumber">
    <w:name w:val="Table List Number"/>
    <w:basedOn w:val="ListNumber"/>
    <w:rsid w:val="003E0430"/>
    <w:pPr>
      <w:numPr>
        <w:numId w:val="0"/>
      </w:numPr>
    </w:pPr>
  </w:style>
  <w:style w:type="paragraph" w:styleId="TOC4">
    <w:name w:val="toc 4"/>
    <w:basedOn w:val="TOCBase"/>
    <w:next w:val="Normal"/>
    <w:semiHidden/>
    <w:rsid w:val="003E0430"/>
    <w:pPr>
      <w:tabs>
        <w:tab w:val="right" w:leader="dot" w:pos="9071"/>
      </w:tabs>
      <w:ind w:left="1701"/>
    </w:pPr>
  </w:style>
  <w:style w:type="paragraph" w:customStyle="1" w:styleId="ListAlpha">
    <w:name w:val="List Alpha"/>
    <w:basedOn w:val="List"/>
    <w:rsid w:val="003E0430"/>
    <w:pPr>
      <w:numPr>
        <w:numId w:val="8"/>
      </w:numPr>
    </w:pPr>
  </w:style>
  <w:style w:type="paragraph" w:customStyle="1" w:styleId="ListAlpha2">
    <w:name w:val="List Alpha 2"/>
    <w:basedOn w:val="List2"/>
    <w:rsid w:val="003E0430"/>
    <w:pPr>
      <w:numPr>
        <w:numId w:val="7"/>
      </w:numPr>
    </w:pPr>
  </w:style>
  <w:style w:type="paragraph" w:styleId="List2">
    <w:name w:val="List 2"/>
    <w:basedOn w:val="BodyText"/>
    <w:rsid w:val="003E0430"/>
    <w:pPr>
      <w:tabs>
        <w:tab w:val="left" w:pos="680"/>
      </w:tabs>
      <w:spacing w:before="60" w:after="60"/>
      <w:ind w:left="680" w:hanging="340"/>
    </w:pPr>
  </w:style>
  <w:style w:type="paragraph" w:styleId="List3">
    <w:name w:val="List 3"/>
    <w:basedOn w:val="BodyText"/>
    <w:rsid w:val="003E0430"/>
    <w:pPr>
      <w:tabs>
        <w:tab w:val="left" w:pos="1021"/>
      </w:tabs>
      <w:spacing w:before="60" w:after="60"/>
      <w:ind w:left="1020" w:hanging="340"/>
    </w:pPr>
  </w:style>
  <w:style w:type="paragraph" w:styleId="List4">
    <w:name w:val="List 4"/>
    <w:basedOn w:val="BodyText"/>
    <w:rsid w:val="003E0430"/>
    <w:pPr>
      <w:tabs>
        <w:tab w:val="left" w:pos="1361"/>
      </w:tabs>
      <w:spacing w:before="60" w:after="60"/>
      <w:ind w:left="1361" w:hanging="340"/>
    </w:pPr>
  </w:style>
  <w:style w:type="paragraph" w:styleId="List5">
    <w:name w:val="List 5"/>
    <w:basedOn w:val="BodyText"/>
    <w:rsid w:val="003E0430"/>
    <w:pPr>
      <w:tabs>
        <w:tab w:val="left" w:pos="1701"/>
      </w:tabs>
      <w:spacing w:before="60" w:after="60"/>
      <w:ind w:left="1701" w:hanging="340"/>
    </w:pPr>
  </w:style>
  <w:style w:type="paragraph" w:styleId="ListBullet3">
    <w:name w:val="List Bullet 3"/>
    <w:basedOn w:val="List3"/>
    <w:rsid w:val="003E0430"/>
    <w:pPr>
      <w:numPr>
        <w:numId w:val="13"/>
      </w:numPr>
      <w:tabs>
        <w:tab w:val="clear" w:pos="1021"/>
      </w:tabs>
      <w:ind w:left="1037" w:hanging="357"/>
    </w:pPr>
  </w:style>
  <w:style w:type="paragraph" w:styleId="ListBullet4">
    <w:name w:val="List Bullet 4"/>
    <w:basedOn w:val="List4"/>
    <w:rsid w:val="003E0430"/>
    <w:pPr>
      <w:numPr>
        <w:numId w:val="2"/>
      </w:numPr>
      <w:tabs>
        <w:tab w:val="clear" w:pos="1361"/>
      </w:tabs>
    </w:pPr>
  </w:style>
  <w:style w:type="paragraph" w:styleId="ListBullet5">
    <w:name w:val="List Bullet 5"/>
    <w:basedOn w:val="List5"/>
    <w:rsid w:val="003E0430"/>
    <w:pPr>
      <w:numPr>
        <w:numId w:val="3"/>
      </w:numPr>
    </w:pPr>
  </w:style>
  <w:style w:type="paragraph" w:styleId="ListContinue2">
    <w:name w:val="List Continue 2"/>
    <w:basedOn w:val="List2"/>
    <w:rsid w:val="003E0430"/>
    <w:pPr>
      <w:ind w:firstLine="0"/>
    </w:pPr>
  </w:style>
  <w:style w:type="paragraph" w:styleId="ListContinue3">
    <w:name w:val="List Continue 3"/>
    <w:basedOn w:val="List3"/>
    <w:rsid w:val="003E0430"/>
    <w:pPr>
      <w:ind w:left="1021" w:firstLine="0"/>
    </w:pPr>
  </w:style>
  <w:style w:type="paragraph" w:styleId="ListContinue4">
    <w:name w:val="List Continue 4"/>
    <w:basedOn w:val="List4"/>
    <w:rsid w:val="003E0430"/>
    <w:pPr>
      <w:ind w:firstLine="0"/>
    </w:pPr>
  </w:style>
  <w:style w:type="paragraph" w:styleId="ListContinue5">
    <w:name w:val="List Continue 5"/>
    <w:basedOn w:val="List5"/>
    <w:rsid w:val="003E0430"/>
    <w:pPr>
      <w:ind w:firstLine="0"/>
    </w:pPr>
  </w:style>
  <w:style w:type="paragraph" w:styleId="ListNumber3">
    <w:name w:val="List Number 3"/>
    <w:basedOn w:val="List3"/>
    <w:rsid w:val="003E0430"/>
    <w:pPr>
      <w:numPr>
        <w:numId w:val="4"/>
      </w:numPr>
    </w:pPr>
  </w:style>
  <w:style w:type="paragraph" w:styleId="ListNumber4">
    <w:name w:val="List Number 4"/>
    <w:basedOn w:val="List4"/>
    <w:rsid w:val="003E0430"/>
    <w:pPr>
      <w:numPr>
        <w:numId w:val="5"/>
      </w:numPr>
    </w:pPr>
  </w:style>
  <w:style w:type="paragraph" w:styleId="ListNumber5">
    <w:name w:val="List Number 5"/>
    <w:basedOn w:val="List5"/>
    <w:rsid w:val="003E0430"/>
    <w:pPr>
      <w:numPr>
        <w:numId w:val="6"/>
      </w:numPr>
    </w:pPr>
  </w:style>
  <w:style w:type="paragraph" w:styleId="BlockText">
    <w:name w:val="Block Text"/>
    <w:basedOn w:val="Normal"/>
    <w:rsid w:val="003E0430"/>
    <w:pPr>
      <w:spacing w:after="120"/>
      <w:ind w:left="1440" w:right="1440"/>
    </w:pPr>
  </w:style>
  <w:style w:type="character" w:customStyle="1" w:styleId="Subscript">
    <w:name w:val="Subscript"/>
    <w:basedOn w:val="DefaultParagraphFont"/>
    <w:rsid w:val="003E0430"/>
    <w:rPr>
      <w:sz w:val="16"/>
      <w:vertAlign w:val="subscript"/>
    </w:rPr>
  </w:style>
  <w:style w:type="character" w:customStyle="1" w:styleId="Superscript">
    <w:name w:val="Superscript"/>
    <w:basedOn w:val="DefaultParagraphFont"/>
    <w:rsid w:val="003E0430"/>
    <w:rPr>
      <w:sz w:val="16"/>
      <w:vertAlign w:val="superscript"/>
    </w:rPr>
  </w:style>
  <w:style w:type="character" w:customStyle="1" w:styleId="Symbols">
    <w:name w:val="Symbols"/>
    <w:basedOn w:val="DefaultParagraphFont"/>
    <w:rsid w:val="003E0430"/>
    <w:rPr>
      <w:rFonts w:ascii="Symbol" w:hAnsi="Symbol"/>
    </w:rPr>
  </w:style>
  <w:style w:type="character" w:customStyle="1" w:styleId="MenuOptions">
    <w:name w:val="Menu Options"/>
    <w:basedOn w:val="DefaultParagraphFont"/>
    <w:rsid w:val="003E0430"/>
    <w:rPr>
      <w:rFonts w:ascii="Arial Narrow" w:hAnsi="Arial Narrow"/>
      <w:smallCaps/>
    </w:rPr>
  </w:style>
  <w:style w:type="character" w:customStyle="1" w:styleId="Buttons">
    <w:name w:val="Buttons"/>
    <w:basedOn w:val="DefaultParagraphFont"/>
    <w:rsid w:val="003E0430"/>
    <w:rPr>
      <w:b/>
    </w:rPr>
  </w:style>
  <w:style w:type="character" w:customStyle="1" w:styleId="Underlined">
    <w:name w:val="Underlined"/>
    <w:basedOn w:val="DefaultParagraphFont"/>
    <w:rsid w:val="003E0430"/>
    <w:rPr>
      <w:u w:val="single"/>
    </w:rPr>
  </w:style>
  <w:style w:type="paragraph" w:customStyle="1" w:styleId="TableBodyTextRight">
    <w:name w:val="Table Body Text Right"/>
    <w:basedOn w:val="TableBodyText"/>
    <w:rsid w:val="003E0430"/>
    <w:pPr>
      <w:widowControl w:val="0"/>
      <w:autoSpaceDE w:val="0"/>
      <w:autoSpaceDN w:val="0"/>
      <w:adjustRightInd w:val="0"/>
      <w:jc w:val="right"/>
    </w:pPr>
    <w:rPr>
      <w:rFonts w:cs="Arial"/>
      <w:szCs w:val="18"/>
    </w:rPr>
  </w:style>
  <w:style w:type="paragraph" w:customStyle="1" w:styleId="CopyrightText">
    <w:name w:val="Copyright Text"/>
    <w:basedOn w:val="BodyText"/>
    <w:rsid w:val="003E0430"/>
    <w:rPr>
      <w:sz w:val="18"/>
    </w:rPr>
  </w:style>
  <w:style w:type="paragraph" w:customStyle="1" w:styleId="BodySmallRight">
    <w:name w:val="Body Small Right"/>
    <w:basedOn w:val="BodyTextRight"/>
    <w:rsid w:val="003E0430"/>
    <w:rPr>
      <w:sz w:val="18"/>
      <w:szCs w:val="18"/>
    </w:rPr>
  </w:style>
  <w:style w:type="paragraph" w:customStyle="1" w:styleId="MarginEdition">
    <w:name w:val="Margin Edition"/>
    <w:basedOn w:val="MarginNote"/>
    <w:rsid w:val="003E0430"/>
    <w:pPr>
      <w:spacing w:before="0" w:after="0"/>
    </w:pPr>
    <w:rPr>
      <w:rFonts w:ascii="Times New Roman" w:hAnsi="Times New Roman"/>
      <w:color w:val="999999"/>
    </w:rPr>
  </w:style>
  <w:style w:type="paragraph" w:customStyle="1" w:styleId="Spacer">
    <w:name w:val="Spacer"/>
    <w:basedOn w:val="Normal"/>
    <w:rsid w:val="003E0430"/>
    <w:rPr>
      <w:sz w:val="2"/>
      <w:szCs w:val="2"/>
    </w:rPr>
  </w:style>
  <w:style w:type="character" w:customStyle="1" w:styleId="Small">
    <w:name w:val="Small"/>
    <w:basedOn w:val="DefaultParagraphFont"/>
    <w:rsid w:val="003E0430"/>
    <w:rPr>
      <w:sz w:val="16"/>
    </w:rPr>
  </w:style>
  <w:style w:type="paragraph" w:customStyle="1" w:styleId="WideTable">
    <w:name w:val="Wide Table"/>
    <w:basedOn w:val="Normal"/>
    <w:rsid w:val="003E0430"/>
    <w:pPr>
      <w:ind w:left="-1418"/>
    </w:pPr>
    <w:rPr>
      <w:sz w:val="2"/>
      <w:szCs w:val="2"/>
    </w:rPr>
  </w:style>
  <w:style w:type="character" w:styleId="PageNumber">
    <w:name w:val="page number"/>
    <w:basedOn w:val="DefaultParagraphFont"/>
    <w:rsid w:val="003E0430"/>
  </w:style>
  <w:style w:type="paragraph" w:styleId="Quote">
    <w:name w:val="Quote"/>
    <w:basedOn w:val="Heading1"/>
    <w:link w:val="QuoteChar"/>
    <w:qFormat/>
    <w:rsid w:val="003E0430"/>
    <w:rPr>
      <w:b w:val="0"/>
      <w:sz w:val="72"/>
      <w:szCs w:val="72"/>
      <w:lang w:val="en-NZ"/>
    </w:rPr>
  </w:style>
  <w:style w:type="character" w:customStyle="1" w:styleId="QuoteChar">
    <w:name w:val="Quote Char"/>
    <w:basedOn w:val="DefaultParagraphFont"/>
    <w:link w:val="Quote"/>
    <w:rsid w:val="003E04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0430"/>
    <w:pPr>
      <w:pageBreakBefore/>
    </w:pPr>
  </w:style>
  <w:style w:type="paragraph" w:customStyle="1" w:styleId="Border">
    <w:name w:val="Border"/>
    <w:basedOn w:val="Normal"/>
    <w:qFormat/>
    <w:rsid w:val="003E04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0430"/>
    <w:rPr>
      <w:b/>
      <w:bCs/>
      <w:i/>
      <w:iCs/>
      <w:color w:val="auto"/>
    </w:rPr>
  </w:style>
  <w:style w:type="paragraph" w:styleId="IntenseQuote">
    <w:name w:val="Intense Quote"/>
    <w:basedOn w:val="Normal"/>
    <w:next w:val="Normal"/>
    <w:link w:val="IntenseQuoteChar"/>
    <w:uiPriority w:val="30"/>
    <w:qFormat/>
    <w:rsid w:val="003E04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04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0430"/>
    <w:rPr>
      <w:smallCaps/>
      <w:color w:val="auto"/>
      <w:u w:val="single"/>
    </w:rPr>
  </w:style>
  <w:style w:type="character" w:styleId="IntenseReference">
    <w:name w:val="Intense Reference"/>
    <w:basedOn w:val="DefaultParagraphFont"/>
    <w:uiPriority w:val="32"/>
    <w:qFormat/>
    <w:rsid w:val="003E0430"/>
    <w:rPr>
      <w:b/>
      <w:bCs/>
      <w:smallCaps/>
      <w:color w:val="auto"/>
      <w:spacing w:val="5"/>
      <w:u w:val="single"/>
    </w:rPr>
  </w:style>
  <w:style w:type="paragraph" w:customStyle="1" w:styleId="2ColumnHeading">
    <w:name w:val="2Column Heading"/>
    <w:basedOn w:val="BodyText"/>
    <w:qFormat/>
    <w:rsid w:val="003E0430"/>
    <w:pPr>
      <w:spacing w:after="60"/>
      <w:ind w:left="-2268"/>
    </w:pPr>
    <w:rPr>
      <w:b/>
    </w:rPr>
  </w:style>
  <w:style w:type="paragraph" w:customStyle="1" w:styleId="Heading1TOC">
    <w:name w:val="Heading1 TOC"/>
    <w:basedOn w:val="Normal"/>
    <w:qFormat/>
    <w:rsid w:val="003E0430"/>
    <w:pPr>
      <w:spacing w:before="240" w:after="120"/>
    </w:pPr>
    <w:rPr>
      <w:rFonts w:ascii="Times New Roman" w:hAnsi="Times New Roman"/>
      <w:b/>
      <w:sz w:val="32"/>
    </w:rPr>
  </w:style>
  <w:style w:type="paragraph" w:customStyle="1" w:styleId="Heading2TOC">
    <w:name w:val="Heading2 TOC"/>
    <w:basedOn w:val="Normal"/>
    <w:qFormat/>
    <w:rsid w:val="003E0430"/>
    <w:pPr>
      <w:spacing w:before="240" w:after="60"/>
    </w:pPr>
    <w:rPr>
      <w:rFonts w:ascii="Times New Roman" w:hAnsi="Times New Roman"/>
      <w:b/>
      <w:sz w:val="28"/>
    </w:rPr>
  </w:style>
  <w:style w:type="character" w:customStyle="1" w:styleId="Underline">
    <w:name w:val="Underline"/>
    <w:basedOn w:val="DefaultParagraphFont"/>
    <w:qFormat/>
    <w:rsid w:val="003E0430"/>
    <w:rPr>
      <w:u w:val="single"/>
    </w:rPr>
  </w:style>
  <w:style w:type="character" w:customStyle="1" w:styleId="BoldandItalics">
    <w:name w:val="Bold and Italics"/>
    <w:qFormat/>
    <w:rsid w:val="003E0430"/>
    <w:rPr>
      <w:b/>
      <w:i/>
      <w:u w:val="none"/>
    </w:rPr>
  </w:style>
  <w:style w:type="paragraph" w:styleId="BalloonText">
    <w:name w:val="Balloon Text"/>
    <w:basedOn w:val="Normal"/>
    <w:link w:val="BalloonTextChar"/>
    <w:rsid w:val="003E0430"/>
    <w:rPr>
      <w:rFonts w:ascii="Tahoma" w:hAnsi="Tahoma" w:cs="Tahoma"/>
      <w:sz w:val="16"/>
      <w:szCs w:val="16"/>
    </w:rPr>
  </w:style>
  <w:style w:type="character" w:customStyle="1" w:styleId="BalloonTextChar">
    <w:name w:val="Balloon Text Char"/>
    <w:basedOn w:val="DefaultParagraphFont"/>
    <w:link w:val="BalloonText"/>
    <w:rsid w:val="003E04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043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E04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0430"/>
    <w:rPr>
      <w:b/>
      <w:color w:val="660033"/>
      <w:spacing w:val="0"/>
    </w:rPr>
  </w:style>
  <w:style w:type="paragraph" w:customStyle="1" w:styleId="Nameditemlist">
    <w:name w:val="Named item list"/>
    <w:basedOn w:val="BodyText"/>
    <w:qFormat/>
    <w:rsid w:val="003E0430"/>
    <w:pPr>
      <w:tabs>
        <w:tab w:val="left" w:pos="2835"/>
      </w:tabs>
      <w:ind w:left="2835" w:hanging="2835"/>
    </w:pPr>
  </w:style>
  <w:style w:type="paragraph" w:customStyle="1" w:styleId="BodyTextnopadding">
    <w:name w:val="Body Text no padding"/>
    <w:basedOn w:val="BodyText"/>
    <w:qFormat/>
    <w:rsid w:val="003E0430"/>
    <w:pPr>
      <w:spacing w:before="0" w:after="0"/>
    </w:pPr>
  </w:style>
  <w:style w:type="paragraph" w:customStyle="1" w:styleId="BodyTextBold">
    <w:name w:val="Body Text Bold"/>
    <w:basedOn w:val="BodyText"/>
    <w:qFormat/>
    <w:rsid w:val="003E0430"/>
    <w:rPr>
      <w:b/>
    </w:rPr>
  </w:style>
  <w:style w:type="character" w:styleId="Hyperlink">
    <w:name w:val="Hyperlink"/>
    <w:basedOn w:val="DefaultParagraphFont"/>
    <w:uiPriority w:val="99"/>
    <w:unhideWhenUsed/>
    <w:rsid w:val="00730F5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575</Words>
  <Characters>3732</Characters>
  <Application>Microsoft Office Word</Application>
  <DocSecurity>0</DocSecurity>
  <Lines>143</Lines>
  <Paragraphs>72</Paragraphs>
  <ScaleCrop>false</ScaleCrop>
  <Company>Author-it Software Corporation Ltd.</Company>
  <LinksUpToDate>false</LinksUpToDate>
  <CharactersWithSpaces>4235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MEA422 Repair/modify aircraft metal structure</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2019-09-30T08:45:00Z</dcterms:created>
  <dcterms:modified xsi:type="dcterms:W3CDTF">2019-09-30T08:45:00Z</dcterms:modified>
</cp:coreProperties>
</file>