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931" w:rsidP="00562931">
      <w:pPr>
        <w:pStyle w:val="Title"/>
      </w:pPr>
      <w:r>
        <w:fldChar w:fldCharType="begin"/>
      </w:r>
      <w:r>
        <w:instrText xml:space="preserve"> TITLE   \* MERGEFORMAT </w:instrText>
      </w:r>
      <w:r>
        <w:fldChar w:fldCharType="separate"/>
      </w:r>
      <w:r>
        <w:t>MEA418 Perform basic repair of aircraft internal fittings during line maintenance</w:t>
      </w:r>
      <w:r>
        <w:fldChar w:fldCharType="end"/>
      </w:r>
    </w:p>
    <w:p w:rsidR="00562931" w:rsidP="00562931">
      <w:pPr>
        <w:pStyle w:val="Version"/>
        <w:sectPr w:rsidSect="001558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580B" w:rsidP="0015580B">
      <w:pPr>
        <w:pStyle w:val="SuperHeading"/>
      </w:pPr>
      <w:r w:rsidRPr="0015580B">
        <w:t>MEA418 Perfor</w:t>
      </w:r>
      <w:r w:rsidRPr="0015580B">
        <w:t>m basic repair of aircraft internal fittings during line maintenance</w:t>
      </w:r>
    </w:p>
    <w:p w:rsidR="00000000" w:rsidRPr="0015580B" w:rsidP="0015580B">
      <w:pPr>
        <w:pStyle w:val="Heading1"/>
      </w:pPr>
      <w:bookmarkStart w:id="1" w:name="O_997204"/>
      <w:bookmarkEnd w:id="1"/>
      <w:r w:rsidRPr="0015580B">
        <w:t>Modification History</w:t>
      </w:r>
    </w:p>
    <w:p w:rsidR="00000000" w:rsidRPr="0015580B" w:rsidP="00562931">
      <w:pPr>
        <w:pStyle w:val="BodyText"/>
      </w:pPr>
      <w:r w:rsidRPr="0015580B">
        <w:t>Release 2. Equivalent to MEA418 Perform basic repair of aircraft internal fittings during line maintenance with amended prerequisite codes.</w:t>
      </w:r>
    </w:p>
    <w:p w:rsidR="00000000" w:rsidRPr="0015580B" w:rsidP="0015580B">
      <w:pPr>
        <w:pStyle w:val="Heading1"/>
      </w:pPr>
      <w:bookmarkStart w:id="2" w:name="O_997203"/>
      <w:bookmarkEnd w:id="2"/>
      <w:r w:rsidRPr="0015580B">
        <w:t>Application</w:t>
      </w:r>
    </w:p>
    <w:p w:rsidR="00000000" w:rsidRPr="0015580B" w:rsidP="00562931">
      <w:pPr>
        <w:pStyle w:val="BodyText"/>
      </w:pPr>
      <w:r w:rsidRPr="0015580B">
        <w:t>This unit of competency requires application of hand skills and the use of maintenance publications to repair aircraft internal fittings, such as internal doors that are not part of the pressure hull, overhead storage compartments and d</w:t>
      </w:r>
      <w:r w:rsidRPr="0015580B">
        <w:t>oors and cabin furnishing items that are manufactured from either sheet metal or non-metallic materials and are within the privileges of the Aircraft Maintenance Engineer (AME) A Licence.</w:t>
      </w:r>
    </w:p>
    <w:p w:rsidR="00000000" w:rsidRPr="0015580B" w:rsidP="00562931">
      <w:pPr>
        <w:pStyle w:val="BodyText"/>
      </w:pPr>
      <w:r w:rsidRPr="0015580B">
        <w:t>Applications include fixed and rotary wing aircraft and work may be</w:t>
      </w:r>
      <w:r w:rsidRPr="0015580B">
        <w:t xml:space="preserve"> performed during scheduled or unscheduled maintenance. </w:t>
      </w:r>
    </w:p>
    <w:p w:rsidR="00562931" w:rsidP="00562931">
      <w:pPr>
        <w:pStyle w:val="BodyText"/>
      </w:pPr>
      <w:r w:rsidRPr="0015580B">
        <w:t>This is one of the units required for the granting of the chosen Aircraft Maintenance Engineer A Licence under Civil Aviation Safety Regulation (CASR) Part 66, in accordance with the licensing provi</w:t>
      </w:r>
      <w:r w:rsidRPr="0015580B">
        <w:t>sions in the Companion Volume Implementation Guide.</w:t>
      </w:r>
    </w:p>
    <w:p w:rsidR="00000000" w:rsidRPr="0015580B" w:rsidP="0015580B">
      <w:pPr>
        <w:pStyle w:val="Heading1"/>
      </w:pPr>
      <w:bookmarkStart w:id="3" w:name="O_997202"/>
      <w:bookmarkEnd w:id="3"/>
      <w:r w:rsidRPr="0015580B">
        <w:t>Pre-requisite Unit</w:t>
      </w:r>
    </w:p>
    <w:tbl>
      <w:tblPr>
        <w:tblW w:w="0" w:type="auto"/>
        <w:tblLayout w:type="fixed"/>
        <w:tblCellMar>
          <w:left w:w="62" w:type="dxa"/>
          <w:right w:w="62" w:type="dxa"/>
        </w:tblCellMar>
        <w:tblLook w:val="0000"/>
      </w:tblPr>
      <w:tblGrid>
        <w:gridCol w:w="1856"/>
        <w:gridCol w:w="6775"/>
      </w:tblGrid>
      <w:tr w:rsidTr="0015580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MEA107</w:t>
            </w:r>
          </w:p>
        </w:tc>
        <w:tc>
          <w:tcPr>
            <w:tcW w:w="6775"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Interpret and use aviation maintenance industry manuals and specifications</w:t>
            </w:r>
          </w:p>
        </w:tc>
      </w:tr>
      <w:tr w:rsidTr="0015580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MEA154</w:t>
            </w:r>
          </w:p>
        </w:tc>
        <w:tc>
          <w:tcPr>
            <w:tcW w:w="6775"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Apply work health and safety practices in aviation maintenance</w:t>
            </w:r>
          </w:p>
        </w:tc>
      </w:tr>
      <w:tr w:rsidTr="0015580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MEA155</w:t>
            </w:r>
          </w:p>
        </w:tc>
        <w:tc>
          <w:tcPr>
            <w:tcW w:w="6775"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Plan a</w:t>
            </w:r>
            <w:r w:rsidRPr="0015580B">
              <w:t>nd organise aviation maintenance work activities</w:t>
            </w:r>
          </w:p>
        </w:tc>
      </w:tr>
      <w:tr w:rsidTr="0015580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MEA156</w:t>
            </w:r>
          </w:p>
        </w:tc>
        <w:tc>
          <w:tcPr>
            <w:tcW w:w="6775"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Apply quality standards during aviation maintenance activities</w:t>
            </w:r>
          </w:p>
        </w:tc>
      </w:tr>
      <w:tr w:rsidTr="0015580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MEA157</w:t>
            </w:r>
          </w:p>
        </w:tc>
        <w:tc>
          <w:tcPr>
            <w:tcW w:w="6775"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Complete aviation maintenance industry documentation</w:t>
            </w:r>
          </w:p>
        </w:tc>
      </w:tr>
      <w:tr w:rsidTr="0015580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MEA158</w:t>
            </w:r>
          </w:p>
        </w:tc>
        <w:tc>
          <w:tcPr>
            <w:tcW w:w="6775" w:type="dxa"/>
            <w:tcBorders>
              <w:top w:val="nil"/>
              <w:left w:val="nil"/>
              <w:bottom w:val="nil"/>
              <w:right w:val="nil"/>
            </w:tcBorders>
            <w:tcMar>
              <w:top w:w="0" w:type="dxa"/>
              <w:left w:w="62" w:type="dxa"/>
              <w:bottom w:w="0" w:type="dxa"/>
              <w:right w:w="62" w:type="dxa"/>
            </w:tcMar>
          </w:tcPr>
          <w:p w:rsidR="00000000" w:rsidRPr="0015580B" w:rsidP="0015580B">
            <w:pPr>
              <w:pStyle w:val="BodyText"/>
            </w:pPr>
            <w:r w:rsidRPr="0015580B">
              <w:t>Perform basic hand skills, standard trade practices and fundamentals in aviation maintenance</w:t>
            </w:r>
          </w:p>
        </w:tc>
      </w:tr>
    </w:tbl>
    <w:p w:rsidR="00000000" w:rsidRPr="0015580B" w:rsidP="0015580B">
      <w:pPr>
        <w:pStyle w:val="BodyText"/>
      </w:pPr>
    </w:p>
    <w:p w:rsidR="00000000" w:rsidRPr="0015580B" w:rsidP="0015580B">
      <w:pPr>
        <w:pStyle w:val="AllowPageBreak"/>
      </w:pPr>
    </w:p>
    <w:p w:rsidR="00000000" w:rsidRPr="0015580B" w:rsidP="0015580B">
      <w:pPr>
        <w:pStyle w:val="Heading1"/>
      </w:pPr>
      <w:bookmarkStart w:id="4" w:name="O_997201"/>
      <w:bookmarkEnd w:id="4"/>
      <w:r w:rsidRPr="0015580B">
        <w:t>Competency Field</w:t>
      </w:r>
    </w:p>
    <w:p w:rsidR="00000000" w:rsidRPr="0015580B" w:rsidP="00562931">
      <w:pPr>
        <w:pStyle w:val="BodyText"/>
      </w:pPr>
      <w:r w:rsidRPr="0015580B">
        <w:t>Aviation maintenance</w:t>
      </w:r>
    </w:p>
    <w:p w:rsidR="00000000" w:rsidRPr="0015580B" w:rsidP="0015580B">
      <w:pPr>
        <w:pStyle w:val="Heading1"/>
      </w:pPr>
      <w:bookmarkStart w:id="5" w:name="O_997200"/>
      <w:bookmarkEnd w:id="5"/>
      <w:r w:rsidRPr="0015580B">
        <w:t>Unit Sector</w:t>
      </w:r>
    </w:p>
    <w:p w:rsidR="00000000" w:rsidRPr="0015580B" w:rsidP="0015580B">
      <w:pPr>
        <w:pStyle w:val="Heading1"/>
      </w:pPr>
      <w:bookmarkStart w:id="6" w:name="O_997199"/>
      <w:bookmarkEnd w:id="6"/>
      <w:r w:rsidRPr="0015580B">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15580B">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Elements describe the essen</w:t>
            </w:r>
            <w:r w:rsidRPr="0015580B">
              <w:t>tial outcomes.</w:t>
            </w:r>
          </w:p>
        </w:tc>
        <w:tc>
          <w:tcPr>
            <w:tcW w:w="6168" w:type="dxa"/>
            <w:gridSpan w:val="2"/>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 xml:space="preserve">Performance criteria describe the performance needed to demonstrate achievement of the element. </w:t>
            </w:r>
          </w:p>
        </w:tc>
      </w:tr>
      <w:tr w:rsidTr="001558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1.</w:t>
            </w:r>
          </w:p>
        </w:tc>
        <w:tc>
          <w:tcPr>
            <w:tcW w:w="2295"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Prepare to perform routine repairs and minor modifications to aircraft internal fittings</w:t>
            </w:r>
          </w:p>
        </w:tc>
        <w:tc>
          <w:tcPr>
            <w:tcW w:w="861"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1.1</w:t>
            </w:r>
          </w:p>
        </w:tc>
        <w:tc>
          <w:tcPr>
            <w:tcW w:w="5307"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Applicable repair scheme is determined in accordance with applicable maintenance publications and enterprise procedures</w:t>
            </w:r>
          </w:p>
        </w:tc>
      </w:tr>
      <w:tr w:rsidTr="001558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1.2</w:t>
            </w:r>
          </w:p>
        </w:tc>
        <w:tc>
          <w:tcPr>
            <w:tcW w:w="5307"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All required materials and equipment are selected and organised in accordance with enterprise procedures and maintenance publicat</w:t>
            </w:r>
            <w:r w:rsidRPr="0015580B">
              <w:t>ions</w:t>
            </w:r>
          </w:p>
        </w:tc>
      </w:tr>
      <w:tr w:rsidTr="001558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2.</w:t>
            </w:r>
          </w:p>
        </w:tc>
        <w:tc>
          <w:tcPr>
            <w:tcW w:w="2295"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Perform routine repairs to aircraft internal fittings</w:t>
            </w:r>
          </w:p>
        </w:tc>
        <w:tc>
          <w:tcPr>
            <w:tcW w:w="861"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2.1</w:t>
            </w:r>
          </w:p>
        </w:tc>
        <w:tc>
          <w:tcPr>
            <w:tcW w:w="5307"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Sheet metal repairs and non-metallic material repairs are performed in accordance with approved repair scheme, ensuring that aircraft standard practices are used and standard process requir</w:t>
            </w:r>
            <w:r w:rsidRPr="0015580B">
              <w:t>ements are carried out while observing all relevant work health and safety (WHS) requirements, including the use of material safety data sheets (MSDS) and items of personal protective equipment (PPE)</w:t>
            </w:r>
          </w:p>
        </w:tc>
      </w:tr>
      <w:tr w:rsidTr="001558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2.2</w:t>
            </w:r>
          </w:p>
        </w:tc>
        <w:tc>
          <w:tcPr>
            <w:tcW w:w="5307"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Work area is cleaned of all waste material</w:t>
            </w:r>
          </w:p>
        </w:tc>
      </w:tr>
      <w:tr w:rsidTr="001558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2.3</w:t>
            </w:r>
          </w:p>
        </w:tc>
        <w:tc>
          <w:tcPr>
            <w:tcW w:w="5307"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Adjustments are made, where necessary, for components to operate within prescribed specifications</w:t>
            </w:r>
          </w:p>
        </w:tc>
      </w:tr>
      <w:tr w:rsidTr="001558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3.</w:t>
            </w:r>
          </w:p>
        </w:tc>
        <w:tc>
          <w:tcPr>
            <w:tcW w:w="2295"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Complete routine repair activities</w:t>
            </w:r>
          </w:p>
        </w:tc>
        <w:tc>
          <w:tcPr>
            <w:tcW w:w="861"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3.1</w:t>
            </w:r>
          </w:p>
        </w:tc>
        <w:tc>
          <w:tcPr>
            <w:tcW w:w="5307" w:type="dxa"/>
            <w:tcBorders>
              <w:top w:val="nil"/>
              <w:left w:val="nil"/>
              <w:bottom w:val="nil"/>
              <w:right w:val="nil"/>
            </w:tcBorders>
            <w:tcMar>
              <w:top w:w="0" w:type="dxa"/>
              <w:left w:w="62" w:type="dxa"/>
              <w:bottom w:w="0" w:type="dxa"/>
              <w:right w:w="62" w:type="dxa"/>
            </w:tcMar>
          </w:tcPr>
          <w:p w:rsidR="00000000" w:rsidRPr="0015580B" w:rsidP="0015580B">
            <w:pPr>
              <w:pStyle w:val="BodyText"/>
            </w:pPr>
            <w:r w:rsidRPr="0015580B">
              <w:t>Required documentation is accurately completed and correctly processed in accordance with enterprise procedures</w:t>
            </w:r>
          </w:p>
        </w:tc>
      </w:tr>
    </w:tbl>
    <w:p w:rsidR="00000000" w:rsidRPr="0015580B" w:rsidP="0015580B">
      <w:pPr>
        <w:pStyle w:val="BodyText"/>
      </w:pPr>
    </w:p>
    <w:p w:rsidR="00000000" w:rsidRPr="0015580B" w:rsidP="0015580B">
      <w:pPr>
        <w:pStyle w:val="AllowPageBreak"/>
      </w:pPr>
    </w:p>
    <w:p w:rsidR="00000000" w:rsidRPr="0015580B" w:rsidP="0015580B">
      <w:pPr>
        <w:pStyle w:val="Heading1"/>
      </w:pPr>
      <w:bookmarkStart w:id="7" w:name="O_997198"/>
      <w:bookmarkEnd w:id="7"/>
      <w:r w:rsidRPr="0015580B">
        <w:t>Foundation Skills</w:t>
      </w:r>
    </w:p>
    <w:p w:rsidR="00000000" w:rsidRPr="0015580B" w:rsidP="00562931">
      <w:pPr>
        <w:pStyle w:val="BodyText"/>
      </w:pPr>
      <w:r w:rsidRPr="0015580B">
        <w:t>Foundation skills essential to performance are explicit in the performance criteria of this unit of competency.</w:t>
      </w:r>
    </w:p>
    <w:p w:rsidR="00000000" w:rsidRPr="0015580B" w:rsidP="0015580B">
      <w:pPr>
        <w:pStyle w:val="Heading1"/>
      </w:pPr>
      <w:bookmarkStart w:id="8" w:name="O_997197"/>
      <w:bookmarkEnd w:id="8"/>
      <w:r w:rsidRPr="0015580B">
        <w:t>Range of Conditions</w:t>
      </w:r>
    </w:p>
    <w:tbl>
      <w:tblPr>
        <w:tblW w:w="0" w:type="auto"/>
        <w:tblLayout w:type="fixed"/>
        <w:tblCellMar>
          <w:left w:w="62" w:type="dxa"/>
          <w:right w:w="62" w:type="dxa"/>
        </w:tblCellMar>
        <w:tblLook w:val="0000"/>
      </w:tblPr>
      <w:tblGrid>
        <w:gridCol w:w="3060"/>
        <w:gridCol w:w="6012"/>
      </w:tblGrid>
      <w:tr w:rsidTr="001558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t>This field allows for different work environments and conditions that may affect performance. Essential operating conditions that may be present (depending on the work situation, needs of the candidate, accessibility of the item, and local industry and reg</w:t>
            </w:r>
            <w:r w:rsidRPr="0015580B">
              <w:t>ional contexts) are included.</w:t>
            </w:r>
          </w:p>
        </w:tc>
      </w:tr>
      <w:tr w:rsidTr="0015580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rPr>
                <w:rStyle w:val="SpecialBold"/>
              </w:rPr>
              <w:t>Sheet metal repairs include:</w:t>
            </w:r>
          </w:p>
        </w:tc>
        <w:tc>
          <w:tcPr>
            <w:tcW w:w="6012" w:type="dxa"/>
            <w:tcBorders>
              <w:top w:val="nil"/>
              <w:left w:val="nil"/>
              <w:bottom w:val="nil"/>
              <w:right w:val="nil"/>
            </w:tcBorders>
            <w:tcMar>
              <w:top w:w="0" w:type="dxa"/>
              <w:left w:w="62" w:type="dxa"/>
              <w:bottom w:w="0" w:type="dxa"/>
              <w:right w:w="62" w:type="dxa"/>
            </w:tcMar>
          </w:tcPr>
          <w:p w:rsidR="00000000" w:rsidRPr="0015580B" w:rsidP="0015580B">
            <w:pPr>
              <w:pStyle w:val="ListBullet"/>
            </w:pPr>
            <w:r w:rsidRPr="0015580B">
              <w:t>Removing corrosion by chemical and mechanical methods</w:t>
            </w:r>
          </w:p>
          <w:p w:rsidR="00000000" w:rsidRPr="0015580B" w:rsidP="0015580B">
            <w:pPr>
              <w:pStyle w:val="ListBullet"/>
            </w:pPr>
            <w:r w:rsidRPr="0015580B">
              <w:t>Restoring protective coatings to repaired areas</w:t>
            </w:r>
          </w:p>
          <w:p w:rsidR="00000000" w:rsidRPr="0015580B" w:rsidP="0015580B">
            <w:pPr>
              <w:pStyle w:val="ListBullet"/>
            </w:pPr>
            <w:r w:rsidRPr="0015580B">
              <w:t>Freehand precision hole generation</w:t>
            </w:r>
          </w:p>
          <w:p w:rsidR="00000000" w:rsidRPr="0015580B" w:rsidP="0015580B">
            <w:pPr>
              <w:pStyle w:val="ListBullet"/>
            </w:pPr>
            <w:r w:rsidRPr="0015580B">
              <w:t>Removing and installing fastening devices</w:t>
            </w:r>
          </w:p>
          <w:p w:rsidR="00000000" w:rsidP="0015580B">
            <w:pPr>
              <w:pStyle w:val="ListBullet"/>
              <w:rPr>
                <w:lang w:val="en-NZ"/>
              </w:rPr>
            </w:pPr>
            <w:r w:rsidRPr="0015580B">
              <w:t>Routine repairs</w:t>
            </w:r>
            <w:r w:rsidRPr="0015580B">
              <w:t xml:space="preserve"> to sheet metal internal fittings</w:t>
            </w:r>
          </w:p>
        </w:tc>
      </w:tr>
      <w:tr w:rsidTr="0015580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5580B" w:rsidP="0015580B">
            <w:pPr>
              <w:pStyle w:val="BodyText"/>
            </w:pPr>
            <w:r w:rsidRPr="0015580B">
              <w:rPr>
                <w:rStyle w:val="SpecialBold"/>
              </w:rPr>
              <w:t>Non-metallic material repairs include:</w:t>
            </w:r>
          </w:p>
          <w:p w:rsidR="00000000" w:rsidP="0015580B">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15580B" w:rsidP="0015580B">
            <w:pPr>
              <w:pStyle w:val="ListBullet"/>
            </w:pPr>
            <w:r w:rsidRPr="0015580B">
              <w:t>Repairs to fibreglass, sandwich honeycomb, nylon, Perspex, nomex core materials and matrix resins</w:t>
            </w:r>
          </w:p>
          <w:p w:rsidR="00000000" w:rsidRPr="0015580B" w:rsidP="0015580B">
            <w:pPr>
              <w:pStyle w:val="ListBullet"/>
            </w:pPr>
            <w:r w:rsidRPr="0015580B">
              <w:t>Restoring protective coatings to repaired areas</w:t>
            </w:r>
          </w:p>
          <w:p w:rsidR="00000000" w:rsidRPr="0015580B" w:rsidP="0015580B">
            <w:pPr>
              <w:pStyle w:val="ListBullet"/>
            </w:pPr>
            <w:r w:rsidRPr="0015580B">
              <w:t>Freehand precision hole generation</w:t>
            </w:r>
          </w:p>
          <w:p w:rsidR="00000000" w:rsidP="0015580B">
            <w:pPr>
              <w:pStyle w:val="ListBullet"/>
              <w:rPr>
                <w:lang w:val="en-NZ"/>
              </w:rPr>
            </w:pPr>
            <w:r w:rsidRPr="0015580B">
              <w:t>Removing and installing fastening devices</w:t>
            </w:r>
          </w:p>
        </w:tc>
      </w:tr>
      <w:tr w:rsidTr="0015580B">
        <w:tblPrEx>
          <w:tblW w:w="0" w:type="auto"/>
          <w:tblLayout w:type="fixed"/>
          <w:tblCellMar>
            <w:left w:w="62" w:type="dxa"/>
            <w:right w:w="62" w:type="dxa"/>
          </w:tblCellMar>
          <w:tblLook w:val="0000"/>
        </w:tblPrEx>
        <w:trPr>
          <w:trHeight w:val="475"/>
        </w:trPr>
        <w:tc>
          <w:tcPr>
            <w:tcW w:w="3060" w:type="dxa"/>
            <w:tcBorders>
              <w:top w:val="nil"/>
              <w:left w:val="nil"/>
              <w:bottom w:val="nil"/>
              <w:right w:val="nil"/>
            </w:tcBorders>
            <w:tcMar>
              <w:top w:w="0" w:type="dxa"/>
              <w:left w:w="62" w:type="dxa"/>
              <w:bottom w:w="0" w:type="dxa"/>
              <w:right w:w="62" w:type="dxa"/>
            </w:tcMar>
          </w:tcPr>
          <w:p w:rsidR="00000000" w:rsidP="0015580B">
            <w:pPr>
              <w:pStyle w:val="BodyText"/>
              <w:rPr>
                <w:lang w:val="en-NZ"/>
              </w:rPr>
            </w:pPr>
            <w:r w:rsidRPr="0015580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15580B" w:rsidP="0015580B">
            <w:pPr>
              <w:pStyle w:val="ListBullet"/>
            </w:pPr>
            <w:r w:rsidRPr="0015580B">
              <w:t>Industry standard procedures specified by manufacturers, regulatory authorities or the enterprise</w:t>
            </w:r>
          </w:p>
        </w:tc>
      </w:tr>
    </w:tbl>
    <w:p w:rsidR="00000000" w:rsidRPr="0015580B" w:rsidP="0015580B">
      <w:pPr>
        <w:pStyle w:val="BodyText"/>
      </w:pPr>
    </w:p>
    <w:p w:rsidR="00000000" w:rsidRPr="0015580B" w:rsidP="0015580B">
      <w:pPr>
        <w:pStyle w:val="AllowPageBreak"/>
      </w:pPr>
    </w:p>
    <w:p w:rsidR="00000000" w:rsidRPr="0015580B" w:rsidP="0015580B">
      <w:pPr>
        <w:pStyle w:val="Heading1"/>
      </w:pPr>
      <w:bookmarkStart w:id="9" w:name="O_997196"/>
      <w:bookmarkEnd w:id="9"/>
      <w:r w:rsidRPr="0015580B">
        <w:t>Unit Mapping Information</w:t>
      </w:r>
    </w:p>
    <w:p w:rsidR="00000000" w:rsidRPr="0015580B" w:rsidP="00562931">
      <w:pPr>
        <w:pStyle w:val="BodyText"/>
      </w:pPr>
      <w:r w:rsidRPr="0015580B">
        <w:t>Release 2. Equivalent to MEA418 Perform basic repair of aircraft internal fittings during line maintenance</w:t>
      </w:r>
    </w:p>
    <w:p w:rsidR="00000000" w:rsidRPr="0015580B" w:rsidP="0015580B">
      <w:pPr>
        <w:pStyle w:val="Heading1"/>
      </w:pPr>
      <w:bookmarkStart w:id="10" w:name="O_997205"/>
      <w:bookmarkEnd w:id="10"/>
      <w:r w:rsidRPr="0015580B">
        <w:t>Links</w:t>
      </w:r>
    </w:p>
    <w:p w:rsidR="00000000" w:rsidRPr="0015580B" w:rsidP="00562931">
      <w:pPr>
        <w:pStyle w:val="BodyText"/>
      </w:pPr>
      <w:r w:rsidRPr="001558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03D28">
        <w:rPr>
          <w:rStyle w:val="Hyperlink"/>
        </w:rPr>
        <w:t>https://vetnet.gov.au/Pages/TrainingDocs.aspx?q=ce216c9c-04d5-4b3b-9bcf-4e81d0950371</w:t>
      </w:r>
      <w:r>
        <w:fldChar w:fldCharType="end"/>
      </w:r>
    </w:p>
    <w:p w:rsidR="00000000" w:rsidRPr="0015580B" w:rsidP="0015580B"/>
    <w:sectPr w:rsidSect="001558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0B" w:rsidRPr="00562931" w:rsidP="005629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931" w:rsidP="00155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2931" w:rsidP="001558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2931" w:rsidP="00155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9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80B" w:rsidRPr="00562931" w:rsidP="005629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931" w:rsidRPr="002D2AF8" w:rsidP="0015580B">
    <w:pPr>
      <w:pStyle w:val="Header"/>
      <w:framePr w:wrap="around"/>
    </w:pPr>
    <w:r>
      <w:fldChar w:fldCharType="begin"/>
    </w:r>
    <w:r>
      <w:instrText xml:space="preserve"> TITLE   \* MERGEFORMAT </w:instrText>
    </w:r>
    <w:r>
      <w:fldChar w:fldCharType="separate"/>
    </w:r>
    <w:r>
      <w:t>MEA418 Perform basic repair of aircraft internal fittings during line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62931" w:rsidP="00155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CACE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A44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80B"/>
    <w:pPr>
      <w:spacing w:before="360" w:after="60"/>
      <w:outlineLvl w:val="0"/>
    </w:pPr>
    <w:rPr>
      <w:sz w:val="32"/>
    </w:rPr>
  </w:style>
  <w:style w:type="paragraph" w:styleId="Heading2">
    <w:name w:val="heading 2"/>
    <w:basedOn w:val="HeadingBase"/>
    <w:next w:val="BodyText"/>
    <w:link w:val="Heading2Char"/>
    <w:qFormat/>
    <w:rsid w:val="0015580B"/>
    <w:pPr>
      <w:keepLines/>
      <w:spacing w:before="240" w:after="120"/>
      <w:outlineLvl w:val="1"/>
    </w:pPr>
    <w:rPr>
      <w:sz w:val="28"/>
      <w:szCs w:val="40"/>
    </w:rPr>
  </w:style>
  <w:style w:type="paragraph" w:styleId="Heading3">
    <w:name w:val="heading 3"/>
    <w:basedOn w:val="HeadingBase"/>
    <w:next w:val="BodyText"/>
    <w:link w:val="Heading3Char"/>
    <w:qFormat/>
    <w:rsid w:val="0015580B"/>
    <w:pPr>
      <w:spacing w:before="180" w:after="120"/>
      <w:outlineLvl w:val="2"/>
    </w:pPr>
    <w:rPr>
      <w:spacing w:val="-10"/>
      <w:kern w:val="32"/>
    </w:rPr>
  </w:style>
  <w:style w:type="paragraph" w:styleId="Heading4">
    <w:name w:val="heading 4"/>
    <w:basedOn w:val="HeadingBase"/>
    <w:next w:val="BodyText"/>
    <w:link w:val="Heading4Char"/>
    <w:qFormat/>
    <w:rsid w:val="0015580B"/>
    <w:pPr>
      <w:spacing w:before="160" w:after="120"/>
      <w:outlineLvl w:val="3"/>
    </w:pPr>
    <w:rPr>
      <w:sz w:val="22"/>
    </w:rPr>
  </w:style>
  <w:style w:type="paragraph" w:styleId="Heading5">
    <w:name w:val="heading 5"/>
    <w:basedOn w:val="HeadingBase"/>
    <w:next w:val="Normal"/>
    <w:link w:val="Heading5Char"/>
    <w:qFormat/>
    <w:rsid w:val="0015580B"/>
    <w:pPr>
      <w:spacing w:before="80"/>
      <w:outlineLvl w:val="4"/>
    </w:pPr>
    <w:rPr>
      <w:color w:val="918585"/>
      <w:sz w:val="20"/>
    </w:rPr>
  </w:style>
  <w:style w:type="paragraph" w:styleId="Heading6">
    <w:name w:val="heading 6"/>
    <w:basedOn w:val="HeadingBase"/>
    <w:next w:val="Normal"/>
    <w:link w:val="Heading6Char"/>
    <w:qFormat/>
    <w:rsid w:val="0015580B"/>
    <w:pPr>
      <w:spacing w:before="60"/>
      <w:outlineLvl w:val="5"/>
    </w:pPr>
    <w:rPr>
      <w:color w:val="918585"/>
      <w:sz w:val="20"/>
    </w:rPr>
  </w:style>
  <w:style w:type="paragraph" w:styleId="Heading7">
    <w:name w:val="heading 7"/>
    <w:basedOn w:val="Normal"/>
    <w:next w:val="Normal"/>
    <w:link w:val="Heading7Char"/>
    <w:qFormat/>
    <w:rsid w:val="0015580B"/>
    <w:pPr>
      <w:ind w:left="720"/>
      <w:outlineLvl w:val="6"/>
    </w:pPr>
    <w:rPr>
      <w:i/>
    </w:rPr>
  </w:style>
  <w:style w:type="paragraph" w:styleId="Heading8">
    <w:name w:val="heading 8"/>
    <w:basedOn w:val="Normal"/>
    <w:next w:val="Normal"/>
    <w:link w:val="Heading8Char"/>
    <w:qFormat/>
    <w:rsid w:val="0015580B"/>
    <w:pPr>
      <w:ind w:left="720"/>
      <w:outlineLvl w:val="7"/>
    </w:pPr>
    <w:rPr>
      <w:i/>
    </w:rPr>
  </w:style>
  <w:style w:type="paragraph" w:styleId="Heading9">
    <w:name w:val="heading 9"/>
    <w:basedOn w:val="Normal"/>
    <w:next w:val="Normal"/>
    <w:link w:val="Heading9Char"/>
    <w:qFormat/>
    <w:rsid w:val="0015580B"/>
    <w:pPr>
      <w:ind w:left="720"/>
      <w:outlineLvl w:val="8"/>
    </w:pPr>
    <w:rPr>
      <w:i/>
    </w:rPr>
  </w:style>
  <w:style w:type="character" w:default="1" w:styleId="DefaultParagraphFont">
    <w:name w:val="Default Paragraph Font"/>
    <w:uiPriority w:val="1"/>
    <w:unhideWhenUsed/>
    <w:rsid w:val="00155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80B"/>
  </w:style>
  <w:style w:type="character" w:customStyle="1" w:styleId="Heading1Char">
    <w:name w:val="Heading 1 Char"/>
    <w:basedOn w:val="DefaultParagraphFont"/>
    <w:link w:val="Heading1"/>
    <w:rsid w:val="0015580B"/>
    <w:rPr>
      <w:rFonts w:ascii="Times New Roman" w:eastAsia="Times New Roman" w:hAnsi="Times New Roman" w:cs="Times New Roman"/>
      <w:b/>
      <w:sz w:val="32"/>
      <w:szCs w:val="20"/>
      <w:lang w:eastAsia="en-US"/>
    </w:rPr>
  </w:style>
  <w:style w:type="paragraph" w:styleId="BodyText">
    <w:name w:val="Body Text"/>
    <w:basedOn w:val="Normal"/>
    <w:link w:val="BodyTextChar"/>
    <w:rsid w:val="001558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80B"/>
    <w:rPr>
      <w:rFonts w:ascii="Times New Roman" w:eastAsia="Times New Roman" w:hAnsi="Times New Roman" w:cs="Times New Roman"/>
      <w:sz w:val="24"/>
      <w:lang w:eastAsia="en-US"/>
    </w:rPr>
  </w:style>
  <w:style w:type="paragraph" w:styleId="ListBullet">
    <w:name w:val="List Bullet"/>
    <w:basedOn w:val="List"/>
    <w:rsid w:val="0015580B"/>
    <w:pPr>
      <w:numPr>
        <w:numId w:val="11"/>
      </w:numPr>
      <w:tabs>
        <w:tab w:val="clear" w:pos="340"/>
      </w:tabs>
      <w:spacing w:before="40" w:after="40"/>
    </w:pPr>
  </w:style>
  <w:style w:type="character" w:customStyle="1" w:styleId="SpecialBold">
    <w:name w:val="Special Bold"/>
    <w:basedOn w:val="DefaultParagraphFont"/>
    <w:rsid w:val="0015580B"/>
    <w:rPr>
      <w:b/>
      <w:spacing w:val="0"/>
    </w:rPr>
  </w:style>
  <w:style w:type="paragraph" w:customStyle="1" w:styleId="SuperHeading">
    <w:name w:val="SuperHeading"/>
    <w:basedOn w:val="Normal"/>
    <w:rsid w:val="0015580B"/>
    <w:pPr>
      <w:spacing w:before="240" w:after="120"/>
      <w:outlineLvl w:val="0"/>
    </w:pPr>
    <w:rPr>
      <w:rFonts w:ascii="Times New Roman" w:hAnsi="Times New Roman"/>
      <w:b/>
      <w:sz w:val="32"/>
    </w:rPr>
  </w:style>
  <w:style w:type="paragraph" w:customStyle="1" w:styleId="AllowPageBreak">
    <w:name w:val="AllowPageBreak"/>
    <w:rsid w:val="00155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80B"/>
    <w:rPr>
      <w:rFonts w:ascii="Courier New" w:eastAsia="Times New Roman" w:hAnsi="Courier New" w:cs="Times New Roman"/>
      <w:i/>
      <w:szCs w:val="20"/>
      <w:lang w:eastAsia="en-US"/>
    </w:rPr>
  </w:style>
  <w:style w:type="paragraph" w:customStyle="1" w:styleId="HeadingBase">
    <w:name w:val="Heading Base"/>
    <w:rsid w:val="00155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80B"/>
    <w:pPr>
      <w:tabs>
        <w:tab w:val="right" w:leader="dot" w:pos="9072"/>
      </w:tabs>
      <w:ind w:left="567"/>
    </w:pPr>
    <w:rPr>
      <w:szCs w:val="22"/>
    </w:rPr>
  </w:style>
  <w:style w:type="paragraph" w:customStyle="1" w:styleId="TOCBase">
    <w:name w:val="TOC Base"/>
    <w:rsid w:val="00155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80B"/>
    <w:pPr>
      <w:tabs>
        <w:tab w:val="right" w:leader="dot" w:pos="9072"/>
      </w:tabs>
      <w:spacing w:before="40" w:after="40"/>
      <w:ind w:left="284"/>
    </w:pPr>
    <w:rPr>
      <w:rFonts w:ascii="Times New Roman" w:hAnsi="Times New Roman"/>
    </w:rPr>
  </w:style>
  <w:style w:type="paragraph" w:styleId="TOC1">
    <w:name w:val="toc 1"/>
    <w:basedOn w:val="TOCBase"/>
    <w:next w:val="Normal"/>
    <w:rsid w:val="00155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80B"/>
    <w:rPr>
      <w:rFonts w:ascii="Times New Roman" w:eastAsia="Times New Roman" w:hAnsi="Times New Roman" w:cs="Times New Roman"/>
      <w:sz w:val="16"/>
      <w:lang w:eastAsia="en-US"/>
    </w:rPr>
  </w:style>
  <w:style w:type="paragraph" w:styleId="Title">
    <w:name w:val="Title"/>
    <w:basedOn w:val="HeadingBase"/>
    <w:link w:val="TitleChar"/>
    <w:qFormat/>
    <w:rsid w:val="0015580B"/>
    <w:pPr>
      <w:spacing w:before="5040"/>
      <w:jc w:val="center"/>
    </w:pPr>
    <w:rPr>
      <w:sz w:val="48"/>
      <w:szCs w:val="72"/>
      <w:lang w:val="en-US"/>
    </w:rPr>
  </w:style>
  <w:style w:type="character" w:customStyle="1" w:styleId="TitleChar">
    <w:name w:val="Title Char"/>
    <w:basedOn w:val="DefaultParagraphFont"/>
    <w:link w:val="Title"/>
    <w:rsid w:val="00155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80B"/>
    <w:pPr>
      <w:tabs>
        <w:tab w:val="left" w:pos="3600"/>
        <w:tab w:val="left" w:pos="3958"/>
      </w:tabs>
    </w:pPr>
  </w:style>
  <w:style w:type="paragraph" w:styleId="List">
    <w:name w:val="List"/>
    <w:basedOn w:val="BodyText"/>
    <w:next w:val="BodyText"/>
    <w:rsid w:val="0015580B"/>
    <w:pPr>
      <w:tabs>
        <w:tab w:val="left" w:pos="340"/>
      </w:tabs>
      <w:spacing w:before="60" w:after="60"/>
      <w:ind w:left="340" w:hanging="340"/>
    </w:pPr>
  </w:style>
  <w:style w:type="paragraph" w:customStyle="1" w:styleId="Note">
    <w:name w:val="Note"/>
    <w:basedOn w:val="BodyText"/>
    <w:rsid w:val="00155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80B"/>
    <w:pPr>
      <w:framePr w:wrap="auto" w:hAnchor="text" w:y="6049"/>
    </w:pPr>
    <w:rPr>
      <w:color w:val="000000"/>
      <w:sz w:val="40"/>
    </w:rPr>
  </w:style>
  <w:style w:type="paragraph" w:customStyle="1" w:styleId="TOCTitle">
    <w:name w:val="TOCTitle"/>
    <w:basedOn w:val="Heading1"/>
    <w:rsid w:val="0015580B"/>
    <w:pPr>
      <w:spacing w:after="240"/>
      <w:jc w:val="center"/>
      <w:outlineLvl w:val="9"/>
    </w:pPr>
    <w:rPr>
      <w:caps/>
    </w:rPr>
  </w:style>
  <w:style w:type="paragraph" w:customStyle="1" w:styleId="Version">
    <w:name w:val="Version"/>
    <w:rsid w:val="001558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80B"/>
    <w:pPr>
      <w:numPr>
        <w:numId w:val="12"/>
      </w:numPr>
      <w:tabs>
        <w:tab w:val="clear" w:pos="680"/>
      </w:tabs>
    </w:pPr>
  </w:style>
  <w:style w:type="paragraph" w:styleId="Index1">
    <w:name w:val="index 1"/>
    <w:basedOn w:val="Normal"/>
    <w:next w:val="Normal"/>
    <w:semiHidden/>
    <w:rsid w:val="0015580B"/>
    <w:pPr>
      <w:keepNext w:val="0"/>
      <w:tabs>
        <w:tab w:val="right" w:pos="4176"/>
      </w:tabs>
      <w:ind w:left="198" w:hanging="198"/>
    </w:pPr>
    <w:rPr>
      <w:rFonts w:ascii="Garamond" w:hAnsi="Garamond"/>
    </w:rPr>
  </w:style>
  <w:style w:type="paragraph" w:styleId="IndexHeading">
    <w:name w:val="index heading"/>
    <w:basedOn w:val="Normal"/>
    <w:next w:val="Index1"/>
    <w:semiHidden/>
    <w:rsid w:val="0015580B"/>
    <w:pPr>
      <w:spacing w:before="120" w:after="120"/>
    </w:pPr>
    <w:rPr>
      <w:rFonts w:ascii="Arial" w:hAnsi="Arial"/>
      <w:b/>
      <w:color w:val="918585"/>
      <w:sz w:val="24"/>
    </w:rPr>
  </w:style>
  <w:style w:type="paragraph" w:styleId="Header">
    <w:name w:val="header"/>
    <w:basedOn w:val="Normal"/>
    <w:link w:val="HeaderChar"/>
    <w:rsid w:val="00155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80B"/>
    <w:rPr>
      <w:rFonts w:ascii="Times New Roman" w:eastAsia="Times New Roman" w:hAnsi="Times New Roman" w:cs="Times New Roman"/>
      <w:sz w:val="16"/>
      <w:szCs w:val="20"/>
      <w:lang w:val="en-GB" w:eastAsia="en-US"/>
    </w:rPr>
  </w:style>
  <w:style w:type="paragraph" w:customStyle="1" w:styleId="Chapter">
    <w:name w:val="Chapter"/>
    <w:basedOn w:val="Normal"/>
    <w:rsid w:val="0015580B"/>
    <w:pPr>
      <w:spacing w:before="240"/>
    </w:pPr>
    <w:rPr>
      <w:rFonts w:ascii="Times New Roman" w:hAnsi="Times New Roman"/>
      <w:smallCaps/>
      <w:spacing w:val="80"/>
      <w:sz w:val="28"/>
    </w:rPr>
  </w:style>
  <w:style w:type="paragraph" w:customStyle="1" w:styleId="InChapter">
    <w:name w:val="InChapter"/>
    <w:basedOn w:val="Heading3"/>
    <w:rsid w:val="0015580B"/>
    <w:pPr>
      <w:spacing w:after="240"/>
      <w:outlineLvl w:val="9"/>
    </w:pPr>
    <w:rPr>
      <w:noProof/>
    </w:rPr>
  </w:style>
  <w:style w:type="paragraph" w:styleId="Index2">
    <w:name w:val="index 2"/>
    <w:basedOn w:val="Normal"/>
    <w:next w:val="Normal"/>
    <w:semiHidden/>
    <w:rsid w:val="0015580B"/>
    <w:pPr>
      <w:tabs>
        <w:tab w:val="right" w:pos="4176"/>
      </w:tabs>
      <w:ind w:left="568" w:hanging="284"/>
    </w:pPr>
    <w:rPr>
      <w:rFonts w:ascii="Garamond" w:hAnsi="Garamond"/>
    </w:rPr>
  </w:style>
  <w:style w:type="paragraph" w:customStyle="1" w:styleId="Byline">
    <w:name w:val="Byline"/>
    <w:rsid w:val="00155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80B"/>
    <w:pPr>
      <w:tabs>
        <w:tab w:val="clear" w:pos="3600"/>
        <w:tab w:val="clear" w:pos="3958"/>
      </w:tabs>
      <w:jc w:val="right"/>
    </w:pPr>
  </w:style>
  <w:style w:type="character" w:styleId="Emphasis">
    <w:name w:val="Emphasis"/>
    <w:basedOn w:val="DefaultParagraphFont"/>
    <w:qFormat/>
    <w:rsid w:val="0015580B"/>
    <w:rPr>
      <w:i/>
    </w:rPr>
  </w:style>
  <w:style w:type="paragraph" w:styleId="Caption">
    <w:name w:val="caption"/>
    <w:basedOn w:val="BodyText"/>
    <w:next w:val="Normal"/>
    <w:qFormat/>
    <w:rsid w:val="0015580B"/>
    <w:pPr>
      <w:framePr w:w="2268" w:hSpace="181" w:vSpace="181" w:wrap="around" w:vAnchor="text" w:hAnchor="page" w:x="1135" w:y="285" w:anchorLock="1"/>
    </w:pPr>
    <w:rPr>
      <w:i/>
    </w:rPr>
  </w:style>
  <w:style w:type="paragraph" w:customStyle="1" w:styleId="MiniTOCTitle">
    <w:name w:val="MiniTOCTitle"/>
    <w:basedOn w:val="Heading4"/>
    <w:rsid w:val="0015580B"/>
    <w:pPr>
      <w:spacing w:before="240"/>
      <w:outlineLvl w:val="9"/>
    </w:pPr>
    <w:rPr>
      <w:noProof/>
      <w:sz w:val="24"/>
    </w:rPr>
  </w:style>
  <w:style w:type="paragraph" w:customStyle="1" w:styleId="MiniTOCItem">
    <w:name w:val="MiniTOCItem"/>
    <w:basedOn w:val="ListBullet"/>
    <w:rsid w:val="0015580B"/>
    <w:pPr>
      <w:numPr>
        <w:numId w:val="0"/>
      </w:numPr>
      <w:tabs>
        <w:tab w:val="right" w:leader="dot" w:pos="6521"/>
      </w:tabs>
      <w:spacing w:before="0" w:after="0"/>
    </w:pPr>
  </w:style>
  <w:style w:type="paragraph" w:customStyle="1" w:styleId="TOFTitle">
    <w:name w:val="TOFTitle"/>
    <w:basedOn w:val="TOCTitle"/>
    <w:rsid w:val="0015580B"/>
  </w:style>
  <w:style w:type="paragraph" w:styleId="TableofFigures">
    <w:name w:val="table of figures"/>
    <w:basedOn w:val="Normal"/>
    <w:next w:val="Normal"/>
    <w:semiHidden/>
    <w:rsid w:val="0015580B"/>
    <w:pPr>
      <w:tabs>
        <w:tab w:val="right" w:leader="dot" w:pos="9072"/>
      </w:tabs>
      <w:ind w:left="970" w:hanging="403"/>
    </w:pPr>
    <w:rPr>
      <w:rFonts w:ascii="Times New Roman" w:hAnsi="Times New Roman"/>
      <w:b/>
    </w:rPr>
  </w:style>
  <w:style w:type="paragraph" w:styleId="ListNumber">
    <w:name w:val="List Number"/>
    <w:basedOn w:val="List"/>
    <w:rsid w:val="0015580B"/>
    <w:pPr>
      <w:numPr>
        <w:numId w:val="14"/>
      </w:numPr>
      <w:tabs>
        <w:tab w:val="clear" w:pos="340"/>
      </w:tabs>
    </w:pPr>
  </w:style>
  <w:style w:type="character" w:customStyle="1" w:styleId="WingdingSymbols">
    <w:name w:val="Wingding Symbols"/>
    <w:rsid w:val="0015580B"/>
    <w:rPr>
      <w:rFonts w:ascii="Wingdings" w:hAnsi="Wingdings"/>
    </w:rPr>
  </w:style>
  <w:style w:type="paragraph" w:customStyle="1" w:styleId="TableHeading">
    <w:name w:val="Table Heading"/>
    <w:basedOn w:val="HeadingBase"/>
    <w:rsid w:val="0015580B"/>
    <w:pPr>
      <w:keepLines/>
      <w:pBdr>
        <w:bottom w:val="single" w:sz="6" w:space="1" w:color="918585"/>
      </w:pBdr>
      <w:spacing w:before="240"/>
    </w:pPr>
  </w:style>
  <w:style w:type="character" w:customStyle="1" w:styleId="HotSpot">
    <w:name w:val="HotSpot"/>
    <w:rsid w:val="0015580B"/>
    <w:rPr>
      <w:color w:val="0033CC"/>
      <w:u w:val="none"/>
    </w:rPr>
  </w:style>
  <w:style w:type="paragraph" w:customStyle="1" w:styleId="BodyTextRight">
    <w:name w:val="Body Text Right"/>
    <w:basedOn w:val="BodyText"/>
    <w:rsid w:val="0015580B"/>
    <w:pPr>
      <w:spacing w:before="0" w:after="0"/>
      <w:jc w:val="right"/>
    </w:pPr>
  </w:style>
  <w:style w:type="paragraph" w:styleId="Index3">
    <w:name w:val="index 3"/>
    <w:basedOn w:val="ListNumber2"/>
    <w:next w:val="Normal"/>
    <w:semiHidden/>
    <w:rsid w:val="0015580B"/>
    <w:pPr>
      <w:numPr>
        <w:numId w:val="0"/>
      </w:numPr>
      <w:tabs>
        <w:tab w:val="right" w:leader="dot" w:pos="4176"/>
      </w:tabs>
    </w:pPr>
  </w:style>
  <w:style w:type="paragraph" w:styleId="ListNumber2">
    <w:name w:val="List Number 2"/>
    <w:basedOn w:val="List2"/>
    <w:rsid w:val="0015580B"/>
    <w:pPr>
      <w:numPr>
        <w:numId w:val="9"/>
      </w:numPr>
      <w:tabs>
        <w:tab w:val="clear" w:pos="1060"/>
      </w:tabs>
    </w:pPr>
  </w:style>
  <w:style w:type="paragraph" w:customStyle="1" w:styleId="MarginNote">
    <w:name w:val="Margin Note"/>
    <w:basedOn w:val="BodyText"/>
    <w:rsid w:val="00155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80B"/>
    <w:rPr>
      <w:sz w:val="32"/>
    </w:rPr>
  </w:style>
  <w:style w:type="paragraph" w:customStyle="1" w:styleId="HeadingProcedure">
    <w:name w:val="Heading Procedure"/>
    <w:basedOn w:val="HeadingBase"/>
    <w:next w:val="Normal"/>
    <w:rsid w:val="0015580B"/>
    <w:pPr>
      <w:tabs>
        <w:tab w:val="left" w:pos="0"/>
      </w:tabs>
      <w:spacing w:before="120" w:after="60"/>
    </w:pPr>
    <w:rPr>
      <w:i/>
      <w:color w:val="918585"/>
      <w:sz w:val="22"/>
    </w:rPr>
  </w:style>
  <w:style w:type="paragraph" w:customStyle="1" w:styleId="TableBodyText">
    <w:name w:val="Table Body Text"/>
    <w:basedOn w:val="BodyText"/>
    <w:rsid w:val="0015580B"/>
    <w:pPr>
      <w:spacing w:before="60" w:after="60"/>
    </w:pPr>
  </w:style>
  <w:style w:type="paragraph" w:styleId="ListContinue">
    <w:name w:val="List Continue"/>
    <w:basedOn w:val="List"/>
    <w:rsid w:val="0015580B"/>
    <w:pPr>
      <w:ind w:firstLine="0"/>
    </w:pPr>
  </w:style>
  <w:style w:type="paragraph" w:customStyle="1" w:styleId="ListNote">
    <w:name w:val="List Note"/>
    <w:basedOn w:val="List"/>
    <w:rsid w:val="0015580B"/>
    <w:pPr>
      <w:pBdr>
        <w:top w:val="single" w:sz="6" w:space="2" w:color="918585"/>
        <w:bottom w:val="single" w:sz="6" w:space="2" w:color="918585"/>
      </w:pBdr>
      <w:tabs>
        <w:tab w:val="left" w:pos="1021"/>
      </w:tabs>
      <w:ind w:firstLine="0"/>
    </w:pPr>
  </w:style>
  <w:style w:type="paragraph" w:customStyle="1" w:styleId="Warning">
    <w:name w:val="Warning"/>
    <w:basedOn w:val="BodyText"/>
    <w:rsid w:val="0015580B"/>
    <w:pPr>
      <w:shd w:val="clear" w:color="auto" w:fill="D9D9D9"/>
      <w:tabs>
        <w:tab w:val="left" w:pos="992"/>
      </w:tabs>
      <w:ind w:left="119" w:right="119"/>
    </w:pPr>
    <w:rPr>
      <w:sz w:val="20"/>
    </w:rPr>
  </w:style>
  <w:style w:type="paragraph" w:customStyle="1" w:styleId="MarginIcons">
    <w:name w:val="Margin Icons"/>
    <w:basedOn w:val="BodyText"/>
    <w:rsid w:val="00155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80B"/>
    <w:rPr>
      <w:rFonts w:ascii="Courier New" w:hAnsi="Courier New"/>
    </w:rPr>
  </w:style>
  <w:style w:type="paragraph" w:customStyle="1" w:styleId="NoteBullet">
    <w:name w:val="Note Bullet"/>
    <w:basedOn w:val="Note"/>
    <w:rsid w:val="0015580B"/>
    <w:pPr>
      <w:tabs>
        <w:tab w:val="clear" w:pos="680"/>
      </w:tabs>
      <w:spacing w:before="60" w:after="60"/>
    </w:pPr>
  </w:style>
  <w:style w:type="paragraph" w:customStyle="1" w:styleId="SubHeading2">
    <w:name w:val="SubHeading2"/>
    <w:basedOn w:val="HeadingBase"/>
    <w:rsid w:val="0015580B"/>
    <w:pPr>
      <w:spacing w:before="240" w:after="60"/>
    </w:pPr>
    <w:rPr>
      <w:sz w:val="20"/>
    </w:rPr>
  </w:style>
  <w:style w:type="paragraph" w:customStyle="1" w:styleId="SubHeading1">
    <w:name w:val="SubHeading1"/>
    <w:basedOn w:val="HeadingBase"/>
    <w:rsid w:val="0015580B"/>
    <w:pPr>
      <w:spacing w:before="240" w:after="60"/>
    </w:pPr>
    <w:rPr>
      <w:color w:val="918585"/>
      <w:sz w:val="22"/>
    </w:rPr>
  </w:style>
  <w:style w:type="paragraph" w:customStyle="1" w:styleId="SideHeading">
    <w:name w:val="Side Heading"/>
    <w:basedOn w:val="HeadingBase"/>
    <w:rsid w:val="00155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80B"/>
    <w:pPr>
      <w:numPr>
        <w:numId w:val="10"/>
      </w:numPr>
    </w:pPr>
  </w:style>
  <w:style w:type="paragraph" w:styleId="PlainText">
    <w:name w:val="Plain Text"/>
    <w:basedOn w:val="Normal"/>
    <w:link w:val="PlainTextChar"/>
    <w:rsid w:val="0015580B"/>
    <w:rPr>
      <w:sz w:val="20"/>
    </w:rPr>
  </w:style>
  <w:style w:type="character" w:customStyle="1" w:styleId="PlainTextChar">
    <w:name w:val="Plain Text Char"/>
    <w:basedOn w:val="DefaultParagraphFont"/>
    <w:link w:val="PlainText"/>
    <w:rsid w:val="0015580B"/>
    <w:rPr>
      <w:rFonts w:ascii="Courier New" w:eastAsia="Times New Roman" w:hAnsi="Courier New" w:cs="Times New Roman"/>
      <w:sz w:val="20"/>
      <w:szCs w:val="20"/>
      <w:lang w:eastAsia="en-US"/>
    </w:rPr>
  </w:style>
  <w:style w:type="character" w:customStyle="1" w:styleId="MenuOption">
    <w:name w:val="Menu Option"/>
    <w:basedOn w:val="DefaultParagraphFont"/>
    <w:rsid w:val="0015580B"/>
    <w:rPr>
      <w:b/>
      <w:smallCaps/>
    </w:rPr>
  </w:style>
  <w:style w:type="paragraph" w:customStyle="1" w:styleId="TableListNumber">
    <w:name w:val="Table List Number"/>
    <w:basedOn w:val="ListNumber"/>
    <w:rsid w:val="0015580B"/>
    <w:pPr>
      <w:numPr>
        <w:numId w:val="0"/>
      </w:numPr>
    </w:pPr>
  </w:style>
  <w:style w:type="paragraph" w:styleId="TOC4">
    <w:name w:val="toc 4"/>
    <w:basedOn w:val="TOCBase"/>
    <w:next w:val="Normal"/>
    <w:semiHidden/>
    <w:rsid w:val="0015580B"/>
    <w:pPr>
      <w:tabs>
        <w:tab w:val="right" w:leader="dot" w:pos="9071"/>
      </w:tabs>
      <w:ind w:left="1701"/>
    </w:pPr>
  </w:style>
  <w:style w:type="paragraph" w:customStyle="1" w:styleId="ListAlpha">
    <w:name w:val="List Alpha"/>
    <w:basedOn w:val="List"/>
    <w:rsid w:val="0015580B"/>
    <w:pPr>
      <w:numPr>
        <w:numId w:val="8"/>
      </w:numPr>
    </w:pPr>
  </w:style>
  <w:style w:type="paragraph" w:customStyle="1" w:styleId="ListAlpha2">
    <w:name w:val="List Alpha 2"/>
    <w:basedOn w:val="List2"/>
    <w:rsid w:val="0015580B"/>
    <w:pPr>
      <w:numPr>
        <w:numId w:val="7"/>
      </w:numPr>
    </w:pPr>
  </w:style>
  <w:style w:type="paragraph" w:styleId="List2">
    <w:name w:val="List 2"/>
    <w:basedOn w:val="BodyText"/>
    <w:rsid w:val="0015580B"/>
    <w:pPr>
      <w:tabs>
        <w:tab w:val="left" w:pos="680"/>
      </w:tabs>
      <w:spacing w:before="60" w:after="60"/>
      <w:ind w:left="680" w:hanging="340"/>
    </w:pPr>
  </w:style>
  <w:style w:type="paragraph" w:styleId="List3">
    <w:name w:val="List 3"/>
    <w:basedOn w:val="BodyText"/>
    <w:rsid w:val="0015580B"/>
    <w:pPr>
      <w:tabs>
        <w:tab w:val="left" w:pos="1021"/>
      </w:tabs>
      <w:spacing w:before="60" w:after="60"/>
      <w:ind w:left="1020" w:hanging="340"/>
    </w:pPr>
  </w:style>
  <w:style w:type="paragraph" w:styleId="List4">
    <w:name w:val="List 4"/>
    <w:basedOn w:val="BodyText"/>
    <w:rsid w:val="0015580B"/>
    <w:pPr>
      <w:tabs>
        <w:tab w:val="left" w:pos="1361"/>
      </w:tabs>
      <w:spacing w:before="60" w:after="60"/>
      <w:ind w:left="1361" w:hanging="340"/>
    </w:pPr>
  </w:style>
  <w:style w:type="paragraph" w:styleId="List5">
    <w:name w:val="List 5"/>
    <w:basedOn w:val="BodyText"/>
    <w:rsid w:val="0015580B"/>
    <w:pPr>
      <w:tabs>
        <w:tab w:val="left" w:pos="1701"/>
      </w:tabs>
      <w:spacing w:before="60" w:after="60"/>
      <w:ind w:left="1701" w:hanging="340"/>
    </w:pPr>
  </w:style>
  <w:style w:type="paragraph" w:styleId="ListBullet3">
    <w:name w:val="List Bullet 3"/>
    <w:basedOn w:val="List3"/>
    <w:rsid w:val="0015580B"/>
    <w:pPr>
      <w:numPr>
        <w:numId w:val="13"/>
      </w:numPr>
      <w:tabs>
        <w:tab w:val="clear" w:pos="1021"/>
      </w:tabs>
      <w:ind w:left="1037" w:hanging="357"/>
    </w:pPr>
  </w:style>
  <w:style w:type="paragraph" w:styleId="ListBullet4">
    <w:name w:val="List Bullet 4"/>
    <w:basedOn w:val="List4"/>
    <w:rsid w:val="0015580B"/>
    <w:pPr>
      <w:numPr>
        <w:numId w:val="2"/>
      </w:numPr>
      <w:tabs>
        <w:tab w:val="clear" w:pos="1361"/>
      </w:tabs>
    </w:pPr>
  </w:style>
  <w:style w:type="paragraph" w:styleId="ListBullet5">
    <w:name w:val="List Bullet 5"/>
    <w:basedOn w:val="List5"/>
    <w:rsid w:val="0015580B"/>
    <w:pPr>
      <w:numPr>
        <w:numId w:val="3"/>
      </w:numPr>
    </w:pPr>
  </w:style>
  <w:style w:type="paragraph" w:styleId="ListContinue2">
    <w:name w:val="List Continue 2"/>
    <w:basedOn w:val="List2"/>
    <w:rsid w:val="0015580B"/>
    <w:pPr>
      <w:ind w:firstLine="0"/>
    </w:pPr>
  </w:style>
  <w:style w:type="paragraph" w:styleId="ListContinue3">
    <w:name w:val="List Continue 3"/>
    <w:basedOn w:val="List3"/>
    <w:rsid w:val="0015580B"/>
    <w:pPr>
      <w:ind w:left="1021" w:firstLine="0"/>
    </w:pPr>
  </w:style>
  <w:style w:type="paragraph" w:styleId="ListContinue4">
    <w:name w:val="List Continue 4"/>
    <w:basedOn w:val="List4"/>
    <w:rsid w:val="0015580B"/>
    <w:pPr>
      <w:ind w:firstLine="0"/>
    </w:pPr>
  </w:style>
  <w:style w:type="paragraph" w:styleId="ListContinue5">
    <w:name w:val="List Continue 5"/>
    <w:basedOn w:val="List5"/>
    <w:rsid w:val="0015580B"/>
    <w:pPr>
      <w:ind w:firstLine="0"/>
    </w:pPr>
  </w:style>
  <w:style w:type="paragraph" w:styleId="ListNumber3">
    <w:name w:val="List Number 3"/>
    <w:basedOn w:val="List3"/>
    <w:rsid w:val="0015580B"/>
    <w:pPr>
      <w:numPr>
        <w:numId w:val="4"/>
      </w:numPr>
    </w:pPr>
  </w:style>
  <w:style w:type="paragraph" w:styleId="ListNumber4">
    <w:name w:val="List Number 4"/>
    <w:basedOn w:val="List4"/>
    <w:rsid w:val="0015580B"/>
    <w:pPr>
      <w:numPr>
        <w:numId w:val="5"/>
      </w:numPr>
    </w:pPr>
  </w:style>
  <w:style w:type="paragraph" w:styleId="ListNumber5">
    <w:name w:val="List Number 5"/>
    <w:basedOn w:val="List5"/>
    <w:rsid w:val="0015580B"/>
    <w:pPr>
      <w:numPr>
        <w:numId w:val="6"/>
      </w:numPr>
    </w:pPr>
  </w:style>
  <w:style w:type="paragraph" w:styleId="BlockText">
    <w:name w:val="Block Text"/>
    <w:basedOn w:val="Normal"/>
    <w:rsid w:val="0015580B"/>
    <w:pPr>
      <w:spacing w:after="120"/>
      <w:ind w:left="1440" w:right="1440"/>
    </w:pPr>
  </w:style>
  <w:style w:type="character" w:customStyle="1" w:styleId="Subscript">
    <w:name w:val="Subscript"/>
    <w:basedOn w:val="DefaultParagraphFont"/>
    <w:rsid w:val="0015580B"/>
    <w:rPr>
      <w:sz w:val="16"/>
      <w:vertAlign w:val="subscript"/>
    </w:rPr>
  </w:style>
  <w:style w:type="character" w:customStyle="1" w:styleId="Superscript">
    <w:name w:val="Superscript"/>
    <w:basedOn w:val="DefaultParagraphFont"/>
    <w:rsid w:val="0015580B"/>
    <w:rPr>
      <w:sz w:val="16"/>
      <w:vertAlign w:val="superscript"/>
    </w:rPr>
  </w:style>
  <w:style w:type="character" w:customStyle="1" w:styleId="Symbols">
    <w:name w:val="Symbols"/>
    <w:basedOn w:val="DefaultParagraphFont"/>
    <w:rsid w:val="0015580B"/>
    <w:rPr>
      <w:rFonts w:ascii="Symbol" w:hAnsi="Symbol"/>
    </w:rPr>
  </w:style>
  <w:style w:type="character" w:customStyle="1" w:styleId="MenuOptions">
    <w:name w:val="Menu Options"/>
    <w:basedOn w:val="DefaultParagraphFont"/>
    <w:rsid w:val="0015580B"/>
    <w:rPr>
      <w:rFonts w:ascii="Arial Narrow" w:hAnsi="Arial Narrow"/>
      <w:smallCaps/>
    </w:rPr>
  </w:style>
  <w:style w:type="character" w:customStyle="1" w:styleId="Buttons">
    <w:name w:val="Buttons"/>
    <w:basedOn w:val="DefaultParagraphFont"/>
    <w:rsid w:val="0015580B"/>
    <w:rPr>
      <w:b/>
    </w:rPr>
  </w:style>
  <w:style w:type="character" w:customStyle="1" w:styleId="Underlined">
    <w:name w:val="Underlined"/>
    <w:basedOn w:val="DefaultParagraphFont"/>
    <w:rsid w:val="0015580B"/>
    <w:rPr>
      <w:u w:val="single"/>
    </w:rPr>
  </w:style>
  <w:style w:type="paragraph" w:customStyle="1" w:styleId="TableBodyTextRight">
    <w:name w:val="Table Body Text Right"/>
    <w:basedOn w:val="TableBodyText"/>
    <w:rsid w:val="0015580B"/>
    <w:pPr>
      <w:widowControl w:val="0"/>
      <w:autoSpaceDE w:val="0"/>
      <w:autoSpaceDN w:val="0"/>
      <w:adjustRightInd w:val="0"/>
      <w:jc w:val="right"/>
    </w:pPr>
    <w:rPr>
      <w:rFonts w:cs="Arial"/>
      <w:szCs w:val="18"/>
    </w:rPr>
  </w:style>
  <w:style w:type="paragraph" w:customStyle="1" w:styleId="CopyrightText">
    <w:name w:val="Copyright Text"/>
    <w:basedOn w:val="BodyText"/>
    <w:rsid w:val="0015580B"/>
    <w:rPr>
      <w:sz w:val="18"/>
    </w:rPr>
  </w:style>
  <w:style w:type="paragraph" w:customStyle="1" w:styleId="BodySmallRight">
    <w:name w:val="Body Small Right"/>
    <w:basedOn w:val="BodyTextRight"/>
    <w:rsid w:val="0015580B"/>
    <w:rPr>
      <w:sz w:val="18"/>
      <w:szCs w:val="18"/>
    </w:rPr>
  </w:style>
  <w:style w:type="paragraph" w:customStyle="1" w:styleId="MarginEdition">
    <w:name w:val="Margin Edition"/>
    <w:basedOn w:val="MarginNote"/>
    <w:rsid w:val="0015580B"/>
    <w:pPr>
      <w:spacing w:before="0" w:after="0"/>
    </w:pPr>
    <w:rPr>
      <w:rFonts w:ascii="Times New Roman" w:hAnsi="Times New Roman"/>
      <w:color w:val="999999"/>
    </w:rPr>
  </w:style>
  <w:style w:type="paragraph" w:customStyle="1" w:styleId="Spacer">
    <w:name w:val="Spacer"/>
    <w:basedOn w:val="Normal"/>
    <w:rsid w:val="0015580B"/>
    <w:rPr>
      <w:sz w:val="2"/>
      <w:szCs w:val="2"/>
    </w:rPr>
  </w:style>
  <w:style w:type="character" w:customStyle="1" w:styleId="Small">
    <w:name w:val="Small"/>
    <w:basedOn w:val="DefaultParagraphFont"/>
    <w:rsid w:val="0015580B"/>
    <w:rPr>
      <w:sz w:val="16"/>
    </w:rPr>
  </w:style>
  <w:style w:type="paragraph" w:customStyle="1" w:styleId="WideTable">
    <w:name w:val="Wide Table"/>
    <w:basedOn w:val="Normal"/>
    <w:rsid w:val="0015580B"/>
    <w:pPr>
      <w:ind w:left="-1418"/>
    </w:pPr>
    <w:rPr>
      <w:sz w:val="2"/>
      <w:szCs w:val="2"/>
    </w:rPr>
  </w:style>
  <w:style w:type="character" w:styleId="PageNumber">
    <w:name w:val="page number"/>
    <w:basedOn w:val="DefaultParagraphFont"/>
    <w:rsid w:val="0015580B"/>
  </w:style>
  <w:style w:type="paragraph" w:styleId="Quote">
    <w:name w:val="Quote"/>
    <w:basedOn w:val="Heading1"/>
    <w:link w:val="QuoteChar"/>
    <w:qFormat/>
    <w:rsid w:val="0015580B"/>
    <w:rPr>
      <w:b w:val="0"/>
      <w:sz w:val="72"/>
      <w:szCs w:val="72"/>
      <w:lang w:val="en-NZ"/>
    </w:rPr>
  </w:style>
  <w:style w:type="character" w:customStyle="1" w:styleId="QuoteChar">
    <w:name w:val="Quote Char"/>
    <w:basedOn w:val="DefaultParagraphFont"/>
    <w:link w:val="Quote"/>
    <w:rsid w:val="00155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80B"/>
    <w:pPr>
      <w:pageBreakBefore/>
    </w:pPr>
  </w:style>
  <w:style w:type="paragraph" w:customStyle="1" w:styleId="Border">
    <w:name w:val="Border"/>
    <w:basedOn w:val="Normal"/>
    <w:qFormat/>
    <w:rsid w:val="00155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80B"/>
    <w:rPr>
      <w:b/>
      <w:bCs/>
      <w:i/>
      <w:iCs/>
      <w:color w:val="auto"/>
    </w:rPr>
  </w:style>
  <w:style w:type="paragraph" w:styleId="IntenseQuote">
    <w:name w:val="Intense Quote"/>
    <w:basedOn w:val="Normal"/>
    <w:next w:val="Normal"/>
    <w:link w:val="IntenseQuoteChar"/>
    <w:uiPriority w:val="30"/>
    <w:qFormat/>
    <w:rsid w:val="00155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80B"/>
    <w:rPr>
      <w:smallCaps/>
      <w:color w:val="auto"/>
      <w:u w:val="single"/>
    </w:rPr>
  </w:style>
  <w:style w:type="character" w:styleId="IntenseReference">
    <w:name w:val="Intense Reference"/>
    <w:basedOn w:val="DefaultParagraphFont"/>
    <w:uiPriority w:val="32"/>
    <w:qFormat/>
    <w:rsid w:val="0015580B"/>
    <w:rPr>
      <w:b/>
      <w:bCs/>
      <w:smallCaps/>
      <w:color w:val="auto"/>
      <w:spacing w:val="5"/>
      <w:u w:val="single"/>
    </w:rPr>
  </w:style>
  <w:style w:type="paragraph" w:customStyle="1" w:styleId="2ColumnHeading">
    <w:name w:val="2Column Heading"/>
    <w:basedOn w:val="BodyText"/>
    <w:qFormat/>
    <w:rsid w:val="0015580B"/>
    <w:pPr>
      <w:spacing w:after="60"/>
      <w:ind w:left="-2268"/>
    </w:pPr>
    <w:rPr>
      <w:b/>
    </w:rPr>
  </w:style>
  <w:style w:type="paragraph" w:customStyle="1" w:styleId="Heading1TOC">
    <w:name w:val="Heading1 TOC"/>
    <w:basedOn w:val="Normal"/>
    <w:qFormat/>
    <w:rsid w:val="0015580B"/>
    <w:pPr>
      <w:spacing w:before="240" w:after="120"/>
    </w:pPr>
    <w:rPr>
      <w:rFonts w:ascii="Times New Roman" w:hAnsi="Times New Roman"/>
      <w:b/>
      <w:sz w:val="32"/>
    </w:rPr>
  </w:style>
  <w:style w:type="paragraph" w:customStyle="1" w:styleId="Heading2TOC">
    <w:name w:val="Heading2 TOC"/>
    <w:basedOn w:val="Normal"/>
    <w:qFormat/>
    <w:rsid w:val="0015580B"/>
    <w:pPr>
      <w:spacing w:before="240" w:after="60"/>
    </w:pPr>
    <w:rPr>
      <w:rFonts w:ascii="Times New Roman" w:hAnsi="Times New Roman"/>
      <w:b/>
      <w:sz w:val="28"/>
    </w:rPr>
  </w:style>
  <w:style w:type="character" w:customStyle="1" w:styleId="Underline">
    <w:name w:val="Underline"/>
    <w:basedOn w:val="DefaultParagraphFont"/>
    <w:qFormat/>
    <w:rsid w:val="0015580B"/>
    <w:rPr>
      <w:u w:val="single"/>
    </w:rPr>
  </w:style>
  <w:style w:type="character" w:customStyle="1" w:styleId="BoldandItalics">
    <w:name w:val="Bold and Italics"/>
    <w:qFormat/>
    <w:rsid w:val="0015580B"/>
    <w:rPr>
      <w:b/>
      <w:i/>
      <w:u w:val="none"/>
    </w:rPr>
  </w:style>
  <w:style w:type="paragraph" w:styleId="BalloonText">
    <w:name w:val="Balloon Text"/>
    <w:basedOn w:val="Normal"/>
    <w:link w:val="BalloonTextChar"/>
    <w:rsid w:val="0015580B"/>
    <w:rPr>
      <w:rFonts w:ascii="Tahoma" w:hAnsi="Tahoma" w:cs="Tahoma"/>
      <w:sz w:val="16"/>
      <w:szCs w:val="16"/>
    </w:rPr>
  </w:style>
  <w:style w:type="character" w:customStyle="1" w:styleId="BalloonTextChar">
    <w:name w:val="Balloon Text Char"/>
    <w:basedOn w:val="DefaultParagraphFont"/>
    <w:link w:val="BalloonText"/>
    <w:rsid w:val="00155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8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80B"/>
    <w:rPr>
      <w:b/>
      <w:color w:val="660033"/>
      <w:spacing w:val="0"/>
    </w:rPr>
  </w:style>
  <w:style w:type="paragraph" w:customStyle="1" w:styleId="Nameditemlist">
    <w:name w:val="Named item list"/>
    <w:basedOn w:val="BodyText"/>
    <w:qFormat/>
    <w:rsid w:val="0015580B"/>
    <w:pPr>
      <w:tabs>
        <w:tab w:val="left" w:pos="2835"/>
      </w:tabs>
      <w:ind w:left="2835" w:hanging="2835"/>
    </w:pPr>
  </w:style>
  <w:style w:type="paragraph" w:customStyle="1" w:styleId="BodyTextnopadding">
    <w:name w:val="Body Text no padding"/>
    <w:basedOn w:val="BodyText"/>
    <w:qFormat/>
    <w:rsid w:val="0015580B"/>
    <w:pPr>
      <w:spacing w:before="0" w:after="0"/>
    </w:pPr>
  </w:style>
  <w:style w:type="paragraph" w:customStyle="1" w:styleId="BodyTextBold">
    <w:name w:val="Body Text Bold"/>
    <w:basedOn w:val="BodyText"/>
    <w:qFormat/>
    <w:rsid w:val="0015580B"/>
    <w:rPr>
      <w:b/>
    </w:rPr>
  </w:style>
  <w:style w:type="character" w:styleId="Hyperlink">
    <w:name w:val="Hyperlink"/>
    <w:basedOn w:val="DefaultParagraphFont"/>
    <w:uiPriority w:val="99"/>
    <w:unhideWhenUsed/>
    <w:rsid w:val="005629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3917</Characters>
  <Application>Microsoft Office Word</Application>
  <DocSecurity>0</DocSecurity>
  <Lines>145</Lines>
  <Paragraphs>80</Paragraphs>
  <ScaleCrop>false</ScaleCrop>
  <Company>Author-it Software Corporation Ltd.</Company>
  <LinksUpToDate>false</LinksUpToDate>
  <CharactersWithSpaces>4434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MEA418 Perform basic repair of aircraft internal fittings during line maintenance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2022-11-22T03:38:00Z</dcterms:created>
  <dcterms:modified xsi:type="dcterms:W3CDTF">2022-11-22T03:38:00Z</dcterms:modified>
</cp:coreProperties>
</file>