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9AB" w:rsidP="003449AB">
      <w:pPr>
        <w:pStyle w:val="Title"/>
      </w:pPr>
      <w:r>
        <w:fldChar w:fldCharType="begin"/>
      </w:r>
      <w:r>
        <w:instrText xml:space="preserve"> TITLE   \* MERGEFORMAT </w:instrText>
      </w:r>
      <w:r>
        <w:fldChar w:fldCharType="separate"/>
      </w:r>
      <w:r>
        <w:t>Assessment Requirements for MEA416 Apply aircraft identification markings, graphics and decals</w:t>
      </w:r>
      <w:r>
        <w:fldChar w:fldCharType="end"/>
      </w:r>
    </w:p>
    <w:p w:rsidR="003449AB" w:rsidP="003449AB">
      <w:pPr>
        <w:pStyle w:val="Version"/>
        <w:sectPr w:rsidSect="001D2A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2AE2" w:rsidP="001D2AE2">
      <w:pPr>
        <w:pStyle w:val="SuperHeading"/>
      </w:pPr>
      <w:r w:rsidRPr="001D2AE2">
        <w:t>Assessment Requirements for MEA416 Apply aircraft ident</w:t>
      </w:r>
      <w:r w:rsidRPr="001D2AE2">
        <w:t>ification markings, graphics and decals</w:t>
      </w:r>
    </w:p>
    <w:p w:rsidR="00000000" w:rsidRPr="001D2AE2" w:rsidP="001D2AE2">
      <w:pPr>
        <w:pStyle w:val="Heading1"/>
      </w:pPr>
      <w:bookmarkStart w:id="1" w:name="O_997060"/>
      <w:bookmarkEnd w:id="1"/>
      <w:r w:rsidRPr="001D2AE2">
        <w:t>Modification History</w:t>
      </w:r>
    </w:p>
    <w:p w:rsidR="00000000" w:rsidRPr="001D2AE2" w:rsidP="003449AB">
      <w:pPr>
        <w:pStyle w:val="BodyText"/>
      </w:pPr>
      <w:r w:rsidRPr="001D2AE2">
        <w:t>Release 2. Equivalent to MEA416 Apply aircraft identification markings, graphics and decals with amended prerequisite codes.</w:t>
      </w:r>
    </w:p>
    <w:p w:rsidR="00000000" w:rsidRPr="001D2AE2" w:rsidP="001D2AE2">
      <w:pPr>
        <w:pStyle w:val="Heading1"/>
      </w:pPr>
      <w:bookmarkStart w:id="2" w:name="O_997059"/>
      <w:bookmarkEnd w:id="2"/>
      <w:r w:rsidRPr="001D2AE2">
        <w:t>Performance Evidence</w:t>
      </w:r>
    </w:p>
    <w:p w:rsidR="00000000" w:rsidRPr="001D2AE2" w:rsidP="003449AB">
      <w:pPr>
        <w:pStyle w:val="BodyText"/>
      </w:pPr>
      <w:r w:rsidRPr="001D2AE2">
        <w:t>Evidence required to demonstrate competency in this unit must be relevant to and satisfy all of the requirements of the elements and performance criteria under the specified conditions of assessment, and must include:</w:t>
      </w:r>
    </w:p>
    <w:p w:rsidR="00000000" w:rsidRPr="001D2AE2" w:rsidP="001D2AE2">
      <w:pPr>
        <w:pStyle w:val="ListBullet"/>
      </w:pPr>
      <w:r w:rsidRPr="001D2AE2">
        <w:t>applying WHS procedures relating to m</w:t>
      </w:r>
      <w:r w:rsidRPr="001D2AE2">
        <w:t>arking and graphic application, including the selection and correct use of PPE</w:t>
      </w:r>
    </w:p>
    <w:p w:rsidR="00000000" w:rsidRPr="001D2AE2" w:rsidP="001D2AE2">
      <w:pPr>
        <w:pStyle w:val="ListBullet"/>
      </w:pPr>
      <w:r w:rsidRPr="001D2AE2">
        <w:t>using procedures, maintenance manuals and finishing scheme drawings to determine the requirements for markings, graphics and decals</w:t>
      </w:r>
    </w:p>
    <w:p w:rsidR="00000000" w:rsidRPr="001D2AE2" w:rsidP="001D2AE2">
      <w:pPr>
        <w:pStyle w:val="ListBullet"/>
      </w:pPr>
      <w:r w:rsidRPr="001D2AE2">
        <w:t>selecting and applying masking and barrier ma</w:t>
      </w:r>
      <w:r w:rsidRPr="001D2AE2">
        <w:t>terials</w:t>
      </w:r>
    </w:p>
    <w:p w:rsidR="00000000" w:rsidRPr="001D2AE2" w:rsidP="001D2AE2">
      <w:pPr>
        <w:pStyle w:val="ListBullet"/>
      </w:pPr>
      <w:r w:rsidRPr="001D2AE2">
        <w:t>manufacturing markings and graphics</w:t>
      </w:r>
    </w:p>
    <w:p w:rsidR="00000000" w:rsidRPr="001D2AE2" w:rsidP="001D2AE2">
      <w:pPr>
        <w:pStyle w:val="ListBullet"/>
      </w:pPr>
      <w:r w:rsidRPr="001D2AE2">
        <w:t>manufacturing stencils for the application of markings and graphics</w:t>
      </w:r>
    </w:p>
    <w:p w:rsidR="00000000" w:rsidRPr="001D2AE2" w:rsidP="001D2AE2">
      <w:pPr>
        <w:pStyle w:val="ListBullet"/>
      </w:pPr>
      <w:r w:rsidRPr="001D2AE2">
        <w:t>using MSDS</w:t>
      </w:r>
    </w:p>
    <w:p w:rsidR="00000000" w:rsidRPr="001D2AE2" w:rsidP="001D2AE2">
      <w:pPr>
        <w:pStyle w:val="ListBullet"/>
      </w:pPr>
      <w:r w:rsidRPr="001D2AE2">
        <w:t>cleaning of surfaces before and following the application of markings and graphics</w:t>
      </w:r>
    </w:p>
    <w:p w:rsidR="00000000" w:rsidRPr="001D2AE2" w:rsidP="001D2AE2">
      <w:pPr>
        <w:pStyle w:val="ListBullet"/>
      </w:pPr>
      <w:r w:rsidRPr="001D2AE2">
        <w:t>correctly disposing of waste materials</w:t>
      </w:r>
    </w:p>
    <w:p w:rsidR="00000000" w:rsidRPr="001D2AE2" w:rsidP="001D2AE2">
      <w:pPr>
        <w:pStyle w:val="ListBullet"/>
      </w:pPr>
      <w:r w:rsidRPr="001D2AE2">
        <w:t>cleaning an</w:t>
      </w:r>
      <w:r w:rsidRPr="001D2AE2">
        <w:t>d maintenance of equipment and tools.</w:t>
      </w:r>
    </w:p>
    <w:p w:rsidR="00000000" w:rsidRPr="001D2AE2" w:rsidP="003449AB">
      <w:pPr>
        <w:pStyle w:val="BodyText"/>
      </w:pPr>
      <w:r w:rsidRPr="001D2AE2">
        <w:t>The underlying skills inherent in this unit should be transferable across a range of marking, graphic and decal application tasks associated with aircraft. It is essential that cleanliness requirements and safety preca</w:t>
      </w:r>
      <w:r w:rsidRPr="001D2AE2">
        <w:t>utions, including the correct use of PPE, and application of environmental protection procedures are fully observed, understood and complied with. Ability to interpret drawing and specification requirements and application procedures and apply them in prac</w:t>
      </w:r>
      <w:r w:rsidRPr="001D2AE2">
        <w:t>tice is critical.</w:t>
      </w:r>
    </w:p>
    <w:p w:rsidR="003449AB" w:rsidP="003449AB">
      <w:pPr>
        <w:pStyle w:val="BodyText"/>
      </w:pPr>
      <w:r w:rsidRPr="001D2AE2">
        <w:t>This is to be demonstrated through application of various types of markings and graphics as listed in the Range of Conditions across a range of aircraft applications.</w:t>
      </w:r>
    </w:p>
    <w:p w:rsidR="00000000" w:rsidRPr="001D2AE2" w:rsidP="001D2AE2">
      <w:pPr>
        <w:pStyle w:val="Heading1"/>
      </w:pPr>
      <w:bookmarkStart w:id="3" w:name="O_997058"/>
      <w:bookmarkEnd w:id="3"/>
      <w:r w:rsidRPr="001D2AE2">
        <w:t>Knowledge Evidence</w:t>
      </w:r>
    </w:p>
    <w:p w:rsidR="00000000" w:rsidRPr="001D2AE2" w:rsidP="003449AB">
      <w:pPr>
        <w:pStyle w:val="BodyText"/>
      </w:pPr>
      <w:r w:rsidRPr="001D2AE2">
        <w:t>Evidence required to demonstrate c</w:t>
      </w:r>
      <w:r w:rsidRPr="001D2AE2">
        <w:t>ompetency in this unit must be relevant to and satisfy all of the requirements of the elements and performance criteria and include knowledge of:</w:t>
      </w:r>
    </w:p>
    <w:p w:rsidR="00000000" w:rsidRPr="001D2AE2" w:rsidP="001D2AE2">
      <w:pPr>
        <w:pStyle w:val="ListBullet"/>
      </w:pPr>
      <w:r w:rsidRPr="001D2AE2">
        <w:t>relevant enterprise procedures, maintenance publications, drawings and specifications</w:t>
      </w:r>
    </w:p>
    <w:p w:rsidR="00000000" w:rsidRPr="001D2AE2" w:rsidP="001D2AE2">
      <w:pPr>
        <w:pStyle w:val="ListBullet"/>
      </w:pPr>
      <w:r w:rsidRPr="001D2AE2">
        <w:t>manufacturer’</w:t>
      </w:r>
      <w:r w:rsidRPr="001D2AE2">
        <w:t>s specifications and directions</w:t>
      </w:r>
    </w:p>
    <w:p w:rsidR="00000000" w:rsidRPr="001D2AE2" w:rsidP="001D2AE2">
      <w:pPr>
        <w:pStyle w:val="ListBullet"/>
      </w:pPr>
      <w:r w:rsidRPr="001D2AE2">
        <w:t>WHS procedures relating to the application of markings and graphics to aircraft, including PPE and fume extraction</w:t>
      </w:r>
    </w:p>
    <w:p w:rsidR="00000000" w:rsidRPr="001D2AE2" w:rsidP="001D2AE2">
      <w:pPr>
        <w:pStyle w:val="ListBullet"/>
      </w:pPr>
      <w:r w:rsidRPr="001D2AE2">
        <w:t>how to obtain MSDS</w:t>
      </w:r>
    </w:p>
    <w:p w:rsidR="00000000" w:rsidRPr="001D2AE2" w:rsidP="001D2AE2">
      <w:pPr>
        <w:pStyle w:val="ListBullet"/>
      </w:pPr>
      <w:r w:rsidRPr="001D2AE2">
        <w:t>types of chemicals used for cleaning and surface preparation</w:t>
      </w:r>
    </w:p>
    <w:p w:rsidR="00000000" w:rsidRPr="001D2AE2" w:rsidP="001D2AE2">
      <w:pPr>
        <w:pStyle w:val="ListBullet"/>
      </w:pPr>
      <w:r w:rsidRPr="001D2AE2">
        <w:t>manufacturing methods for ste</w:t>
      </w:r>
      <w:r w:rsidRPr="001D2AE2">
        <w:t>ncils</w:t>
      </w:r>
    </w:p>
    <w:p w:rsidR="00000000" w:rsidRPr="001D2AE2" w:rsidP="001D2AE2">
      <w:pPr>
        <w:pStyle w:val="ListBullet"/>
      </w:pPr>
      <w:r w:rsidRPr="001D2AE2">
        <w:t>types of masking and barrier materials</w:t>
      </w:r>
    </w:p>
    <w:p w:rsidR="00000000" w:rsidRPr="001D2AE2" w:rsidP="001D2AE2">
      <w:pPr>
        <w:pStyle w:val="ListBullet"/>
      </w:pPr>
      <w:r w:rsidRPr="001D2AE2">
        <w:t>cleaning methods following application of markings and graphics</w:t>
      </w:r>
    </w:p>
    <w:p w:rsidR="00000000" w:rsidRPr="001D2AE2" w:rsidP="001D2AE2">
      <w:pPr>
        <w:pStyle w:val="ListBullet"/>
      </w:pPr>
      <w:r w:rsidRPr="001D2AE2">
        <w:t>environmental legislation and regulations relating to the storage, use and disposal of hazardous materials.</w:t>
      </w:r>
    </w:p>
    <w:p w:rsidR="00000000" w:rsidRPr="001D2AE2" w:rsidP="001D2AE2">
      <w:pPr>
        <w:pStyle w:val="AllowPageBreak"/>
      </w:pPr>
    </w:p>
    <w:p w:rsidR="00000000" w:rsidRPr="001D2AE2" w:rsidP="001D2AE2">
      <w:pPr>
        <w:pStyle w:val="Heading1"/>
      </w:pPr>
      <w:bookmarkStart w:id="4" w:name="O_997057"/>
      <w:bookmarkEnd w:id="4"/>
      <w:r w:rsidRPr="001D2AE2">
        <w:t>Assessment Conditions</w:t>
      </w:r>
    </w:p>
    <w:p w:rsidR="00000000" w:rsidRPr="001D2AE2" w:rsidP="001D2AE2">
      <w:pPr>
        <w:pStyle w:val="ListBullet"/>
      </w:pPr>
      <w:r w:rsidRPr="001D2AE2">
        <w:t>Competency should be assessed in the workplace or simulated workplace using materials, tools and equipment specified in the maintenance manuals and applicable procedures. It is also expected that general and special-purpose tools and ground support equipm</w:t>
      </w:r>
      <w:r w:rsidRPr="001D2AE2">
        <w:t>ent would be used where appropriate.</w:t>
      </w:r>
    </w:p>
    <w:p w:rsidR="00000000" w:rsidRPr="001D2AE2" w:rsidP="001D2AE2">
      <w:pPr>
        <w:pStyle w:val="ListBullet"/>
      </w:pPr>
      <w:r w:rsidRPr="001D2AE2">
        <w:t>The work plan should take account of applicable safety and quality requirements in accordance with the industry and regulatory standards.</w:t>
      </w:r>
    </w:p>
    <w:p w:rsidR="00000000" w:rsidRPr="001D2AE2" w:rsidP="001D2AE2">
      <w:pPr>
        <w:pStyle w:val="ListBullet"/>
      </w:pPr>
      <w:r w:rsidRPr="001D2AE2">
        <w:t>The following conditions of assessment represent the requirements of the Regulato</w:t>
      </w:r>
      <w:r w:rsidRPr="001D2AE2">
        <w:t>rs (ADF and CASA) and maintenance stakeholders and must be rigorously observed.</w:t>
      </w:r>
    </w:p>
    <w:p w:rsidR="00000000" w:rsidRPr="001D2AE2" w:rsidP="001D2AE2">
      <w:pPr>
        <w:pStyle w:val="ListBullet"/>
      </w:pPr>
      <w:r w:rsidRPr="001D2AE2">
        <w:t>A person cannot be assessed as competent until it can be demonstrated to the satisfaction of the workplace assessor that the relevant elements and performance criteria of the u</w:t>
      </w:r>
      <w:r w:rsidRPr="001D2AE2">
        <w:t xml:space="preserve">nit of competency are being achieved under routine supervision on a representative range of marking and graphic application tasks that are performed at the enterprise. </w:t>
      </w:r>
    </w:p>
    <w:p w:rsidR="00000000" w:rsidRPr="001D2AE2" w:rsidP="001D2AE2">
      <w:pPr>
        <w:pStyle w:val="ListBullet"/>
      </w:pPr>
      <w:r w:rsidRPr="001D2AE2">
        <w:t>This shall be established via the records in the Log of Industrial Experience and Achie</w:t>
      </w:r>
      <w:r w:rsidRPr="001D2AE2">
        <w:t>vement or, where appropriate, an equivalent Industry Evidence Guide (for details refer to the Companion Volume Assessment Guidelines).</w:t>
      </w:r>
    </w:p>
    <w:p w:rsidR="00000000" w:rsidRPr="001D2AE2" w:rsidP="001D2AE2">
      <w:pPr>
        <w:pStyle w:val="ListBullet"/>
      </w:pPr>
      <w:r w:rsidRPr="001D2AE2">
        <w:t>Assessors must satisfy the requirements of the National Vocational Education and Training Regulator (Australian Skills Qu</w:t>
      </w:r>
      <w:r w:rsidRPr="001D2AE2">
        <w:t>ality Authority, or its successors).</w:t>
      </w:r>
    </w:p>
    <w:p w:rsidR="00000000" w:rsidRPr="001D2AE2" w:rsidP="001D2AE2">
      <w:pPr>
        <w:pStyle w:val="AllowPageBreak"/>
      </w:pPr>
    </w:p>
    <w:p w:rsidR="00000000" w:rsidRPr="001D2AE2" w:rsidP="001D2AE2">
      <w:pPr>
        <w:pStyle w:val="Heading1"/>
      </w:pPr>
      <w:bookmarkStart w:id="5" w:name="O_997072"/>
      <w:bookmarkEnd w:id="5"/>
      <w:r w:rsidRPr="001D2AE2">
        <w:t>Links</w:t>
      </w:r>
    </w:p>
    <w:p w:rsidR="00000000" w:rsidRPr="001D2AE2" w:rsidP="003449AB">
      <w:pPr>
        <w:pStyle w:val="BodyText"/>
      </w:pPr>
      <w:r w:rsidRPr="001D2AE2">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87977">
        <w:rPr>
          <w:rStyle w:val="Hyperlink"/>
        </w:rPr>
        <w:t>https://vetnet.education.gov.au/Pages/TrainingDocs.aspx?q=ce216c9c-04d5-4b3b-9bcf-4e81d0950371</w:t>
      </w:r>
      <w:r>
        <w:fldChar w:fldCharType="end"/>
      </w:r>
    </w:p>
    <w:p w:rsidR="00000000" w:rsidRPr="001D2AE2" w:rsidP="001D2AE2"/>
    <w:sectPr w:rsidSect="001D2A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A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AE2" w:rsidRPr="003449AB" w:rsidP="003449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A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9AB" w:rsidP="001D2A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49AB" w:rsidP="001D2AE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49AB" w:rsidP="001D2A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A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9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AE2" w:rsidRPr="003449AB" w:rsidP="003449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A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9AB" w:rsidRPr="002D2AF8" w:rsidP="001D2AE2">
    <w:pPr>
      <w:pStyle w:val="Header"/>
      <w:framePr w:wrap="around"/>
    </w:pPr>
    <w:r>
      <w:fldChar w:fldCharType="begin"/>
    </w:r>
    <w:r>
      <w:instrText xml:space="preserve"> TITLE   \* MERGEFORMAT </w:instrText>
    </w:r>
    <w:r>
      <w:fldChar w:fldCharType="separate"/>
    </w:r>
    <w:r>
      <w:t>Assessment Requirements for MEA416 Apply aircraft identification markings, graphics and decals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449AB" w:rsidP="001D2A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34D8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A212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A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AE2"/>
    <w:pPr>
      <w:spacing w:before="360" w:after="60"/>
      <w:outlineLvl w:val="0"/>
    </w:pPr>
    <w:rPr>
      <w:sz w:val="32"/>
    </w:rPr>
  </w:style>
  <w:style w:type="paragraph" w:styleId="Heading2">
    <w:name w:val="heading 2"/>
    <w:basedOn w:val="HeadingBase"/>
    <w:next w:val="BodyText"/>
    <w:link w:val="Heading2Char"/>
    <w:qFormat/>
    <w:rsid w:val="001D2AE2"/>
    <w:pPr>
      <w:keepLines/>
      <w:spacing w:before="240" w:after="120"/>
      <w:outlineLvl w:val="1"/>
    </w:pPr>
    <w:rPr>
      <w:sz w:val="28"/>
      <w:szCs w:val="40"/>
    </w:rPr>
  </w:style>
  <w:style w:type="paragraph" w:styleId="Heading3">
    <w:name w:val="heading 3"/>
    <w:basedOn w:val="HeadingBase"/>
    <w:next w:val="BodyText"/>
    <w:link w:val="Heading3Char"/>
    <w:qFormat/>
    <w:rsid w:val="001D2AE2"/>
    <w:pPr>
      <w:spacing w:before="180" w:after="120"/>
      <w:outlineLvl w:val="2"/>
    </w:pPr>
    <w:rPr>
      <w:spacing w:val="-10"/>
      <w:kern w:val="32"/>
    </w:rPr>
  </w:style>
  <w:style w:type="paragraph" w:styleId="Heading4">
    <w:name w:val="heading 4"/>
    <w:basedOn w:val="HeadingBase"/>
    <w:next w:val="BodyText"/>
    <w:link w:val="Heading4Char"/>
    <w:qFormat/>
    <w:rsid w:val="001D2AE2"/>
    <w:pPr>
      <w:spacing w:before="160" w:after="120"/>
      <w:outlineLvl w:val="3"/>
    </w:pPr>
    <w:rPr>
      <w:sz w:val="22"/>
    </w:rPr>
  </w:style>
  <w:style w:type="paragraph" w:styleId="Heading5">
    <w:name w:val="heading 5"/>
    <w:basedOn w:val="HeadingBase"/>
    <w:next w:val="Normal"/>
    <w:link w:val="Heading5Char"/>
    <w:qFormat/>
    <w:rsid w:val="001D2AE2"/>
    <w:pPr>
      <w:spacing w:before="80"/>
      <w:outlineLvl w:val="4"/>
    </w:pPr>
    <w:rPr>
      <w:color w:val="918585"/>
      <w:sz w:val="20"/>
    </w:rPr>
  </w:style>
  <w:style w:type="paragraph" w:styleId="Heading6">
    <w:name w:val="heading 6"/>
    <w:basedOn w:val="HeadingBase"/>
    <w:next w:val="Normal"/>
    <w:link w:val="Heading6Char"/>
    <w:qFormat/>
    <w:rsid w:val="001D2AE2"/>
    <w:pPr>
      <w:spacing w:before="60"/>
      <w:outlineLvl w:val="5"/>
    </w:pPr>
    <w:rPr>
      <w:color w:val="918585"/>
      <w:sz w:val="20"/>
    </w:rPr>
  </w:style>
  <w:style w:type="paragraph" w:styleId="Heading7">
    <w:name w:val="heading 7"/>
    <w:basedOn w:val="Normal"/>
    <w:next w:val="Normal"/>
    <w:link w:val="Heading7Char"/>
    <w:qFormat/>
    <w:rsid w:val="001D2AE2"/>
    <w:pPr>
      <w:ind w:left="720"/>
      <w:outlineLvl w:val="6"/>
    </w:pPr>
    <w:rPr>
      <w:i/>
    </w:rPr>
  </w:style>
  <w:style w:type="paragraph" w:styleId="Heading8">
    <w:name w:val="heading 8"/>
    <w:basedOn w:val="Normal"/>
    <w:next w:val="Normal"/>
    <w:link w:val="Heading8Char"/>
    <w:qFormat/>
    <w:rsid w:val="001D2AE2"/>
    <w:pPr>
      <w:ind w:left="720"/>
      <w:outlineLvl w:val="7"/>
    </w:pPr>
    <w:rPr>
      <w:i/>
    </w:rPr>
  </w:style>
  <w:style w:type="paragraph" w:styleId="Heading9">
    <w:name w:val="heading 9"/>
    <w:basedOn w:val="Normal"/>
    <w:next w:val="Normal"/>
    <w:link w:val="Heading9Char"/>
    <w:qFormat/>
    <w:rsid w:val="001D2AE2"/>
    <w:pPr>
      <w:ind w:left="720"/>
      <w:outlineLvl w:val="8"/>
    </w:pPr>
    <w:rPr>
      <w:i/>
    </w:rPr>
  </w:style>
  <w:style w:type="character" w:default="1" w:styleId="DefaultParagraphFont">
    <w:name w:val="Default Paragraph Font"/>
    <w:uiPriority w:val="1"/>
    <w:unhideWhenUsed/>
    <w:rsid w:val="001D2A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AE2"/>
  </w:style>
  <w:style w:type="character" w:customStyle="1" w:styleId="Heading1Char">
    <w:name w:val="Heading 1 Char"/>
    <w:basedOn w:val="DefaultParagraphFont"/>
    <w:link w:val="Heading1"/>
    <w:rsid w:val="001D2AE2"/>
    <w:rPr>
      <w:rFonts w:ascii="Times New Roman" w:eastAsia="Times New Roman" w:hAnsi="Times New Roman" w:cs="Times New Roman"/>
      <w:b/>
      <w:sz w:val="32"/>
      <w:szCs w:val="20"/>
      <w:lang w:eastAsia="en-US"/>
    </w:rPr>
  </w:style>
  <w:style w:type="paragraph" w:styleId="BodyText">
    <w:name w:val="Body Text"/>
    <w:basedOn w:val="Normal"/>
    <w:link w:val="BodyTextChar"/>
    <w:rsid w:val="001D2A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AE2"/>
    <w:rPr>
      <w:rFonts w:ascii="Times New Roman" w:eastAsia="Times New Roman" w:hAnsi="Times New Roman" w:cs="Times New Roman"/>
      <w:sz w:val="24"/>
      <w:lang w:eastAsia="en-US"/>
    </w:rPr>
  </w:style>
  <w:style w:type="paragraph" w:styleId="ListBullet">
    <w:name w:val="List Bullet"/>
    <w:basedOn w:val="List"/>
    <w:rsid w:val="001D2AE2"/>
    <w:pPr>
      <w:numPr>
        <w:numId w:val="11"/>
      </w:numPr>
      <w:tabs>
        <w:tab w:val="clear" w:pos="340"/>
      </w:tabs>
      <w:spacing w:before="40" w:after="40"/>
    </w:pPr>
  </w:style>
  <w:style w:type="paragraph" w:customStyle="1" w:styleId="SuperHeading">
    <w:name w:val="SuperHeading"/>
    <w:basedOn w:val="Normal"/>
    <w:rsid w:val="001D2AE2"/>
    <w:pPr>
      <w:spacing w:before="240" w:after="120"/>
      <w:outlineLvl w:val="0"/>
    </w:pPr>
    <w:rPr>
      <w:rFonts w:ascii="Times New Roman" w:hAnsi="Times New Roman"/>
      <w:b/>
      <w:sz w:val="32"/>
    </w:rPr>
  </w:style>
  <w:style w:type="paragraph" w:customStyle="1" w:styleId="AllowPageBreak">
    <w:name w:val="AllowPageBreak"/>
    <w:rsid w:val="001D2A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2A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A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A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A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A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A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A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AE2"/>
    <w:rPr>
      <w:rFonts w:ascii="Courier New" w:eastAsia="Times New Roman" w:hAnsi="Courier New" w:cs="Times New Roman"/>
      <w:i/>
      <w:szCs w:val="20"/>
      <w:lang w:eastAsia="en-US"/>
    </w:rPr>
  </w:style>
  <w:style w:type="paragraph" w:customStyle="1" w:styleId="HeadingBase">
    <w:name w:val="Heading Base"/>
    <w:rsid w:val="001D2A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AE2"/>
    <w:pPr>
      <w:tabs>
        <w:tab w:val="right" w:leader="dot" w:pos="9072"/>
      </w:tabs>
      <w:ind w:left="567"/>
    </w:pPr>
    <w:rPr>
      <w:szCs w:val="22"/>
    </w:rPr>
  </w:style>
  <w:style w:type="paragraph" w:customStyle="1" w:styleId="TOCBase">
    <w:name w:val="TOC Base"/>
    <w:rsid w:val="001D2A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AE2"/>
    <w:pPr>
      <w:tabs>
        <w:tab w:val="right" w:leader="dot" w:pos="9072"/>
      </w:tabs>
      <w:spacing w:before="40" w:after="40"/>
      <w:ind w:left="284"/>
    </w:pPr>
    <w:rPr>
      <w:rFonts w:ascii="Times New Roman" w:hAnsi="Times New Roman"/>
    </w:rPr>
  </w:style>
  <w:style w:type="paragraph" w:styleId="TOC1">
    <w:name w:val="toc 1"/>
    <w:basedOn w:val="TOCBase"/>
    <w:next w:val="Normal"/>
    <w:rsid w:val="001D2A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A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AE2"/>
    <w:rPr>
      <w:rFonts w:ascii="Times New Roman" w:eastAsia="Times New Roman" w:hAnsi="Times New Roman" w:cs="Times New Roman"/>
      <w:sz w:val="16"/>
      <w:lang w:eastAsia="en-US"/>
    </w:rPr>
  </w:style>
  <w:style w:type="paragraph" w:styleId="Title">
    <w:name w:val="Title"/>
    <w:basedOn w:val="HeadingBase"/>
    <w:link w:val="TitleChar"/>
    <w:qFormat/>
    <w:rsid w:val="001D2AE2"/>
    <w:pPr>
      <w:spacing w:before="5040"/>
      <w:jc w:val="center"/>
    </w:pPr>
    <w:rPr>
      <w:sz w:val="48"/>
      <w:szCs w:val="72"/>
      <w:lang w:val="en-US"/>
    </w:rPr>
  </w:style>
  <w:style w:type="character" w:customStyle="1" w:styleId="TitleChar">
    <w:name w:val="Title Char"/>
    <w:basedOn w:val="DefaultParagraphFont"/>
    <w:link w:val="Title"/>
    <w:rsid w:val="001D2A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AE2"/>
    <w:pPr>
      <w:tabs>
        <w:tab w:val="left" w:pos="3600"/>
        <w:tab w:val="left" w:pos="3958"/>
      </w:tabs>
    </w:pPr>
  </w:style>
  <w:style w:type="paragraph" w:styleId="List">
    <w:name w:val="List"/>
    <w:basedOn w:val="BodyText"/>
    <w:next w:val="BodyText"/>
    <w:rsid w:val="001D2AE2"/>
    <w:pPr>
      <w:tabs>
        <w:tab w:val="left" w:pos="340"/>
      </w:tabs>
      <w:spacing w:before="60" w:after="60"/>
      <w:ind w:left="340" w:hanging="340"/>
    </w:pPr>
  </w:style>
  <w:style w:type="paragraph" w:customStyle="1" w:styleId="Note">
    <w:name w:val="Note"/>
    <w:basedOn w:val="BodyText"/>
    <w:rsid w:val="001D2A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2AE2"/>
    <w:rPr>
      <w:b/>
      <w:spacing w:val="0"/>
    </w:rPr>
  </w:style>
  <w:style w:type="paragraph" w:customStyle="1" w:styleId="SuperTitle">
    <w:name w:val="SuperTitle"/>
    <w:basedOn w:val="Title"/>
    <w:rsid w:val="001D2AE2"/>
    <w:pPr>
      <w:framePr w:wrap="auto" w:hAnchor="text" w:y="6049"/>
    </w:pPr>
    <w:rPr>
      <w:color w:val="000000"/>
      <w:sz w:val="40"/>
    </w:rPr>
  </w:style>
  <w:style w:type="paragraph" w:customStyle="1" w:styleId="TOCTitle">
    <w:name w:val="TOCTitle"/>
    <w:basedOn w:val="Heading1"/>
    <w:rsid w:val="001D2AE2"/>
    <w:pPr>
      <w:spacing w:after="240"/>
      <w:jc w:val="center"/>
      <w:outlineLvl w:val="9"/>
    </w:pPr>
    <w:rPr>
      <w:caps/>
    </w:rPr>
  </w:style>
  <w:style w:type="paragraph" w:customStyle="1" w:styleId="Version">
    <w:name w:val="Version"/>
    <w:rsid w:val="001D2A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AE2"/>
    <w:pPr>
      <w:numPr>
        <w:numId w:val="12"/>
      </w:numPr>
      <w:tabs>
        <w:tab w:val="clear" w:pos="680"/>
      </w:tabs>
    </w:pPr>
  </w:style>
  <w:style w:type="paragraph" w:styleId="Index1">
    <w:name w:val="index 1"/>
    <w:basedOn w:val="Normal"/>
    <w:next w:val="Normal"/>
    <w:semiHidden/>
    <w:rsid w:val="001D2AE2"/>
    <w:pPr>
      <w:keepNext w:val="0"/>
      <w:tabs>
        <w:tab w:val="right" w:pos="4176"/>
      </w:tabs>
      <w:ind w:left="198" w:hanging="198"/>
    </w:pPr>
    <w:rPr>
      <w:rFonts w:ascii="Garamond" w:hAnsi="Garamond"/>
    </w:rPr>
  </w:style>
  <w:style w:type="paragraph" w:styleId="IndexHeading">
    <w:name w:val="index heading"/>
    <w:basedOn w:val="Normal"/>
    <w:next w:val="Index1"/>
    <w:semiHidden/>
    <w:rsid w:val="001D2AE2"/>
    <w:pPr>
      <w:spacing w:before="120" w:after="120"/>
    </w:pPr>
    <w:rPr>
      <w:rFonts w:ascii="Arial" w:hAnsi="Arial"/>
      <w:b/>
      <w:color w:val="918585"/>
      <w:sz w:val="24"/>
    </w:rPr>
  </w:style>
  <w:style w:type="paragraph" w:styleId="Header">
    <w:name w:val="header"/>
    <w:basedOn w:val="Normal"/>
    <w:link w:val="HeaderChar"/>
    <w:rsid w:val="001D2A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AE2"/>
    <w:rPr>
      <w:rFonts w:ascii="Times New Roman" w:eastAsia="Times New Roman" w:hAnsi="Times New Roman" w:cs="Times New Roman"/>
      <w:sz w:val="16"/>
      <w:szCs w:val="20"/>
      <w:lang w:val="en-GB" w:eastAsia="en-US"/>
    </w:rPr>
  </w:style>
  <w:style w:type="paragraph" w:customStyle="1" w:styleId="Chapter">
    <w:name w:val="Chapter"/>
    <w:basedOn w:val="Normal"/>
    <w:rsid w:val="001D2AE2"/>
    <w:pPr>
      <w:spacing w:before="240"/>
    </w:pPr>
    <w:rPr>
      <w:rFonts w:ascii="Times New Roman" w:hAnsi="Times New Roman"/>
      <w:smallCaps/>
      <w:spacing w:val="80"/>
      <w:sz w:val="28"/>
    </w:rPr>
  </w:style>
  <w:style w:type="paragraph" w:customStyle="1" w:styleId="InChapter">
    <w:name w:val="InChapter"/>
    <w:basedOn w:val="Heading3"/>
    <w:rsid w:val="001D2AE2"/>
    <w:pPr>
      <w:spacing w:after="240"/>
      <w:outlineLvl w:val="9"/>
    </w:pPr>
    <w:rPr>
      <w:noProof/>
    </w:rPr>
  </w:style>
  <w:style w:type="paragraph" w:styleId="Index2">
    <w:name w:val="index 2"/>
    <w:basedOn w:val="Normal"/>
    <w:next w:val="Normal"/>
    <w:semiHidden/>
    <w:rsid w:val="001D2AE2"/>
    <w:pPr>
      <w:tabs>
        <w:tab w:val="right" w:pos="4176"/>
      </w:tabs>
      <w:ind w:left="568" w:hanging="284"/>
    </w:pPr>
    <w:rPr>
      <w:rFonts w:ascii="Garamond" w:hAnsi="Garamond"/>
    </w:rPr>
  </w:style>
  <w:style w:type="paragraph" w:customStyle="1" w:styleId="Byline">
    <w:name w:val="Byline"/>
    <w:rsid w:val="001D2A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AE2"/>
    <w:pPr>
      <w:tabs>
        <w:tab w:val="clear" w:pos="3600"/>
        <w:tab w:val="clear" w:pos="3958"/>
      </w:tabs>
      <w:jc w:val="right"/>
    </w:pPr>
  </w:style>
  <w:style w:type="character" w:styleId="Emphasis">
    <w:name w:val="Emphasis"/>
    <w:basedOn w:val="DefaultParagraphFont"/>
    <w:qFormat/>
    <w:rsid w:val="001D2AE2"/>
    <w:rPr>
      <w:i/>
    </w:rPr>
  </w:style>
  <w:style w:type="paragraph" w:styleId="Caption">
    <w:name w:val="caption"/>
    <w:basedOn w:val="BodyText"/>
    <w:next w:val="Normal"/>
    <w:qFormat/>
    <w:rsid w:val="001D2AE2"/>
    <w:pPr>
      <w:framePr w:w="2268" w:hSpace="181" w:vSpace="181" w:wrap="around" w:vAnchor="text" w:hAnchor="page" w:x="1135" w:y="285" w:anchorLock="1"/>
    </w:pPr>
    <w:rPr>
      <w:i/>
    </w:rPr>
  </w:style>
  <w:style w:type="paragraph" w:customStyle="1" w:styleId="MiniTOCTitle">
    <w:name w:val="MiniTOCTitle"/>
    <w:basedOn w:val="Heading4"/>
    <w:rsid w:val="001D2AE2"/>
    <w:pPr>
      <w:spacing w:before="240"/>
      <w:outlineLvl w:val="9"/>
    </w:pPr>
    <w:rPr>
      <w:noProof/>
      <w:sz w:val="24"/>
    </w:rPr>
  </w:style>
  <w:style w:type="paragraph" w:customStyle="1" w:styleId="MiniTOCItem">
    <w:name w:val="MiniTOCItem"/>
    <w:basedOn w:val="ListBullet"/>
    <w:rsid w:val="001D2AE2"/>
    <w:pPr>
      <w:numPr>
        <w:numId w:val="0"/>
      </w:numPr>
      <w:tabs>
        <w:tab w:val="right" w:leader="dot" w:pos="6521"/>
      </w:tabs>
      <w:spacing w:before="0" w:after="0"/>
    </w:pPr>
  </w:style>
  <w:style w:type="paragraph" w:customStyle="1" w:styleId="TOFTitle">
    <w:name w:val="TOFTitle"/>
    <w:basedOn w:val="TOCTitle"/>
    <w:rsid w:val="001D2AE2"/>
  </w:style>
  <w:style w:type="paragraph" w:styleId="TableofFigures">
    <w:name w:val="table of figures"/>
    <w:basedOn w:val="Normal"/>
    <w:next w:val="Normal"/>
    <w:semiHidden/>
    <w:rsid w:val="001D2AE2"/>
    <w:pPr>
      <w:tabs>
        <w:tab w:val="right" w:leader="dot" w:pos="9072"/>
      </w:tabs>
      <w:ind w:left="970" w:hanging="403"/>
    </w:pPr>
    <w:rPr>
      <w:rFonts w:ascii="Times New Roman" w:hAnsi="Times New Roman"/>
      <w:b/>
    </w:rPr>
  </w:style>
  <w:style w:type="paragraph" w:styleId="ListNumber">
    <w:name w:val="List Number"/>
    <w:basedOn w:val="List"/>
    <w:rsid w:val="001D2AE2"/>
    <w:pPr>
      <w:numPr>
        <w:numId w:val="14"/>
      </w:numPr>
      <w:tabs>
        <w:tab w:val="clear" w:pos="340"/>
      </w:tabs>
    </w:pPr>
  </w:style>
  <w:style w:type="character" w:customStyle="1" w:styleId="WingdingSymbols">
    <w:name w:val="Wingding Symbols"/>
    <w:rsid w:val="001D2AE2"/>
    <w:rPr>
      <w:rFonts w:ascii="Wingdings" w:hAnsi="Wingdings"/>
    </w:rPr>
  </w:style>
  <w:style w:type="paragraph" w:customStyle="1" w:styleId="TableHeading">
    <w:name w:val="Table Heading"/>
    <w:basedOn w:val="HeadingBase"/>
    <w:rsid w:val="001D2AE2"/>
    <w:pPr>
      <w:keepLines/>
      <w:pBdr>
        <w:bottom w:val="single" w:sz="6" w:space="1" w:color="918585"/>
      </w:pBdr>
      <w:spacing w:before="240"/>
    </w:pPr>
  </w:style>
  <w:style w:type="character" w:customStyle="1" w:styleId="HotSpot">
    <w:name w:val="HotSpot"/>
    <w:rsid w:val="001D2AE2"/>
    <w:rPr>
      <w:color w:val="0033CC"/>
      <w:u w:val="none"/>
    </w:rPr>
  </w:style>
  <w:style w:type="paragraph" w:customStyle="1" w:styleId="BodyTextRight">
    <w:name w:val="Body Text Right"/>
    <w:basedOn w:val="BodyText"/>
    <w:rsid w:val="001D2AE2"/>
    <w:pPr>
      <w:spacing w:before="0" w:after="0"/>
      <w:jc w:val="right"/>
    </w:pPr>
  </w:style>
  <w:style w:type="paragraph" w:styleId="Index3">
    <w:name w:val="index 3"/>
    <w:basedOn w:val="ListNumber2"/>
    <w:next w:val="Normal"/>
    <w:semiHidden/>
    <w:rsid w:val="001D2AE2"/>
    <w:pPr>
      <w:numPr>
        <w:numId w:val="0"/>
      </w:numPr>
      <w:tabs>
        <w:tab w:val="right" w:leader="dot" w:pos="4176"/>
      </w:tabs>
    </w:pPr>
  </w:style>
  <w:style w:type="paragraph" w:styleId="ListNumber2">
    <w:name w:val="List Number 2"/>
    <w:basedOn w:val="List2"/>
    <w:rsid w:val="001D2AE2"/>
    <w:pPr>
      <w:numPr>
        <w:numId w:val="9"/>
      </w:numPr>
      <w:tabs>
        <w:tab w:val="clear" w:pos="1060"/>
      </w:tabs>
    </w:pPr>
  </w:style>
  <w:style w:type="paragraph" w:customStyle="1" w:styleId="MarginNote">
    <w:name w:val="Margin Note"/>
    <w:basedOn w:val="BodyText"/>
    <w:rsid w:val="001D2A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A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A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AE2"/>
    <w:rPr>
      <w:sz w:val="32"/>
    </w:rPr>
  </w:style>
  <w:style w:type="paragraph" w:customStyle="1" w:styleId="HeadingProcedure">
    <w:name w:val="Heading Procedure"/>
    <w:basedOn w:val="HeadingBase"/>
    <w:next w:val="Normal"/>
    <w:rsid w:val="001D2AE2"/>
    <w:pPr>
      <w:tabs>
        <w:tab w:val="left" w:pos="0"/>
      </w:tabs>
      <w:spacing w:before="120" w:after="60"/>
    </w:pPr>
    <w:rPr>
      <w:i/>
      <w:color w:val="918585"/>
      <w:sz w:val="22"/>
    </w:rPr>
  </w:style>
  <w:style w:type="paragraph" w:customStyle="1" w:styleId="TableBodyText">
    <w:name w:val="Table Body Text"/>
    <w:basedOn w:val="BodyText"/>
    <w:rsid w:val="001D2AE2"/>
    <w:pPr>
      <w:spacing w:before="60" w:after="60"/>
    </w:pPr>
  </w:style>
  <w:style w:type="paragraph" w:styleId="ListContinue">
    <w:name w:val="List Continue"/>
    <w:basedOn w:val="List"/>
    <w:rsid w:val="001D2AE2"/>
    <w:pPr>
      <w:ind w:firstLine="0"/>
    </w:pPr>
  </w:style>
  <w:style w:type="paragraph" w:customStyle="1" w:styleId="ListNote">
    <w:name w:val="List Note"/>
    <w:basedOn w:val="List"/>
    <w:rsid w:val="001D2AE2"/>
    <w:pPr>
      <w:pBdr>
        <w:top w:val="single" w:sz="6" w:space="2" w:color="918585"/>
        <w:bottom w:val="single" w:sz="6" w:space="2" w:color="918585"/>
      </w:pBdr>
      <w:tabs>
        <w:tab w:val="left" w:pos="1021"/>
      </w:tabs>
      <w:ind w:firstLine="0"/>
    </w:pPr>
  </w:style>
  <w:style w:type="paragraph" w:customStyle="1" w:styleId="Warning">
    <w:name w:val="Warning"/>
    <w:basedOn w:val="BodyText"/>
    <w:rsid w:val="001D2AE2"/>
    <w:pPr>
      <w:shd w:val="clear" w:color="auto" w:fill="D9D9D9"/>
      <w:tabs>
        <w:tab w:val="left" w:pos="992"/>
      </w:tabs>
      <w:ind w:left="119" w:right="119"/>
    </w:pPr>
    <w:rPr>
      <w:sz w:val="20"/>
    </w:rPr>
  </w:style>
  <w:style w:type="paragraph" w:customStyle="1" w:styleId="MarginIcons">
    <w:name w:val="Margin Icons"/>
    <w:basedOn w:val="BodyText"/>
    <w:rsid w:val="001D2A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AE2"/>
    <w:rPr>
      <w:rFonts w:ascii="Courier New" w:hAnsi="Courier New"/>
    </w:rPr>
  </w:style>
  <w:style w:type="paragraph" w:customStyle="1" w:styleId="NoteBullet">
    <w:name w:val="Note Bullet"/>
    <w:basedOn w:val="Note"/>
    <w:rsid w:val="001D2AE2"/>
    <w:pPr>
      <w:tabs>
        <w:tab w:val="clear" w:pos="680"/>
      </w:tabs>
      <w:spacing w:before="60" w:after="60"/>
    </w:pPr>
  </w:style>
  <w:style w:type="paragraph" w:customStyle="1" w:styleId="SubHeading2">
    <w:name w:val="SubHeading2"/>
    <w:basedOn w:val="HeadingBase"/>
    <w:rsid w:val="001D2AE2"/>
    <w:pPr>
      <w:spacing w:before="240" w:after="60"/>
    </w:pPr>
    <w:rPr>
      <w:sz w:val="20"/>
    </w:rPr>
  </w:style>
  <w:style w:type="paragraph" w:customStyle="1" w:styleId="SubHeading1">
    <w:name w:val="SubHeading1"/>
    <w:basedOn w:val="HeadingBase"/>
    <w:rsid w:val="001D2AE2"/>
    <w:pPr>
      <w:spacing w:before="240" w:after="60"/>
    </w:pPr>
    <w:rPr>
      <w:color w:val="918585"/>
      <w:sz w:val="22"/>
    </w:rPr>
  </w:style>
  <w:style w:type="paragraph" w:customStyle="1" w:styleId="SideHeading">
    <w:name w:val="Side Heading"/>
    <w:basedOn w:val="HeadingBase"/>
    <w:rsid w:val="001D2A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AE2"/>
    <w:pPr>
      <w:numPr>
        <w:numId w:val="10"/>
      </w:numPr>
    </w:pPr>
  </w:style>
  <w:style w:type="paragraph" w:styleId="PlainText">
    <w:name w:val="Plain Text"/>
    <w:basedOn w:val="Normal"/>
    <w:link w:val="PlainTextChar"/>
    <w:rsid w:val="001D2AE2"/>
    <w:rPr>
      <w:sz w:val="20"/>
    </w:rPr>
  </w:style>
  <w:style w:type="character" w:customStyle="1" w:styleId="PlainTextChar">
    <w:name w:val="Plain Text Char"/>
    <w:basedOn w:val="DefaultParagraphFont"/>
    <w:link w:val="PlainText"/>
    <w:rsid w:val="001D2AE2"/>
    <w:rPr>
      <w:rFonts w:ascii="Courier New" w:eastAsia="Times New Roman" w:hAnsi="Courier New" w:cs="Times New Roman"/>
      <w:sz w:val="20"/>
      <w:szCs w:val="20"/>
      <w:lang w:eastAsia="en-US"/>
    </w:rPr>
  </w:style>
  <w:style w:type="character" w:customStyle="1" w:styleId="MenuOption">
    <w:name w:val="Menu Option"/>
    <w:basedOn w:val="DefaultParagraphFont"/>
    <w:rsid w:val="001D2AE2"/>
    <w:rPr>
      <w:b/>
      <w:smallCaps/>
    </w:rPr>
  </w:style>
  <w:style w:type="paragraph" w:customStyle="1" w:styleId="TableListNumber">
    <w:name w:val="Table List Number"/>
    <w:basedOn w:val="ListNumber"/>
    <w:rsid w:val="001D2AE2"/>
    <w:pPr>
      <w:numPr>
        <w:numId w:val="0"/>
      </w:numPr>
    </w:pPr>
  </w:style>
  <w:style w:type="paragraph" w:styleId="TOC4">
    <w:name w:val="toc 4"/>
    <w:basedOn w:val="TOCBase"/>
    <w:next w:val="Normal"/>
    <w:semiHidden/>
    <w:rsid w:val="001D2AE2"/>
    <w:pPr>
      <w:tabs>
        <w:tab w:val="right" w:leader="dot" w:pos="9071"/>
      </w:tabs>
      <w:ind w:left="1701"/>
    </w:pPr>
  </w:style>
  <w:style w:type="paragraph" w:customStyle="1" w:styleId="ListAlpha">
    <w:name w:val="List Alpha"/>
    <w:basedOn w:val="List"/>
    <w:rsid w:val="001D2AE2"/>
    <w:pPr>
      <w:numPr>
        <w:numId w:val="8"/>
      </w:numPr>
    </w:pPr>
  </w:style>
  <w:style w:type="paragraph" w:customStyle="1" w:styleId="ListAlpha2">
    <w:name w:val="List Alpha 2"/>
    <w:basedOn w:val="List2"/>
    <w:rsid w:val="001D2AE2"/>
    <w:pPr>
      <w:numPr>
        <w:numId w:val="7"/>
      </w:numPr>
    </w:pPr>
  </w:style>
  <w:style w:type="paragraph" w:styleId="List2">
    <w:name w:val="List 2"/>
    <w:basedOn w:val="BodyText"/>
    <w:rsid w:val="001D2AE2"/>
    <w:pPr>
      <w:tabs>
        <w:tab w:val="left" w:pos="680"/>
      </w:tabs>
      <w:spacing w:before="60" w:after="60"/>
      <w:ind w:left="680" w:hanging="340"/>
    </w:pPr>
  </w:style>
  <w:style w:type="paragraph" w:styleId="List3">
    <w:name w:val="List 3"/>
    <w:basedOn w:val="BodyText"/>
    <w:rsid w:val="001D2AE2"/>
    <w:pPr>
      <w:tabs>
        <w:tab w:val="left" w:pos="1021"/>
      </w:tabs>
      <w:spacing w:before="60" w:after="60"/>
      <w:ind w:left="1020" w:hanging="340"/>
    </w:pPr>
  </w:style>
  <w:style w:type="paragraph" w:styleId="List4">
    <w:name w:val="List 4"/>
    <w:basedOn w:val="BodyText"/>
    <w:rsid w:val="001D2AE2"/>
    <w:pPr>
      <w:tabs>
        <w:tab w:val="left" w:pos="1361"/>
      </w:tabs>
      <w:spacing w:before="60" w:after="60"/>
      <w:ind w:left="1361" w:hanging="340"/>
    </w:pPr>
  </w:style>
  <w:style w:type="paragraph" w:styleId="List5">
    <w:name w:val="List 5"/>
    <w:basedOn w:val="BodyText"/>
    <w:rsid w:val="001D2AE2"/>
    <w:pPr>
      <w:tabs>
        <w:tab w:val="left" w:pos="1701"/>
      </w:tabs>
      <w:spacing w:before="60" w:after="60"/>
      <w:ind w:left="1701" w:hanging="340"/>
    </w:pPr>
  </w:style>
  <w:style w:type="paragraph" w:styleId="ListBullet3">
    <w:name w:val="List Bullet 3"/>
    <w:basedOn w:val="List3"/>
    <w:rsid w:val="001D2AE2"/>
    <w:pPr>
      <w:numPr>
        <w:numId w:val="13"/>
      </w:numPr>
      <w:tabs>
        <w:tab w:val="clear" w:pos="1021"/>
      </w:tabs>
      <w:ind w:left="1037" w:hanging="357"/>
    </w:pPr>
  </w:style>
  <w:style w:type="paragraph" w:styleId="ListBullet4">
    <w:name w:val="List Bullet 4"/>
    <w:basedOn w:val="List4"/>
    <w:rsid w:val="001D2AE2"/>
    <w:pPr>
      <w:numPr>
        <w:numId w:val="2"/>
      </w:numPr>
      <w:tabs>
        <w:tab w:val="clear" w:pos="1361"/>
      </w:tabs>
    </w:pPr>
  </w:style>
  <w:style w:type="paragraph" w:styleId="ListBullet5">
    <w:name w:val="List Bullet 5"/>
    <w:basedOn w:val="List5"/>
    <w:rsid w:val="001D2AE2"/>
    <w:pPr>
      <w:numPr>
        <w:numId w:val="3"/>
      </w:numPr>
    </w:pPr>
  </w:style>
  <w:style w:type="paragraph" w:styleId="ListContinue2">
    <w:name w:val="List Continue 2"/>
    <w:basedOn w:val="List2"/>
    <w:rsid w:val="001D2AE2"/>
    <w:pPr>
      <w:ind w:firstLine="0"/>
    </w:pPr>
  </w:style>
  <w:style w:type="paragraph" w:styleId="ListContinue3">
    <w:name w:val="List Continue 3"/>
    <w:basedOn w:val="List3"/>
    <w:rsid w:val="001D2AE2"/>
    <w:pPr>
      <w:ind w:left="1021" w:firstLine="0"/>
    </w:pPr>
  </w:style>
  <w:style w:type="paragraph" w:styleId="ListContinue4">
    <w:name w:val="List Continue 4"/>
    <w:basedOn w:val="List4"/>
    <w:rsid w:val="001D2AE2"/>
    <w:pPr>
      <w:ind w:firstLine="0"/>
    </w:pPr>
  </w:style>
  <w:style w:type="paragraph" w:styleId="ListContinue5">
    <w:name w:val="List Continue 5"/>
    <w:basedOn w:val="List5"/>
    <w:rsid w:val="001D2AE2"/>
    <w:pPr>
      <w:ind w:firstLine="0"/>
    </w:pPr>
  </w:style>
  <w:style w:type="paragraph" w:styleId="ListNumber3">
    <w:name w:val="List Number 3"/>
    <w:basedOn w:val="List3"/>
    <w:rsid w:val="001D2AE2"/>
    <w:pPr>
      <w:numPr>
        <w:numId w:val="4"/>
      </w:numPr>
    </w:pPr>
  </w:style>
  <w:style w:type="paragraph" w:styleId="ListNumber4">
    <w:name w:val="List Number 4"/>
    <w:basedOn w:val="List4"/>
    <w:rsid w:val="001D2AE2"/>
    <w:pPr>
      <w:numPr>
        <w:numId w:val="5"/>
      </w:numPr>
    </w:pPr>
  </w:style>
  <w:style w:type="paragraph" w:styleId="ListNumber5">
    <w:name w:val="List Number 5"/>
    <w:basedOn w:val="List5"/>
    <w:rsid w:val="001D2AE2"/>
    <w:pPr>
      <w:numPr>
        <w:numId w:val="6"/>
      </w:numPr>
    </w:pPr>
  </w:style>
  <w:style w:type="paragraph" w:styleId="BlockText">
    <w:name w:val="Block Text"/>
    <w:basedOn w:val="Normal"/>
    <w:rsid w:val="001D2AE2"/>
    <w:pPr>
      <w:spacing w:after="120"/>
      <w:ind w:left="1440" w:right="1440"/>
    </w:pPr>
  </w:style>
  <w:style w:type="character" w:customStyle="1" w:styleId="Subscript">
    <w:name w:val="Subscript"/>
    <w:basedOn w:val="DefaultParagraphFont"/>
    <w:rsid w:val="001D2AE2"/>
    <w:rPr>
      <w:sz w:val="16"/>
      <w:vertAlign w:val="subscript"/>
    </w:rPr>
  </w:style>
  <w:style w:type="character" w:customStyle="1" w:styleId="Superscript">
    <w:name w:val="Superscript"/>
    <w:basedOn w:val="DefaultParagraphFont"/>
    <w:rsid w:val="001D2AE2"/>
    <w:rPr>
      <w:sz w:val="16"/>
      <w:vertAlign w:val="superscript"/>
    </w:rPr>
  </w:style>
  <w:style w:type="character" w:customStyle="1" w:styleId="Symbols">
    <w:name w:val="Symbols"/>
    <w:basedOn w:val="DefaultParagraphFont"/>
    <w:rsid w:val="001D2AE2"/>
    <w:rPr>
      <w:rFonts w:ascii="Symbol" w:hAnsi="Symbol"/>
    </w:rPr>
  </w:style>
  <w:style w:type="character" w:customStyle="1" w:styleId="MenuOptions">
    <w:name w:val="Menu Options"/>
    <w:basedOn w:val="DefaultParagraphFont"/>
    <w:rsid w:val="001D2AE2"/>
    <w:rPr>
      <w:rFonts w:ascii="Arial Narrow" w:hAnsi="Arial Narrow"/>
      <w:smallCaps/>
    </w:rPr>
  </w:style>
  <w:style w:type="character" w:customStyle="1" w:styleId="Buttons">
    <w:name w:val="Buttons"/>
    <w:basedOn w:val="DefaultParagraphFont"/>
    <w:rsid w:val="001D2AE2"/>
    <w:rPr>
      <w:b/>
    </w:rPr>
  </w:style>
  <w:style w:type="character" w:customStyle="1" w:styleId="Underlined">
    <w:name w:val="Underlined"/>
    <w:basedOn w:val="DefaultParagraphFont"/>
    <w:rsid w:val="001D2AE2"/>
    <w:rPr>
      <w:u w:val="single"/>
    </w:rPr>
  </w:style>
  <w:style w:type="paragraph" w:customStyle="1" w:styleId="TableBodyTextRight">
    <w:name w:val="Table Body Text Right"/>
    <w:basedOn w:val="TableBodyText"/>
    <w:rsid w:val="001D2AE2"/>
    <w:pPr>
      <w:widowControl w:val="0"/>
      <w:autoSpaceDE w:val="0"/>
      <w:autoSpaceDN w:val="0"/>
      <w:adjustRightInd w:val="0"/>
      <w:jc w:val="right"/>
    </w:pPr>
    <w:rPr>
      <w:rFonts w:cs="Arial"/>
      <w:szCs w:val="18"/>
    </w:rPr>
  </w:style>
  <w:style w:type="paragraph" w:customStyle="1" w:styleId="CopyrightText">
    <w:name w:val="Copyright Text"/>
    <w:basedOn w:val="BodyText"/>
    <w:rsid w:val="001D2AE2"/>
    <w:rPr>
      <w:sz w:val="18"/>
    </w:rPr>
  </w:style>
  <w:style w:type="paragraph" w:customStyle="1" w:styleId="BodySmallRight">
    <w:name w:val="Body Small Right"/>
    <w:basedOn w:val="BodyTextRight"/>
    <w:rsid w:val="001D2AE2"/>
    <w:rPr>
      <w:sz w:val="18"/>
      <w:szCs w:val="18"/>
    </w:rPr>
  </w:style>
  <w:style w:type="paragraph" w:customStyle="1" w:styleId="MarginEdition">
    <w:name w:val="Margin Edition"/>
    <w:basedOn w:val="MarginNote"/>
    <w:rsid w:val="001D2AE2"/>
    <w:pPr>
      <w:spacing w:before="0" w:after="0"/>
    </w:pPr>
    <w:rPr>
      <w:rFonts w:ascii="Times New Roman" w:hAnsi="Times New Roman"/>
      <w:color w:val="999999"/>
    </w:rPr>
  </w:style>
  <w:style w:type="paragraph" w:customStyle="1" w:styleId="Spacer">
    <w:name w:val="Spacer"/>
    <w:basedOn w:val="Normal"/>
    <w:rsid w:val="001D2AE2"/>
    <w:rPr>
      <w:sz w:val="2"/>
      <w:szCs w:val="2"/>
    </w:rPr>
  </w:style>
  <w:style w:type="character" w:customStyle="1" w:styleId="Small">
    <w:name w:val="Small"/>
    <w:basedOn w:val="DefaultParagraphFont"/>
    <w:rsid w:val="001D2AE2"/>
    <w:rPr>
      <w:sz w:val="16"/>
    </w:rPr>
  </w:style>
  <w:style w:type="paragraph" w:customStyle="1" w:styleId="WideTable">
    <w:name w:val="Wide Table"/>
    <w:basedOn w:val="Normal"/>
    <w:rsid w:val="001D2AE2"/>
    <w:pPr>
      <w:ind w:left="-1418"/>
    </w:pPr>
    <w:rPr>
      <w:sz w:val="2"/>
      <w:szCs w:val="2"/>
    </w:rPr>
  </w:style>
  <w:style w:type="character" w:styleId="PageNumber">
    <w:name w:val="page number"/>
    <w:basedOn w:val="DefaultParagraphFont"/>
    <w:rsid w:val="001D2AE2"/>
  </w:style>
  <w:style w:type="paragraph" w:styleId="Quote">
    <w:name w:val="Quote"/>
    <w:basedOn w:val="Heading1"/>
    <w:link w:val="QuoteChar"/>
    <w:qFormat/>
    <w:rsid w:val="001D2AE2"/>
    <w:rPr>
      <w:b w:val="0"/>
      <w:sz w:val="72"/>
      <w:szCs w:val="72"/>
      <w:lang w:val="en-NZ"/>
    </w:rPr>
  </w:style>
  <w:style w:type="character" w:customStyle="1" w:styleId="QuoteChar">
    <w:name w:val="Quote Char"/>
    <w:basedOn w:val="DefaultParagraphFont"/>
    <w:link w:val="Quote"/>
    <w:rsid w:val="001D2A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AE2"/>
    <w:pPr>
      <w:pageBreakBefore/>
    </w:pPr>
  </w:style>
  <w:style w:type="paragraph" w:customStyle="1" w:styleId="Border">
    <w:name w:val="Border"/>
    <w:basedOn w:val="Normal"/>
    <w:qFormat/>
    <w:rsid w:val="001D2A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AE2"/>
    <w:rPr>
      <w:b/>
      <w:bCs/>
      <w:i/>
      <w:iCs/>
      <w:color w:val="auto"/>
    </w:rPr>
  </w:style>
  <w:style w:type="paragraph" w:styleId="IntenseQuote">
    <w:name w:val="Intense Quote"/>
    <w:basedOn w:val="Normal"/>
    <w:next w:val="Normal"/>
    <w:link w:val="IntenseQuoteChar"/>
    <w:uiPriority w:val="30"/>
    <w:qFormat/>
    <w:rsid w:val="001D2A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A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AE2"/>
    <w:rPr>
      <w:smallCaps/>
      <w:color w:val="auto"/>
      <w:u w:val="single"/>
    </w:rPr>
  </w:style>
  <w:style w:type="character" w:styleId="IntenseReference">
    <w:name w:val="Intense Reference"/>
    <w:basedOn w:val="DefaultParagraphFont"/>
    <w:uiPriority w:val="32"/>
    <w:qFormat/>
    <w:rsid w:val="001D2AE2"/>
    <w:rPr>
      <w:b/>
      <w:bCs/>
      <w:smallCaps/>
      <w:color w:val="auto"/>
      <w:spacing w:val="5"/>
      <w:u w:val="single"/>
    </w:rPr>
  </w:style>
  <w:style w:type="paragraph" w:customStyle="1" w:styleId="2ColumnHeading">
    <w:name w:val="2Column Heading"/>
    <w:basedOn w:val="BodyText"/>
    <w:qFormat/>
    <w:rsid w:val="001D2AE2"/>
    <w:pPr>
      <w:spacing w:after="60"/>
      <w:ind w:left="-2268"/>
    </w:pPr>
    <w:rPr>
      <w:b/>
    </w:rPr>
  </w:style>
  <w:style w:type="paragraph" w:customStyle="1" w:styleId="Heading1TOC">
    <w:name w:val="Heading1 TOC"/>
    <w:basedOn w:val="Normal"/>
    <w:qFormat/>
    <w:rsid w:val="001D2AE2"/>
    <w:pPr>
      <w:spacing w:before="240" w:after="120"/>
    </w:pPr>
    <w:rPr>
      <w:rFonts w:ascii="Times New Roman" w:hAnsi="Times New Roman"/>
      <w:b/>
      <w:sz w:val="32"/>
    </w:rPr>
  </w:style>
  <w:style w:type="paragraph" w:customStyle="1" w:styleId="Heading2TOC">
    <w:name w:val="Heading2 TOC"/>
    <w:basedOn w:val="Normal"/>
    <w:qFormat/>
    <w:rsid w:val="001D2AE2"/>
    <w:pPr>
      <w:spacing w:before="240" w:after="60"/>
    </w:pPr>
    <w:rPr>
      <w:rFonts w:ascii="Times New Roman" w:hAnsi="Times New Roman"/>
      <w:b/>
      <w:sz w:val="28"/>
    </w:rPr>
  </w:style>
  <w:style w:type="character" w:customStyle="1" w:styleId="Underline">
    <w:name w:val="Underline"/>
    <w:basedOn w:val="DefaultParagraphFont"/>
    <w:qFormat/>
    <w:rsid w:val="001D2AE2"/>
    <w:rPr>
      <w:u w:val="single"/>
    </w:rPr>
  </w:style>
  <w:style w:type="character" w:customStyle="1" w:styleId="BoldandItalics">
    <w:name w:val="Bold and Italics"/>
    <w:qFormat/>
    <w:rsid w:val="001D2AE2"/>
    <w:rPr>
      <w:b/>
      <w:i/>
      <w:u w:val="none"/>
    </w:rPr>
  </w:style>
  <w:style w:type="paragraph" w:styleId="BalloonText">
    <w:name w:val="Balloon Text"/>
    <w:basedOn w:val="Normal"/>
    <w:link w:val="BalloonTextChar"/>
    <w:rsid w:val="001D2AE2"/>
    <w:rPr>
      <w:rFonts w:ascii="Tahoma" w:hAnsi="Tahoma" w:cs="Tahoma"/>
      <w:sz w:val="16"/>
      <w:szCs w:val="16"/>
    </w:rPr>
  </w:style>
  <w:style w:type="character" w:customStyle="1" w:styleId="BalloonTextChar">
    <w:name w:val="Balloon Text Char"/>
    <w:basedOn w:val="DefaultParagraphFont"/>
    <w:link w:val="BalloonText"/>
    <w:rsid w:val="001D2A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A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A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AE2"/>
    <w:rPr>
      <w:b/>
      <w:color w:val="660033"/>
      <w:spacing w:val="0"/>
    </w:rPr>
  </w:style>
  <w:style w:type="paragraph" w:customStyle="1" w:styleId="Nameditemlist">
    <w:name w:val="Named item list"/>
    <w:basedOn w:val="BodyText"/>
    <w:qFormat/>
    <w:rsid w:val="001D2AE2"/>
    <w:pPr>
      <w:tabs>
        <w:tab w:val="left" w:pos="2835"/>
      </w:tabs>
      <w:ind w:left="2835" w:hanging="2835"/>
    </w:pPr>
  </w:style>
  <w:style w:type="paragraph" w:customStyle="1" w:styleId="BodyTextnopadding">
    <w:name w:val="Body Text no padding"/>
    <w:basedOn w:val="BodyText"/>
    <w:qFormat/>
    <w:rsid w:val="001D2AE2"/>
    <w:pPr>
      <w:spacing w:before="0" w:after="0"/>
    </w:pPr>
  </w:style>
  <w:style w:type="paragraph" w:customStyle="1" w:styleId="BodyTextBold">
    <w:name w:val="Body Text Bold"/>
    <w:basedOn w:val="BodyText"/>
    <w:qFormat/>
    <w:rsid w:val="001D2AE2"/>
    <w:rPr>
      <w:b/>
    </w:rPr>
  </w:style>
  <w:style w:type="character" w:styleId="Hyperlink">
    <w:name w:val="Hyperlink"/>
    <w:basedOn w:val="DefaultParagraphFont"/>
    <w:uiPriority w:val="99"/>
    <w:unhideWhenUsed/>
    <w:rsid w:val="003449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579</Words>
  <Characters>3707</Characters>
  <Application>Microsoft Office Word</Application>
  <DocSecurity>0</DocSecurity>
  <Lines>77</Lines>
  <Paragraphs>45</Paragraphs>
  <ScaleCrop>false</ScaleCrop>
  <Company>Author-it Software Corporation Ltd.</Company>
  <LinksUpToDate>false</LinksUpToDate>
  <CharactersWithSpaces>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MEA416 Apply aircraft identification markings, graphics and decals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2019-09-30T08:06:00Z</dcterms:created>
  <dcterms:modified xsi:type="dcterms:W3CDTF">2019-09-30T08:06:00Z</dcterms:modified>
</cp:coreProperties>
</file>