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C3B" w:rsidP="005B3C3B">
      <w:pPr>
        <w:pStyle w:val="Title"/>
      </w:pPr>
      <w:r>
        <w:fldChar w:fldCharType="begin"/>
      </w:r>
      <w:r>
        <w:instrText xml:space="preserve"> TITLE   \* MERGEFORMAT </w:instrText>
      </w:r>
      <w:r>
        <w:fldChar w:fldCharType="separate"/>
      </w:r>
      <w:r>
        <w:t>MEA414 Remove light corrosion from aircraft</w:t>
      </w:r>
      <w:r>
        <w:fldChar w:fldCharType="end"/>
      </w:r>
    </w:p>
    <w:p w:rsidR="005B3C3B" w:rsidP="005B3C3B">
      <w:pPr>
        <w:pStyle w:val="Version"/>
        <w:sectPr w:rsidSect="005A37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3715" w:rsidP="005A3715">
      <w:pPr>
        <w:pStyle w:val="SuperHeading"/>
      </w:pPr>
      <w:r w:rsidRPr="005A3715">
        <w:t>MEA414 Remove light corrosion from aircraft</w:t>
      </w:r>
    </w:p>
    <w:p w:rsidR="00000000" w:rsidRPr="005A3715" w:rsidP="005A3715">
      <w:pPr>
        <w:pStyle w:val="Heading1"/>
      </w:pPr>
      <w:bookmarkStart w:id="1" w:name="O_996900"/>
      <w:bookmarkEnd w:id="1"/>
      <w:r w:rsidRPr="005A3715">
        <w:t>Modification History</w:t>
      </w:r>
    </w:p>
    <w:p w:rsidR="00000000" w:rsidRPr="005A3715" w:rsidP="005B3C3B">
      <w:pPr>
        <w:pStyle w:val="BodyText"/>
      </w:pPr>
      <w:r w:rsidRPr="005A3715">
        <w:t>Release 2. Equivalent to MEA414 Remove light corrosion from aircraft with amended prerequisite codes.</w:t>
      </w:r>
    </w:p>
    <w:p w:rsidR="00000000" w:rsidRPr="005A3715" w:rsidP="005A3715">
      <w:pPr>
        <w:pStyle w:val="Heading1"/>
      </w:pPr>
      <w:bookmarkStart w:id="2" w:name="O_996899"/>
      <w:bookmarkEnd w:id="2"/>
      <w:r w:rsidRPr="005A3715">
        <w:t>Application</w:t>
      </w:r>
    </w:p>
    <w:p w:rsidR="00000000" w:rsidRPr="005A3715" w:rsidP="005B3C3B">
      <w:pPr>
        <w:pStyle w:val="BodyText"/>
      </w:pPr>
      <w:r w:rsidRPr="005A3715">
        <w:t>This unit of competency requires application of skills and knowledge relating to the removal of light co</w:t>
      </w:r>
      <w:r w:rsidRPr="005A3715">
        <w:t>rrosion from the surfaces of fixed and rotary wing aircraft structure.</w:t>
      </w:r>
    </w:p>
    <w:p w:rsidR="00000000" w:rsidRPr="005A3715" w:rsidP="005B3C3B">
      <w:pPr>
        <w:pStyle w:val="BodyText"/>
      </w:pPr>
      <w:r w:rsidRPr="005A3715">
        <w:t>No licensing requirements apply to this unit at the time of publication, but compliance with legislation and regulations for the handling and disposal of hazardous materials is include</w:t>
      </w:r>
      <w:r w:rsidRPr="005A3715">
        <w:t>d in the unit.</w:t>
      </w:r>
    </w:p>
    <w:p w:rsidR="00000000" w:rsidRPr="005A3715" w:rsidP="005B3C3B">
      <w:pPr>
        <w:pStyle w:val="BodyText"/>
      </w:pPr>
      <w:r w:rsidRPr="005A3715">
        <w:t>The unit is used in workplaces that operate under the airworthiness regulatory systems of the Australian Defence Force (ADF) and the Civil Aviation Safety Authority (CASA).</w:t>
      </w:r>
    </w:p>
    <w:p w:rsidR="00000000" w:rsidRPr="005A3715" w:rsidP="005A3715">
      <w:pPr>
        <w:pStyle w:val="Heading1"/>
      </w:pPr>
      <w:bookmarkStart w:id="3" w:name="O_996898"/>
      <w:bookmarkEnd w:id="3"/>
      <w:r w:rsidRPr="005A3715">
        <w:t>Pre-requisite Unit</w:t>
      </w:r>
    </w:p>
    <w:tbl>
      <w:tblPr>
        <w:tblW w:w="0" w:type="auto"/>
        <w:tblLayout w:type="fixed"/>
        <w:tblCellMar>
          <w:left w:w="62" w:type="dxa"/>
          <w:right w:w="62" w:type="dxa"/>
        </w:tblCellMar>
        <w:tblLook w:val="0000"/>
      </w:tblPr>
      <w:tblGrid>
        <w:gridCol w:w="1853"/>
        <w:gridCol w:w="6683"/>
      </w:tblGrid>
      <w:tr w:rsidTr="005A3715">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MEA107</w:t>
            </w:r>
          </w:p>
        </w:tc>
        <w:tc>
          <w:tcPr>
            <w:tcW w:w="668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Interpret and use aviati</w:t>
            </w:r>
            <w:r w:rsidRPr="005A3715">
              <w:t>on maintenance industry manuals and specifications</w:t>
            </w:r>
          </w:p>
        </w:tc>
      </w:tr>
      <w:tr w:rsidTr="005A3715">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MEA154</w:t>
            </w:r>
          </w:p>
        </w:tc>
        <w:tc>
          <w:tcPr>
            <w:tcW w:w="668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Apply work health and safety practices in aviation maintenance</w:t>
            </w:r>
          </w:p>
        </w:tc>
      </w:tr>
      <w:tr w:rsidTr="005A3715">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MEA155</w:t>
            </w:r>
          </w:p>
        </w:tc>
        <w:tc>
          <w:tcPr>
            <w:tcW w:w="668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Plan and organise aviation maintenance work activities</w:t>
            </w:r>
          </w:p>
        </w:tc>
      </w:tr>
      <w:tr w:rsidTr="005A3715">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MEA156</w:t>
            </w:r>
          </w:p>
        </w:tc>
        <w:tc>
          <w:tcPr>
            <w:tcW w:w="668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Apply quality standards during aviation maintenance activities</w:t>
            </w:r>
          </w:p>
        </w:tc>
      </w:tr>
      <w:tr w:rsidTr="005A3715">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MEA157</w:t>
            </w:r>
          </w:p>
        </w:tc>
        <w:tc>
          <w:tcPr>
            <w:tcW w:w="668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Complete aviation maintenance industry documentation</w:t>
            </w:r>
          </w:p>
        </w:tc>
      </w:tr>
      <w:tr w:rsidTr="005A3715">
        <w:tblPrEx>
          <w:tblW w:w="0" w:type="auto"/>
          <w:tblLayout w:type="fixed"/>
          <w:tblCellMar>
            <w:left w:w="62" w:type="dxa"/>
            <w:right w:w="62" w:type="dxa"/>
          </w:tblCellMar>
          <w:tblLook w:val="0000"/>
        </w:tblPrEx>
        <w:tc>
          <w:tcPr>
            <w:tcW w:w="1853"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MEA158</w:t>
            </w:r>
          </w:p>
        </w:tc>
        <w:tc>
          <w:tcPr>
            <w:tcW w:w="6683" w:type="dxa"/>
            <w:tcBorders>
              <w:top w:val="nil"/>
              <w:left w:val="nil"/>
              <w:bottom w:val="nil"/>
              <w:right w:val="nil"/>
            </w:tcBorders>
            <w:tcMar>
              <w:top w:w="0" w:type="dxa"/>
              <w:left w:w="62" w:type="dxa"/>
              <w:bottom w:w="0" w:type="dxa"/>
              <w:right w:w="62" w:type="dxa"/>
            </w:tcMar>
          </w:tcPr>
          <w:p w:rsidR="00000000" w:rsidRPr="005A3715" w:rsidP="005A3715">
            <w:pPr>
              <w:pStyle w:val="BodyText"/>
            </w:pPr>
            <w:r w:rsidRPr="005A3715">
              <w:t>Perform basic hand skills, standard trade practices and fundamentals in aviation maintenance</w:t>
            </w:r>
          </w:p>
        </w:tc>
      </w:tr>
    </w:tbl>
    <w:p w:rsidR="00000000" w:rsidRPr="005A3715" w:rsidP="005A3715">
      <w:pPr>
        <w:pStyle w:val="BodyText"/>
      </w:pPr>
    </w:p>
    <w:p w:rsidR="00000000" w:rsidRPr="005A3715" w:rsidP="005A3715">
      <w:pPr>
        <w:pStyle w:val="AllowPageBreak"/>
      </w:pPr>
    </w:p>
    <w:p w:rsidR="00000000" w:rsidRPr="005A3715" w:rsidP="005A3715">
      <w:pPr>
        <w:pStyle w:val="Heading1"/>
      </w:pPr>
      <w:bookmarkStart w:id="4" w:name="O_996896"/>
      <w:bookmarkEnd w:id="4"/>
      <w:r w:rsidRPr="005A3715">
        <w:t>Competency Field</w:t>
      </w:r>
    </w:p>
    <w:p w:rsidR="00000000" w:rsidRPr="005A3715" w:rsidP="005B3C3B">
      <w:pPr>
        <w:pStyle w:val="BodyText"/>
      </w:pPr>
      <w:r w:rsidRPr="005A3715">
        <w:t>Aviation maintenance</w:t>
      </w:r>
    </w:p>
    <w:p w:rsidR="00000000" w:rsidRPr="005A3715" w:rsidP="005A3715">
      <w:pPr>
        <w:pStyle w:val="Heading1"/>
      </w:pPr>
      <w:bookmarkStart w:id="5" w:name="O_996895"/>
      <w:bookmarkEnd w:id="5"/>
      <w:r w:rsidRPr="005A3715">
        <w:t>Unit Sector</w:t>
      </w:r>
    </w:p>
    <w:p w:rsidR="00000000" w:rsidRPr="005A3715" w:rsidP="005A3715">
      <w:pPr>
        <w:pStyle w:val="Heading1"/>
      </w:pPr>
      <w:bookmarkStart w:id="6" w:name="O_996894"/>
      <w:bookmarkEnd w:id="6"/>
      <w:r w:rsidRPr="005A3715">
        <w:t>Elements and Performance Criteria</w:t>
      </w:r>
    </w:p>
    <w:tbl>
      <w:tblPr>
        <w:tblW w:w="0" w:type="auto"/>
        <w:tblLayout w:type="fixed"/>
        <w:tblCellMar>
          <w:left w:w="62" w:type="dxa"/>
          <w:right w:w="62" w:type="dxa"/>
        </w:tblCellMar>
        <w:tblLook w:val="0000"/>
      </w:tblPr>
      <w:tblGrid>
        <w:gridCol w:w="717"/>
        <w:gridCol w:w="2151"/>
        <w:gridCol w:w="861"/>
        <w:gridCol w:w="5451"/>
      </w:tblGrid>
      <w:tr w:rsidTr="005A3715">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 xml:space="preserve">Performance criteria describe the performance needed to demonstrate achievement of the element. </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1.</w:t>
            </w:r>
          </w:p>
        </w:tc>
        <w:tc>
          <w:tcPr>
            <w:tcW w:w="2151" w:type="dxa"/>
            <w:vMerge w:val="restart"/>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Identify corrosion damage</w:t>
            </w: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1.1</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Signs of corrosion are identified through visual inspection</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1.2</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The type of corrosion is identified</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1.3</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 xml:space="preserve">The severity of corrosion damage is determined and damage more severe than light surface corrosion is documented and reported in accordance </w:t>
            </w:r>
            <w:r w:rsidRPr="005A3715">
              <w:t>with standard enterprise procedures</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2.</w:t>
            </w:r>
          </w:p>
        </w:tc>
        <w:tc>
          <w:tcPr>
            <w:tcW w:w="21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Remove light corrosion</w:t>
            </w: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2.1</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The applicable corrosion removal method is selected in accordance with enterprise procedures</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2.2</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Work health and safety (WHS) requirements are identified and complied with and personal p</w:t>
            </w:r>
            <w:r w:rsidRPr="005A3715">
              <w:t>rotective equipment (PPE) is checked for correct fit and function</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2.3</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Materials and tools required for corrosion removal are assembled</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2.4</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Surface is prepared and corrosion removed using the selected removal method</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3.</w:t>
            </w:r>
          </w:p>
        </w:tc>
        <w:tc>
          <w:tcPr>
            <w:tcW w:w="21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Clean area and equipment</w:t>
            </w: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3.1</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 xml:space="preserve">Surface is cleaned of all chemical residue and mechanical media, in accordance with enterprise procedures, ready for the next process </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3.2</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Equipment is cleaned in accordance with enterprise procedures or manufacturer’s instructions</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3.3</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Equipment is checked for serviceability and unserviceable items are dealt with in accordance with enterprise procedures</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3.4</w:t>
            </w:r>
          </w:p>
        </w:tc>
        <w:tc>
          <w:tcPr>
            <w:tcW w:w="545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Waste material is removed and disposed of or stored in accordance with legislative, regulatory and enterprise procedures</w:t>
            </w:r>
          </w:p>
        </w:tc>
      </w:tr>
      <w:tr w:rsidTr="005A371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3.5</w:t>
            </w:r>
          </w:p>
        </w:tc>
        <w:tc>
          <w:tcPr>
            <w:tcW w:w="5451" w:type="dxa"/>
            <w:tcBorders>
              <w:top w:val="nil"/>
              <w:left w:val="nil"/>
              <w:bottom w:val="nil"/>
              <w:right w:val="nil"/>
            </w:tcBorders>
            <w:tcMar>
              <w:top w:w="0" w:type="dxa"/>
              <w:left w:w="62" w:type="dxa"/>
              <w:bottom w:w="0" w:type="dxa"/>
              <w:right w:w="62" w:type="dxa"/>
            </w:tcMar>
          </w:tcPr>
          <w:p w:rsidR="00000000" w:rsidRPr="005A3715" w:rsidP="005A3715">
            <w:pPr>
              <w:pStyle w:val="BodyText"/>
            </w:pPr>
            <w:r w:rsidRPr="005A3715">
              <w:t>D</w:t>
            </w:r>
            <w:r w:rsidRPr="005A3715">
              <w:t>ocumentation is completed in accordance with standard enterprise procedures</w:t>
            </w:r>
          </w:p>
        </w:tc>
      </w:tr>
    </w:tbl>
    <w:p w:rsidR="00000000" w:rsidRPr="005A3715" w:rsidP="005A3715">
      <w:pPr>
        <w:pStyle w:val="BodyText"/>
      </w:pPr>
    </w:p>
    <w:p w:rsidR="00000000" w:rsidRPr="005A3715" w:rsidP="005A3715">
      <w:pPr>
        <w:pStyle w:val="AllowPageBreak"/>
      </w:pPr>
    </w:p>
    <w:p w:rsidR="00000000" w:rsidRPr="005A3715" w:rsidP="005A3715">
      <w:pPr>
        <w:pStyle w:val="Heading1"/>
      </w:pPr>
      <w:bookmarkStart w:id="7" w:name="O_996893"/>
      <w:bookmarkEnd w:id="7"/>
      <w:r w:rsidRPr="005A3715">
        <w:t>Foundation Skills</w:t>
      </w:r>
    </w:p>
    <w:p w:rsidR="00000000" w:rsidRPr="005A3715" w:rsidP="005B3C3B">
      <w:pPr>
        <w:pStyle w:val="BodyText"/>
      </w:pPr>
      <w:r w:rsidRPr="005A3715">
        <w:t>Foundation skills essential to performance are explicit in the performance criteria of this unit of competency.</w:t>
      </w:r>
    </w:p>
    <w:p w:rsidR="00000000" w:rsidRPr="005A3715" w:rsidP="005A3715">
      <w:pPr>
        <w:pStyle w:val="Heading1"/>
      </w:pPr>
      <w:bookmarkStart w:id="8" w:name="O_996892"/>
      <w:bookmarkEnd w:id="8"/>
      <w:r w:rsidRPr="005A3715">
        <w:t>Range of Condi</w:t>
      </w:r>
      <w:r w:rsidRPr="005A3715">
        <w:t>tions</w:t>
      </w:r>
    </w:p>
    <w:tbl>
      <w:tblPr>
        <w:tblW w:w="0" w:type="auto"/>
        <w:tblLayout w:type="fixed"/>
        <w:tblCellMar>
          <w:left w:w="62" w:type="dxa"/>
          <w:right w:w="62" w:type="dxa"/>
        </w:tblCellMar>
        <w:tblLook w:val="0000"/>
      </w:tblPr>
      <w:tblGrid>
        <w:gridCol w:w="3150"/>
        <w:gridCol w:w="5922"/>
      </w:tblGrid>
      <w:tr w:rsidTr="005A37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t>This field allows for different work environments and conditions that may affect performance. Essential operating conditions that may be present (depending on the work situation, needs of the candidate, accessibility of the item, and local industry a</w:t>
            </w:r>
            <w:r w:rsidRPr="005A3715">
              <w:t>nd regional contexts) are included.</w:t>
            </w:r>
          </w:p>
        </w:tc>
      </w:tr>
      <w:tr w:rsidTr="005A37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P="005A3715">
            <w:pPr>
              <w:pStyle w:val="ListBullet"/>
              <w:rPr>
                <w:lang w:val="en-NZ"/>
              </w:rPr>
            </w:pPr>
            <w:r w:rsidRPr="005A3715">
              <w:t>Industry standard procedures specified by manufacturers, regulatory authorities or the enterprise</w:t>
            </w:r>
          </w:p>
        </w:tc>
      </w:tr>
      <w:tr w:rsidTr="005A37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rPr>
                <w:rStyle w:val="SpecialBold"/>
              </w:rPr>
              <w:t>Signs of corrosion include:</w:t>
            </w:r>
          </w:p>
        </w:tc>
        <w:tc>
          <w:tcPr>
            <w:tcW w:w="5922" w:type="dxa"/>
            <w:tcBorders>
              <w:top w:val="nil"/>
              <w:left w:val="nil"/>
              <w:bottom w:val="nil"/>
              <w:right w:val="nil"/>
            </w:tcBorders>
            <w:tcMar>
              <w:top w:w="0" w:type="dxa"/>
              <w:left w:w="62" w:type="dxa"/>
              <w:bottom w:w="0" w:type="dxa"/>
              <w:right w:w="62" w:type="dxa"/>
            </w:tcMar>
          </w:tcPr>
          <w:p w:rsidR="00000000" w:rsidRPr="005A3715" w:rsidP="005A3715">
            <w:pPr>
              <w:pStyle w:val="ListBullet"/>
            </w:pPr>
            <w:r w:rsidRPr="005A3715">
              <w:t>Surface deformed</w:t>
            </w:r>
          </w:p>
          <w:p w:rsidR="00000000" w:rsidRPr="005A3715" w:rsidP="005A3715">
            <w:pPr>
              <w:pStyle w:val="ListBullet"/>
            </w:pPr>
            <w:r w:rsidRPr="005A3715">
              <w:t>Paint blistered or flaked</w:t>
            </w:r>
          </w:p>
          <w:p w:rsidR="00000000" w:rsidRPr="005A3715" w:rsidP="005A3715">
            <w:pPr>
              <w:pStyle w:val="ListBullet"/>
            </w:pPr>
            <w:r w:rsidRPr="005A3715">
              <w:t>Powder</w:t>
            </w:r>
          </w:p>
          <w:p w:rsidR="00000000" w:rsidP="005A3715">
            <w:pPr>
              <w:pStyle w:val="ListBullet"/>
              <w:rPr>
                <w:lang w:val="en-NZ"/>
              </w:rPr>
            </w:pPr>
            <w:r w:rsidRPr="005A3715">
              <w:t>Discolouration</w:t>
            </w:r>
          </w:p>
        </w:tc>
      </w:tr>
      <w:tr w:rsidTr="005A37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rPr>
                <w:rStyle w:val="SpecialBold"/>
              </w:rPr>
              <w:t>Types of corrosion include:</w:t>
            </w:r>
          </w:p>
        </w:tc>
        <w:tc>
          <w:tcPr>
            <w:tcW w:w="5922" w:type="dxa"/>
            <w:tcBorders>
              <w:top w:val="nil"/>
              <w:left w:val="nil"/>
              <w:bottom w:val="nil"/>
              <w:right w:val="nil"/>
            </w:tcBorders>
            <w:tcMar>
              <w:top w:w="0" w:type="dxa"/>
              <w:left w:w="62" w:type="dxa"/>
              <w:bottom w:w="0" w:type="dxa"/>
              <w:right w:w="62" w:type="dxa"/>
            </w:tcMar>
          </w:tcPr>
          <w:p w:rsidR="00000000" w:rsidRPr="005A3715" w:rsidP="005A3715">
            <w:pPr>
              <w:pStyle w:val="ListBullet"/>
            </w:pPr>
            <w:r w:rsidRPr="005A3715">
              <w:t>Uniform etch</w:t>
            </w:r>
          </w:p>
          <w:p w:rsidR="00000000" w:rsidRPr="005A3715" w:rsidP="005A3715">
            <w:pPr>
              <w:pStyle w:val="ListBullet"/>
            </w:pPr>
            <w:r w:rsidRPr="005A3715">
              <w:t>Pitting</w:t>
            </w:r>
          </w:p>
          <w:p w:rsidR="00000000" w:rsidRPr="005A3715" w:rsidP="005A3715">
            <w:pPr>
              <w:pStyle w:val="ListBullet"/>
            </w:pPr>
            <w:r w:rsidRPr="005A3715">
              <w:t>Intergranular</w:t>
            </w:r>
          </w:p>
          <w:p w:rsidR="00000000" w:rsidRPr="005A3715" w:rsidP="005A3715">
            <w:pPr>
              <w:pStyle w:val="ListBullet"/>
            </w:pPr>
            <w:r w:rsidRPr="005A3715">
              <w:t>Exfoliation</w:t>
            </w:r>
          </w:p>
          <w:p w:rsidR="00000000" w:rsidRPr="005A3715" w:rsidP="005A3715">
            <w:pPr>
              <w:pStyle w:val="ListBullet"/>
            </w:pPr>
            <w:r w:rsidRPr="005A3715">
              <w:t>Filiform</w:t>
            </w:r>
          </w:p>
          <w:p w:rsidR="00000000" w:rsidP="005A3715">
            <w:pPr>
              <w:pStyle w:val="ListBullet"/>
              <w:rPr>
                <w:lang w:val="en-NZ"/>
              </w:rPr>
            </w:pPr>
            <w:r w:rsidRPr="005A3715">
              <w:t>Galvanic</w:t>
            </w:r>
          </w:p>
        </w:tc>
      </w:tr>
      <w:tr w:rsidTr="005A37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rPr>
                <w:rStyle w:val="SpecialBold"/>
              </w:rPr>
              <w:t>WHS requirements are identified from:</w:t>
            </w:r>
          </w:p>
        </w:tc>
        <w:tc>
          <w:tcPr>
            <w:tcW w:w="5922" w:type="dxa"/>
            <w:tcBorders>
              <w:top w:val="nil"/>
              <w:left w:val="nil"/>
              <w:bottom w:val="nil"/>
              <w:right w:val="nil"/>
            </w:tcBorders>
            <w:tcMar>
              <w:top w:w="0" w:type="dxa"/>
              <w:left w:w="62" w:type="dxa"/>
              <w:bottom w:w="0" w:type="dxa"/>
              <w:right w:w="62" w:type="dxa"/>
            </w:tcMar>
          </w:tcPr>
          <w:p w:rsidR="00000000" w:rsidRPr="005A3715" w:rsidP="005A3715">
            <w:pPr>
              <w:pStyle w:val="ListBullet"/>
            </w:pPr>
            <w:r w:rsidRPr="005A3715">
              <w:t>Commonwealth/state/territory WHS legislation, regulations and codes</w:t>
            </w:r>
          </w:p>
          <w:p w:rsidR="00000000" w:rsidRPr="005A3715" w:rsidP="005A3715">
            <w:pPr>
              <w:pStyle w:val="ListBullet"/>
            </w:pPr>
            <w:r w:rsidRPr="005A3715">
              <w:t>Procedures manuals</w:t>
            </w:r>
          </w:p>
          <w:p w:rsidR="00000000" w:rsidRPr="005A3715" w:rsidP="005A3715">
            <w:pPr>
              <w:pStyle w:val="ListBullet"/>
            </w:pPr>
            <w:r w:rsidRPr="005A3715">
              <w:t>Safety manuals</w:t>
            </w:r>
          </w:p>
          <w:p w:rsidR="00000000" w:rsidRPr="005A3715" w:rsidP="005A3715">
            <w:pPr>
              <w:pStyle w:val="ListBullet"/>
            </w:pPr>
            <w:r w:rsidRPr="005A3715">
              <w:t>Work instructions</w:t>
            </w:r>
          </w:p>
          <w:p w:rsidR="00000000" w:rsidRPr="005A3715" w:rsidP="005A3715">
            <w:pPr>
              <w:pStyle w:val="ListBullet"/>
            </w:pPr>
            <w:r w:rsidRPr="005A3715">
              <w:t>Maintenance organisation manuals</w:t>
            </w:r>
          </w:p>
          <w:p w:rsidR="00000000" w:rsidRPr="005A3715" w:rsidP="005A3715">
            <w:pPr>
              <w:pStyle w:val="ListBullet"/>
            </w:pPr>
            <w:r w:rsidRPr="005A3715">
              <w:t>Material safety data sheets (MSDS)</w:t>
            </w:r>
          </w:p>
          <w:p w:rsidR="00000000" w:rsidRPr="005A3715" w:rsidP="005A3715">
            <w:pPr>
              <w:pStyle w:val="ListBullet"/>
            </w:pPr>
            <w:r w:rsidRPr="005A3715">
              <w:t>Defence regulations and instructions</w:t>
            </w:r>
          </w:p>
          <w:p w:rsidR="00000000" w:rsidP="005A3715">
            <w:pPr>
              <w:pStyle w:val="ListBullet"/>
              <w:rPr>
                <w:lang w:val="en-NZ"/>
              </w:rPr>
            </w:pPr>
            <w:r w:rsidRPr="005A3715">
              <w:t>Standing instructions</w:t>
            </w:r>
          </w:p>
        </w:tc>
      </w:tr>
      <w:tr w:rsidTr="005A37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rPr>
                <w:rStyle w:val="SpecialBold"/>
              </w:rPr>
              <w:t>Materials and tools include:</w:t>
            </w:r>
          </w:p>
        </w:tc>
        <w:tc>
          <w:tcPr>
            <w:tcW w:w="5922" w:type="dxa"/>
            <w:tcBorders>
              <w:top w:val="nil"/>
              <w:left w:val="nil"/>
              <w:bottom w:val="nil"/>
              <w:right w:val="nil"/>
            </w:tcBorders>
            <w:tcMar>
              <w:top w:w="0" w:type="dxa"/>
              <w:left w:w="62" w:type="dxa"/>
              <w:bottom w:w="0" w:type="dxa"/>
              <w:right w:w="62" w:type="dxa"/>
            </w:tcMar>
          </w:tcPr>
          <w:p w:rsidR="00000000" w:rsidRPr="005A3715" w:rsidP="005A3715">
            <w:pPr>
              <w:pStyle w:val="ListBullet"/>
            </w:pPr>
            <w:r w:rsidRPr="005A3715">
              <w:t>Micro grinder</w:t>
            </w:r>
          </w:p>
          <w:p w:rsidR="00000000" w:rsidRPr="005A3715" w:rsidP="005A3715">
            <w:pPr>
              <w:pStyle w:val="ListBullet"/>
            </w:pPr>
            <w:r w:rsidRPr="005A3715">
              <w:t>Sanders</w:t>
            </w:r>
          </w:p>
          <w:p w:rsidR="00000000" w:rsidRPr="005A3715" w:rsidP="005A3715">
            <w:pPr>
              <w:pStyle w:val="ListBullet"/>
            </w:pPr>
            <w:r w:rsidRPr="005A3715">
              <w:t>Plastic media blasting equipment</w:t>
            </w:r>
          </w:p>
          <w:p w:rsidR="00000000" w:rsidRPr="005A3715" w:rsidP="005A3715">
            <w:pPr>
              <w:pStyle w:val="ListBullet"/>
            </w:pPr>
            <w:r w:rsidRPr="005A3715">
              <w:t>Abrasive pads</w:t>
            </w:r>
          </w:p>
          <w:p w:rsidR="00000000" w:rsidRPr="005A3715" w:rsidP="005A3715">
            <w:pPr>
              <w:pStyle w:val="ListBullet"/>
            </w:pPr>
            <w:r w:rsidRPr="005A3715">
              <w:t>Wet/dry abrasive papers</w:t>
            </w:r>
          </w:p>
          <w:p w:rsidR="00000000" w:rsidRPr="005A3715" w:rsidP="005A3715">
            <w:pPr>
              <w:pStyle w:val="ListBullet"/>
            </w:pPr>
            <w:r w:rsidRPr="005A3715">
              <w:t>Chemicals</w:t>
            </w:r>
          </w:p>
          <w:p w:rsidR="00000000" w:rsidP="005A3715">
            <w:pPr>
              <w:pStyle w:val="ListBullet"/>
              <w:rPr>
                <w:lang w:val="en-NZ"/>
              </w:rPr>
            </w:pPr>
            <w:r w:rsidRPr="005A3715">
              <w:t>PPE applicable to task</w:t>
            </w:r>
          </w:p>
        </w:tc>
      </w:tr>
      <w:tr w:rsidTr="005A37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rPr>
                <w:rStyle w:val="SpecialBold"/>
              </w:rPr>
              <w:t>Selected removal methods include:</w:t>
            </w:r>
          </w:p>
        </w:tc>
        <w:tc>
          <w:tcPr>
            <w:tcW w:w="5922" w:type="dxa"/>
            <w:tcBorders>
              <w:top w:val="nil"/>
              <w:left w:val="nil"/>
              <w:bottom w:val="nil"/>
              <w:right w:val="nil"/>
            </w:tcBorders>
            <w:tcMar>
              <w:top w:w="0" w:type="dxa"/>
              <w:left w:w="62" w:type="dxa"/>
              <w:bottom w:w="0" w:type="dxa"/>
              <w:right w:w="62" w:type="dxa"/>
            </w:tcMar>
          </w:tcPr>
          <w:p w:rsidR="00000000" w:rsidRPr="005A3715" w:rsidP="005A3715">
            <w:pPr>
              <w:pStyle w:val="ListBullet"/>
            </w:pPr>
            <w:r w:rsidRPr="005A3715">
              <w:t>Light mechanical using micro grinder, sander or plastic media blasting</w:t>
            </w:r>
          </w:p>
          <w:p w:rsidR="00000000" w:rsidRPr="005A3715" w:rsidP="005A3715">
            <w:pPr>
              <w:pStyle w:val="ListBullet"/>
            </w:pPr>
            <w:r w:rsidRPr="005A3715">
              <w:t>Manual removal using wet/dry abrasive papers or abrasive pads</w:t>
            </w:r>
          </w:p>
          <w:p w:rsidR="00000000" w:rsidP="005A3715">
            <w:pPr>
              <w:pStyle w:val="ListBullet"/>
              <w:rPr>
                <w:lang w:val="en-NZ"/>
              </w:rPr>
            </w:pPr>
            <w:r w:rsidRPr="005A3715">
              <w:t>Chemical</w:t>
            </w:r>
          </w:p>
        </w:tc>
      </w:tr>
      <w:tr w:rsidTr="005A371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5A3715">
            <w:pPr>
              <w:pStyle w:val="BodyText"/>
              <w:rPr>
                <w:lang w:val="en-NZ"/>
              </w:rPr>
            </w:pPr>
            <w:r w:rsidRPr="005A3715">
              <w:rPr>
                <w:rStyle w:val="SpecialBold"/>
              </w:rPr>
              <w:t>Legislative, regulat</w:t>
            </w:r>
            <w:r w:rsidRPr="005A3715">
              <w:rPr>
                <w:rStyle w:val="SpecialBold"/>
              </w:rPr>
              <w:t>ory and enterprise procedures include:</w:t>
            </w:r>
          </w:p>
        </w:tc>
        <w:tc>
          <w:tcPr>
            <w:tcW w:w="5922" w:type="dxa"/>
            <w:tcBorders>
              <w:top w:val="nil"/>
              <w:left w:val="nil"/>
              <w:bottom w:val="nil"/>
              <w:right w:val="nil"/>
            </w:tcBorders>
            <w:tcMar>
              <w:top w:w="0" w:type="dxa"/>
              <w:left w:w="62" w:type="dxa"/>
              <w:bottom w:w="0" w:type="dxa"/>
              <w:right w:w="62" w:type="dxa"/>
            </w:tcMar>
          </w:tcPr>
          <w:p w:rsidR="00000000" w:rsidRPr="005A3715" w:rsidP="005A3715">
            <w:pPr>
              <w:pStyle w:val="ListBullet"/>
            </w:pPr>
            <w:r w:rsidRPr="005A3715">
              <w:t>Commonwealth/state/territory environmental legislation, regulations and codes for the storage and disposal of hazardous and toxic materials</w:t>
            </w:r>
          </w:p>
          <w:p w:rsidR="00000000" w:rsidRPr="005A3715" w:rsidP="005A3715">
            <w:pPr>
              <w:pStyle w:val="ListBullet"/>
            </w:pPr>
            <w:r w:rsidRPr="005A3715">
              <w:t>MSDS</w:t>
            </w:r>
          </w:p>
          <w:p w:rsidR="00000000" w:rsidRPr="005A3715" w:rsidP="005A3715">
            <w:pPr>
              <w:pStyle w:val="ListBullet"/>
            </w:pPr>
            <w:r w:rsidRPr="005A3715">
              <w:t>Maintenance organisation manuals</w:t>
            </w:r>
          </w:p>
          <w:p w:rsidR="00000000" w:rsidRPr="005A3715" w:rsidP="005A3715">
            <w:pPr>
              <w:pStyle w:val="ListBullet"/>
            </w:pPr>
            <w:r w:rsidRPr="005A3715">
              <w:t>Procedures manuals</w:t>
            </w:r>
          </w:p>
          <w:p w:rsidR="00000000" w:rsidRPr="005A3715" w:rsidP="005A3715">
            <w:pPr>
              <w:pStyle w:val="ListBullet"/>
            </w:pPr>
            <w:r w:rsidRPr="005A3715">
              <w:t>Work instructions</w:t>
            </w:r>
          </w:p>
          <w:p w:rsidR="00000000" w:rsidRPr="005A3715" w:rsidP="005A3715">
            <w:pPr>
              <w:pStyle w:val="ListBullet"/>
            </w:pPr>
            <w:r w:rsidRPr="005A3715">
              <w:t>Relevant Defence regulations and instructions</w:t>
            </w:r>
          </w:p>
          <w:p w:rsidR="00000000" w:rsidRPr="005A3715" w:rsidP="005A3715">
            <w:pPr>
              <w:pStyle w:val="ListBullet"/>
            </w:pPr>
            <w:r w:rsidRPr="005A3715">
              <w:t>Standing instructions</w:t>
            </w:r>
          </w:p>
        </w:tc>
      </w:tr>
    </w:tbl>
    <w:p w:rsidR="00000000" w:rsidRPr="005A3715" w:rsidP="005A3715">
      <w:pPr>
        <w:pStyle w:val="BodyText"/>
      </w:pPr>
    </w:p>
    <w:p w:rsidR="00000000" w:rsidRPr="005A3715" w:rsidP="005A3715">
      <w:pPr>
        <w:pStyle w:val="AllowPageBreak"/>
      </w:pPr>
    </w:p>
    <w:p w:rsidR="00000000" w:rsidRPr="005A3715" w:rsidP="005A3715">
      <w:pPr>
        <w:pStyle w:val="Heading1"/>
      </w:pPr>
      <w:bookmarkStart w:id="9" w:name="O_996891"/>
      <w:bookmarkEnd w:id="9"/>
      <w:r w:rsidRPr="005A3715">
        <w:t>Unit Mapping Information</w:t>
      </w:r>
    </w:p>
    <w:p w:rsidR="00000000" w:rsidRPr="005A3715" w:rsidP="005B3C3B">
      <w:pPr>
        <w:pStyle w:val="BodyText"/>
      </w:pPr>
      <w:r w:rsidRPr="005A3715">
        <w:t>Release 2. Equivalent to MEA414 Remove light corrosion from aircraft</w:t>
      </w:r>
    </w:p>
    <w:p w:rsidR="00000000" w:rsidRPr="005A3715" w:rsidP="005A3715">
      <w:pPr>
        <w:pStyle w:val="Heading1"/>
      </w:pPr>
      <w:bookmarkStart w:id="10" w:name="O_996906"/>
      <w:bookmarkEnd w:id="10"/>
      <w:r w:rsidRPr="005A3715">
        <w:t>Links</w:t>
      </w:r>
    </w:p>
    <w:p w:rsidR="00000000" w:rsidRPr="005A3715" w:rsidP="005B3C3B">
      <w:pPr>
        <w:pStyle w:val="BodyText"/>
      </w:pPr>
      <w:r w:rsidRPr="005A3715">
        <w:t xml:space="preserve">Companion Volume implementation guides are found in </w:t>
      </w:r>
      <w:r w:rsidRPr="005A3715">
        <w:t xml:space="preserve">VETNet - </w:t>
      </w:r>
      <w:r>
        <w:fldChar w:fldCharType="begin"/>
      </w:r>
      <w:r>
        <w:instrText xml:space="preserve"> HYPERLINK "https://vetnet.education.gov.au/Pages/TrainingDocs.aspx?q=ce216c9c-04d5-4b3b-9bcf-4e81d0950371" </w:instrText>
      </w:r>
      <w:r>
        <w:fldChar w:fldCharType="separate"/>
      </w:r>
      <w:r w:rsidRPr="001A422E">
        <w:rPr>
          <w:rStyle w:val="Hyperlink"/>
        </w:rPr>
        <w:t>https://vetnet.education.gov.au/Pages/TrainingDocs.aspx?q=ce216c9c-04d5-4b3b-9bcf-4e81d0950371</w:t>
      </w:r>
      <w:r>
        <w:fldChar w:fldCharType="end"/>
      </w:r>
    </w:p>
    <w:p w:rsidR="00000000" w:rsidRPr="005A3715" w:rsidP="005A3715"/>
    <w:sectPr w:rsidSect="005A37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15" w:rsidRPr="005B3C3B" w:rsidP="005B3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3B" w:rsidP="005A3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3C3B" w:rsidP="005A371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3C3B" w:rsidP="005A3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715" w:rsidRPr="005B3C3B" w:rsidP="005B3C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3B" w:rsidRPr="002D2AF8" w:rsidP="005A3715">
    <w:pPr>
      <w:pStyle w:val="Header"/>
      <w:framePr w:wrap="around"/>
    </w:pPr>
    <w:r>
      <w:fldChar w:fldCharType="begin"/>
    </w:r>
    <w:r>
      <w:instrText xml:space="preserve"> TITLE   \* MERGEFORMAT </w:instrText>
    </w:r>
    <w:r>
      <w:fldChar w:fldCharType="separate"/>
    </w:r>
    <w:r>
      <w:t>MEA414 Remove light corrosion from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B3C3B" w:rsidP="005A3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7475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FE5D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715"/>
    <w:pPr>
      <w:spacing w:before="360" w:after="60"/>
      <w:outlineLvl w:val="0"/>
    </w:pPr>
    <w:rPr>
      <w:sz w:val="32"/>
    </w:rPr>
  </w:style>
  <w:style w:type="paragraph" w:styleId="Heading2">
    <w:name w:val="heading 2"/>
    <w:basedOn w:val="HeadingBase"/>
    <w:next w:val="BodyText"/>
    <w:link w:val="Heading2Char"/>
    <w:qFormat/>
    <w:rsid w:val="005A3715"/>
    <w:pPr>
      <w:keepLines/>
      <w:spacing w:before="240" w:after="120"/>
      <w:outlineLvl w:val="1"/>
    </w:pPr>
    <w:rPr>
      <w:sz w:val="28"/>
      <w:szCs w:val="40"/>
    </w:rPr>
  </w:style>
  <w:style w:type="paragraph" w:styleId="Heading3">
    <w:name w:val="heading 3"/>
    <w:basedOn w:val="HeadingBase"/>
    <w:next w:val="BodyText"/>
    <w:link w:val="Heading3Char"/>
    <w:qFormat/>
    <w:rsid w:val="005A3715"/>
    <w:pPr>
      <w:spacing w:before="180" w:after="120"/>
      <w:outlineLvl w:val="2"/>
    </w:pPr>
    <w:rPr>
      <w:spacing w:val="-10"/>
      <w:kern w:val="32"/>
    </w:rPr>
  </w:style>
  <w:style w:type="paragraph" w:styleId="Heading4">
    <w:name w:val="heading 4"/>
    <w:basedOn w:val="HeadingBase"/>
    <w:next w:val="BodyText"/>
    <w:link w:val="Heading4Char"/>
    <w:qFormat/>
    <w:rsid w:val="005A3715"/>
    <w:pPr>
      <w:spacing w:before="160" w:after="120"/>
      <w:outlineLvl w:val="3"/>
    </w:pPr>
    <w:rPr>
      <w:sz w:val="22"/>
    </w:rPr>
  </w:style>
  <w:style w:type="paragraph" w:styleId="Heading5">
    <w:name w:val="heading 5"/>
    <w:basedOn w:val="HeadingBase"/>
    <w:next w:val="Normal"/>
    <w:link w:val="Heading5Char"/>
    <w:qFormat/>
    <w:rsid w:val="005A3715"/>
    <w:pPr>
      <w:spacing w:before="80"/>
      <w:outlineLvl w:val="4"/>
    </w:pPr>
    <w:rPr>
      <w:color w:val="918585"/>
      <w:sz w:val="20"/>
    </w:rPr>
  </w:style>
  <w:style w:type="paragraph" w:styleId="Heading6">
    <w:name w:val="heading 6"/>
    <w:basedOn w:val="HeadingBase"/>
    <w:next w:val="Normal"/>
    <w:link w:val="Heading6Char"/>
    <w:qFormat/>
    <w:rsid w:val="005A3715"/>
    <w:pPr>
      <w:spacing w:before="60"/>
      <w:outlineLvl w:val="5"/>
    </w:pPr>
    <w:rPr>
      <w:color w:val="918585"/>
      <w:sz w:val="20"/>
    </w:rPr>
  </w:style>
  <w:style w:type="paragraph" w:styleId="Heading7">
    <w:name w:val="heading 7"/>
    <w:basedOn w:val="Normal"/>
    <w:next w:val="Normal"/>
    <w:link w:val="Heading7Char"/>
    <w:qFormat/>
    <w:rsid w:val="005A3715"/>
    <w:pPr>
      <w:ind w:left="720"/>
      <w:outlineLvl w:val="6"/>
    </w:pPr>
    <w:rPr>
      <w:i/>
    </w:rPr>
  </w:style>
  <w:style w:type="paragraph" w:styleId="Heading8">
    <w:name w:val="heading 8"/>
    <w:basedOn w:val="Normal"/>
    <w:next w:val="Normal"/>
    <w:link w:val="Heading8Char"/>
    <w:qFormat/>
    <w:rsid w:val="005A3715"/>
    <w:pPr>
      <w:ind w:left="720"/>
      <w:outlineLvl w:val="7"/>
    </w:pPr>
    <w:rPr>
      <w:i/>
    </w:rPr>
  </w:style>
  <w:style w:type="paragraph" w:styleId="Heading9">
    <w:name w:val="heading 9"/>
    <w:basedOn w:val="Normal"/>
    <w:next w:val="Normal"/>
    <w:link w:val="Heading9Char"/>
    <w:qFormat/>
    <w:rsid w:val="005A3715"/>
    <w:pPr>
      <w:ind w:left="720"/>
      <w:outlineLvl w:val="8"/>
    </w:pPr>
    <w:rPr>
      <w:i/>
    </w:rPr>
  </w:style>
  <w:style w:type="character" w:default="1" w:styleId="DefaultParagraphFont">
    <w:name w:val="Default Paragraph Font"/>
    <w:uiPriority w:val="1"/>
    <w:unhideWhenUsed/>
    <w:rsid w:val="005A3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715"/>
  </w:style>
  <w:style w:type="character" w:customStyle="1" w:styleId="Heading1Char">
    <w:name w:val="Heading 1 Char"/>
    <w:basedOn w:val="DefaultParagraphFont"/>
    <w:link w:val="Heading1"/>
    <w:rsid w:val="005A3715"/>
    <w:rPr>
      <w:rFonts w:ascii="Times New Roman" w:eastAsia="Times New Roman" w:hAnsi="Times New Roman" w:cs="Times New Roman"/>
      <w:b/>
      <w:sz w:val="32"/>
      <w:szCs w:val="20"/>
      <w:lang w:eastAsia="en-US"/>
    </w:rPr>
  </w:style>
  <w:style w:type="paragraph" w:styleId="BodyText">
    <w:name w:val="Body Text"/>
    <w:basedOn w:val="Normal"/>
    <w:link w:val="BodyTextChar"/>
    <w:rsid w:val="005A37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715"/>
    <w:rPr>
      <w:rFonts w:ascii="Times New Roman" w:eastAsia="Times New Roman" w:hAnsi="Times New Roman" w:cs="Times New Roman"/>
      <w:sz w:val="24"/>
      <w:lang w:eastAsia="en-US"/>
    </w:rPr>
  </w:style>
  <w:style w:type="paragraph" w:styleId="ListBullet">
    <w:name w:val="List Bullet"/>
    <w:basedOn w:val="List"/>
    <w:rsid w:val="005A3715"/>
    <w:pPr>
      <w:numPr>
        <w:numId w:val="11"/>
      </w:numPr>
      <w:tabs>
        <w:tab w:val="clear" w:pos="340"/>
      </w:tabs>
      <w:spacing w:before="40" w:after="40"/>
    </w:pPr>
  </w:style>
  <w:style w:type="character" w:customStyle="1" w:styleId="SpecialBold">
    <w:name w:val="Special Bold"/>
    <w:basedOn w:val="DefaultParagraphFont"/>
    <w:rsid w:val="005A3715"/>
    <w:rPr>
      <w:b/>
      <w:spacing w:val="0"/>
    </w:rPr>
  </w:style>
  <w:style w:type="paragraph" w:customStyle="1" w:styleId="SuperHeading">
    <w:name w:val="SuperHeading"/>
    <w:basedOn w:val="Normal"/>
    <w:rsid w:val="005A3715"/>
    <w:pPr>
      <w:spacing w:before="240" w:after="120"/>
      <w:outlineLvl w:val="0"/>
    </w:pPr>
    <w:rPr>
      <w:rFonts w:ascii="Times New Roman" w:hAnsi="Times New Roman"/>
      <w:b/>
      <w:sz w:val="32"/>
    </w:rPr>
  </w:style>
  <w:style w:type="paragraph" w:customStyle="1" w:styleId="AllowPageBreak">
    <w:name w:val="AllowPageBreak"/>
    <w:rsid w:val="005A37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715"/>
    <w:rPr>
      <w:rFonts w:ascii="Courier New" w:eastAsia="Times New Roman" w:hAnsi="Courier New" w:cs="Times New Roman"/>
      <w:i/>
      <w:szCs w:val="20"/>
      <w:lang w:eastAsia="en-US"/>
    </w:rPr>
  </w:style>
  <w:style w:type="paragraph" w:customStyle="1" w:styleId="HeadingBase">
    <w:name w:val="Heading Base"/>
    <w:rsid w:val="005A3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715"/>
    <w:pPr>
      <w:tabs>
        <w:tab w:val="right" w:leader="dot" w:pos="9072"/>
      </w:tabs>
      <w:ind w:left="567"/>
    </w:pPr>
    <w:rPr>
      <w:szCs w:val="22"/>
    </w:rPr>
  </w:style>
  <w:style w:type="paragraph" w:customStyle="1" w:styleId="TOCBase">
    <w:name w:val="TOC Base"/>
    <w:rsid w:val="005A3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715"/>
    <w:pPr>
      <w:tabs>
        <w:tab w:val="right" w:leader="dot" w:pos="9072"/>
      </w:tabs>
      <w:spacing w:before="40" w:after="40"/>
      <w:ind w:left="284"/>
    </w:pPr>
    <w:rPr>
      <w:rFonts w:ascii="Times New Roman" w:hAnsi="Times New Roman"/>
    </w:rPr>
  </w:style>
  <w:style w:type="paragraph" w:styleId="TOC1">
    <w:name w:val="toc 1"/>
    <w:basedOn w:val="TOCBase"/>
    <w:next w:val="Normal"/>
    <w:rsid w:val="005A3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715"/>
    <w:rPr>
      <w:rFonts w:ascii="Times New Roman" w:eastAsia="Times New Roman" w:hAnsi="Times New Roman" w:cs="Times New Roman"/>
      <w:sz w:val="16"/>
      <w:lang w:eastAsia="en-US"/>
    </w:rPr>
  </w:style>
  <w:style w:type="paragraph" w:styleId="Title">
    <w:name w:val="Title"/>
    <w:basedOn w:val="HeadingBase"/>
    <w:link w:val="TitleChar"/>
    <w:qFormat/>
    <w:rsid w:val="005A3715"/>
    <w:pPr>
      <w:spacing w:before="5040"/>
      <w:jc w:val="center"/>
    </w:pPr>
    <w:rPr>
      <w:sz w:val="48"/>
      <w:szCs w:val="72"/>
      <w:lang w:val="en-US"/>
    </w:rPr>
  </w:style>
  <w:style w:type="character" w:customStyle="1" w:styleId="TitleChar">
    <w:name w:val="Title Char"/>
    <w:basedOn w:val="DefaultParagraphFont"/>
    <w:link w:val="Title"/>
    <w:rsid w:val="005A3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715"/>
    <w:pPr>
      <w:tabs>
        <w:tab w:val="left" w:pos="3600"/>
        <w:tab w:val="left" w:pos="3958"/>
      </w:tabs>
    </w:pPr>
  </w:style>
  <w:style w:type="paragraph" w:styleId="List">
    <w:name w:val="List"/>
    <w:basedOn w:val="BodyText"/>
    <w:next w:val="BodyText"/>
    <w:rsid w:val="005A3715"/>
    <w:pPr>
      <w:tabs>
        <w:tab w:val="left" w:pos="340"/>
      </w:tabs>
      <w:spacing w:before="60" w:after="60"/>
      <w:ind w:left="340" w:hanging="340"/>
    </w:pPr>
  </w:style>
  <w:style w:type="paragraph" w:customStyle="1" w:styleId="Note">
    <w:name w:val="Note"/>
    <w:basedOn w:val="BodyText"/>
    <w:rsid w:val="005A3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715"/>
    <w:pPr>
      <w:framePr w:wrap="auto" w:hAnchor="text" w:y="6049"/>
    </w:pPr>
    <w:rPr>
      <w:color w:val="000000"/>
      <w:sz w:val="40"/>
    </w:rPr>
  </w:style>
  <w:style w:type="paragraph" w:customStyle="1" w:styleId="TOCTitle">
    <w:name w:val="TOCTitle"/>
    <w:basedOn w:val="Heading1"/>
    <w:rsid w:val="005A3715"/>
    <w:pPr>
      <w:spacing w:after="240"/>
      <w:jc w:val="center"/>
      <w:outlineLvl w:val="9"/>
    </w:pPr>
    <w:rPr>
      <w:caps/>
    </w:rPr>
  </w:style>
  <w:style w:type="paragraph" w:customStyle="1" w:styleId="Version">
    <w:name w:val="Version"/>
    <w:rsid w:val="005A37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3715"/>
    <w:pPr>
      <w:numPr>
        <w:numId w:val="12"/>
      </w:numPr>
      <w:tabs>
        <w:tab w:val="clear" w:pos="680"/>
      </w:tabs>
    </w:pPr>
  </w:style>
  <w:style w:type="paragraph" w:styleId="Index1">
    <w:name w:val="index 1"/>
    <w:basedOn w:val="Normal"/>
    <w:next w:val="Normal"/>
    <w:semiHidden/>
    <w:rsid w:val="005A3715"/>
    <w:pPr>
      <w:keepNext w:val="0"/>
      <w:tabs>
        <w:tab w:val="right" w:pos="4176"/>
      </w:tabs>
      <w:ind w:left="198" w:hanging="198"/>
    </w:pPr>
    <w:rPr>
      <w:rFonts w:ascii="Garamond" w:hAnsi="Garamond"/>
    </w:rPr>
  </w:style>
  <w:style w:type="paragraph" w:styleId="IndexHeading">
    <w:name w:val="index heading"/>
    <w:basedOn w:val="Normal"/>
    <w:next w:val="Index1"/>
    <w:semiHidden/>
    <w:rsid w:val="005A3715"/>
    <w:pPr>
      <w:spacing w:before="120" w:after="120"/>
    </w:pPr>
    <w:rPr>
      <w:rFonts w:ascii="Arial" w:hAnsi="Arial"/>
      <w:b/>
      <w:color w:val="918585"/>
      <w:sz w:val="24"/>
    </w:rPr>
  </w:style>
  <w:style w:type="paragraph" w:styleId="Header">
    <w:name w:val="header"/>
    <w:basedOn w:val="Normal"/>
    <w:link w:val="HeaderChar"/>
    <w:rsid w:val="005A3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715"/>
    <w:rPr>
      <w:rFonts w:ascii="Times New Roman" w:eastAsia="Times New Roman" w:hAnsi="Times New Roman" w:cs="Times New Roman"/>
      <w:sz w:val="16"/>
      <w:szCs w:val="20"/>
      <w:lang w:val="en-GB" w:eastAsia="en-US"/>
    </w:rPr>
  </w:style>
  <w:style w:type="paragraph" w:customStyle="1" w:styleId="Chapter">
    <w:name w:val="Chapter"/>
    <w:basedOn w:val="Normal"/>
    <w:rsid w:val="005A3715"/>
    <w:pPr>
      <w:spacing w:before="240"/>
    </w:pPr>
    <w:rPr>
      <w:rFonts w:ascii="Times New Roman" w:hAnsi="Times New Roman"/>
      <w:smallCaps/>
      <w:spacing w:val="80"/>
      <w:sz w:val="28"/>
    </w:rPr>
  </w:style>
  <w:style w:type="paragraph" w:customStyle="1" w:styleId="InChapter">
    <w:name w:val="InChapter"/>
    <w:basedOn w:val="Heading3"/>
    <w:rsid w:val="005A3715"/>
    <w:pPr>
      <w:spacing w:after="240"/>
      <w:outlineLvl w:val="9"/>
    </w:pPr>
    <w:rPr>
      <w:noProof/>
    </w:rPr>
  </w:style>
  <w:style w:type="paragraph" w:styleId="Index2">
    <w:name w:val="index 2"/>
    <w:basedOn w:val="Normal"/>
    <w:next w:val="Normal"/>
    <w:semiHidden/>
    <w:rsid w:val="005A3715"/>
    <w:pPr>
      <w:tabs>
        <w:tab w:val="right" w:pos="4176"/>
      </w:tabs>
      <w:ind w:left="568" w:hanging="284"/>
    </w:pPr>
    <w:rPr>
      <w:rFonts w:ascii="Garamond" w:hAnsi="Garamond"/>
    </w:rPr>
  </w:style>
  <w:style w:type="paragraph" w:customStyle="1" w:styleId="Byline">
    <w:name w:val="Byline"/>
    <w:rsid w:val="005A3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715"/>
    <w:pPr>
      <w:tabs>
        <w:tab w:val="clear" w:pos="3600"/>
        <w:tab w:val="clear" w:pos="3958"/>
      </w:tabs>
      <w:jc w:val="right"/>
    </w:pPr>
  </w:style>
  <w:style w:type="character" w:styleId="Emphasis">
    <w:name w:val="Emphasis"/>
    <w:basedOn w:val="DefaultParagraphFont"/>
    <w:qFormat/>
    <w:rsid w:val="005A3715"/>
    <w:rPr>
      <w:i/>
    </w:rPr>
  </w:style>
  <w:style w:type="paragraph" w:styleId="Caption">
    <w:name w:val="caption"/>
    <w:basedOn w:val="BodyText"/>
    <w:next w:val="Normal"/>
    <w:qFormat/>
    <w:rsid w:val="005A3715"/>
    <w:pPr>
      <w:framePr w:w="2268" w:hSpace="181" w:vSpace="181" w:wrap="around" w:vAnchor="text" w:hAnchor="page" w:x="1135" w:y="285" w:anchorLock="1"/>
    </w:pPr>
    <w:rPr>
      <w:i/>
    </w:rPr>
  </w:style>
  <w:style w:type="paragraph" w:customStyle="1" w:styleId="MiniTOCTitle">
    <w:name w:val="MiniTOCTitle"/>
    <w:basedOn w:val="Heading4"/>
    <w:rsid w:val="005A3715"/>
    <w:pPr>
      <w:spacing w:before="240"/>
      <w:outlineLvl w:val="9"/>
    </w:pPr>
    <w:rPr>
      <w:noProof/>
      <w:sz w:val="24"/>
    </w:rPr>
  </w:style>
  <w:style w:type="paragraph" w:customStyle="1" w:styleId="MiniTOCItem">
    <w:name w:val="MiniTOCItem"/>
    <w:basedOn w:val="ListBullet"/>
    <w:rsid w:val="005A3715"/>
    <w:pPr>
      <w:numPr>
        <w:numId w:val="0"/>
      </w:numPr>
      <w:tabs>
        <w:tab w:val="right" w:leader="dot" w:pos="6521"/>
      </w:tabs>
      <w:spacing w:before="0" w:after="0"/>
    </w:pPr>
  </w:style>
  <w:style w:type="paragraph" w:customStyle="1" w:styleId="TOFTitle">
    <w:name w:val="TOFTitle"/>
    <w:basedOn w:val="TOCTitle"/>
    <w:rsid w:val="005A3715"/>
  </w:style>
  <w:style w:type="paragraph" w:styleId="TableofFigures">
    <w:name w:val="table of figures"/>
    <w:basedOn w:val="Normal"/>
    <w:next w:val="Normal"/>
    <w:semiHidden/>
    <w:rsid w:val="005A3715"/>
    <w:pPr>
      <w:tabs>
        <w:tab w:val="right" w:leader="dot" w:pos="9072"/>
      </w:tabs>
      <w:ind w:left="970" w:hanging="403"/>
    </w:pPr>
    <w:rPr>
      <w:rFonts w:ascii="Times New Roman" w:hAnsi="Times New Roman"/>
      <w:b/>
    </w:rPr>
  </w:style>
  <w:style w:type="paragraph" w:styleId="ListNumber">
    <w:name w:val="List Number"/>
    <w:basedOn w:val="List"/>
    <w:rsid w:val="005A3715"/>
    <w:pPr>
      <w:numPr>
        <w:numId w:val="14"/>
      </w:numPr>
      <w:tabs>
        <w:tab w:val="clear" w:pos="340"/>
      </w:tabs>
    </w:pPr>
  </w:style>
  <w:style w:type="character" w:customStyle="1" w:styleId="WingdingSymbols">
    <w:name w:val="Wingding Symbols"/>
    <w:rsid w:val="005A3715"/>
    <w:rPr>
      <w:rFonts w:ascii="Wingdings" w:hAnsi="Wingdings"/>
    </w:rPr>
  </w:style>
  <w:style w:type="paragraph" w:customStyle="1" w:styleId="TableHeading">
    <w:name w:val="Table Heading"/>
    <w:basedOn w:val="HeadingBase"/>
    <w:rsid w:val="005A3715"/>
    <w:pPr>
      <w:keepLines/>
      <w:pBdr>
        <w:bottom w:val="single" w:sz="6" w:space="1" w:color="918585"/>
      </w:pBdr>
      <w:spacing w:before="240"/>
    </w:pPr>
  </w:style>
  <w:style w:type="character" w:customStyle="1" w:styleId="HotSpot">
    <w:name w:val="HotSpot"/>
    <w:rsid w:val="005A3715"/>
    <w:rPr>
      <w:color w:val="0033CC"/>
      <w:u w:val="none"/>
    </w:rPr>
  </w:style>
  <w:style w:type="paragraph" w:customStyle="1" w:styleId="BodyTextRight">
    <w:name w:val="Body Text Right"/>
    <w:basedOn w:val="BodyText"/>
    <w:rsid w:val="005A3715"/>
    <w:pPr>
      <w:spacing w:before="0" w:after="0"/>
      <w:jc w:val="right"/>
    </w:pPr>
  </w:style>
  <w:style w:type="paragraph" w:styleId="Index3">
    <w:name w:val="index 3"/>
    <w:basedOn w:val="ListNumber2"/>
    <w:next w:val="Normal"/>
    <w:semiHidden/>
    <w:rsid w:val="005A3715"/>
    <w:pPr>
      <w:numPr>
        <w:numId w:val="0"/>
      </w:numPr>
      <w:tabs>
        <w:tab w:val="right" w:leader="dot" w:pos="4176"/>
      </w:tabs>
    </w:pPr>
  </w:style>
  <w:style w:type="paragraph" w:styleId="ListNumber2">
    <w:name w:val="List Number 2"/>
    <w:basedOn w:val="List2"/>
    <w:rsid w:val="005A3715"/>
    <w:pPr>
      <w:numPr>
        <w:numId w:val="9"/>
      </w:numPr>
      <w:tabs>
        <w:tab w:val="clear" w:pos="1060"/>
      </w:tabs>
    </w:pPr>
  </w:style>
  <w:style w:type="paragraph" w:customStyle="1" w:styleId="MarginNote">
    <w:name w:val="Margin Note"/>
    <w:basedOn w:val="BodyText"/>
    <w:rsid w:val="005A3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715"/>
    <w:rPr>
      <w:sz w:val="32"/>
    </w:rPr>
  </w:style>
  <w:style w:type="paragraph" w:customStyle="1" w:styleId="HeadingProcedure">
    <w:name w:val="Heading Procedure"/>
    <w:basedOn w:val="HeadingBase"/>
    <w:next w:val="Normal"/>
    <w:rsid w:val="005A3715"/>
    <w:pPr>
      <w:tabs>
        <w:tab w:val="left" w:pos="0"/>
      </w:tabs>
      <w:spacing w:before="120" w:after="60"/>
    </w:pPr>
    <w:rPr>
      <w:i/>
      <w:color w:val="918585"/>
      <w:sz w:val="22"/>
    </w:rPr>
  </w:style>
  <w:style w:type="paragraph" w:customStyle="1" w:styleId="TableBodyText">
    <w:name w:val="Table Body Text"/>
    <w:basedOn w:val="BodyText"/>
    <w:rsid w:val="005A3715"/>
    <w:pPr>
      <w:spacing w:before="60" w:after="60"/>
    </w:pPr>
  </w:style>
  <w:style w:type="paragraph" w:styleId="ListContinue">
    <w:name w:val="List Continue"/>
    <w:basedOn w:val="List"/>
    <w:rsid w:val="005A3715"/>
    <w:pPr>
      <w:ind w:firstLine="0"/>
    </w:pPr>
  </w:style>
  <w:style w:type="paragraph" w:customStyle="1" w:styleId="ListNote">
    <w:name w:val="List Note"/>
    <w:basedOn w:val="List"/>
    <w:rsid w:val="005A3715"/>
    <w:pPr>
      <w:pBdr>
        <w:top w:val="single" w:sz="6" w:space="2" w:color="918585"/>
        <w:bottom w:val="single" w:sz="6" w:space="2" w:color="918585"/>
      </w:pBdr>
      <w:tabs>
        <w:tab w:val="left" w:pos="1021"/>
      </w:tabs>
      <w:ind w:firstLine="0"/>
    </w:pPr>
  </w:style>
  <w:style w:type="paragraph" w:customStyle="1" w:styleId="Warning">
    <w:name w:val="Warning"/>
    <w:basedOn w:val="BodyText"/>
    <w:rsid w:val="005A3715"/>
    <w:pPr>
      <w:shd w:val="clear" w:color="auto" w:fill="D9D9D9"/>
      <w:tabs>
        <w:tab w:val="left" w:pos="992"/>
      </w:tabs>
      <w:ind w:left="119" w:right="119"/>
    </w:pPr>
    <w:rPr>
      <w:sz w:val="20"/>
    </w:rPr>
  </w:style>
  <w:style w:type="paragraph" w:customStyle="1" w:styleId="MarginIcons">
    <w:name w:val="Margin Icons"/>
    <w:basedOn w:val="BodyText"/>
    <w:rsid w:val="005A3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715"/>
    <w:rPr>
      <w:rFonts w:ascii="Courier New" w:hAnsi="Courier New"/>
    </w:rPr>
  </w:style>
  <w:style w:type="paragraph" w:customStyle="1" w:styleId="NoteBullet">
    <w:name w:val="Note Bullet"/>
    <w:basedOn w:val="Note"/>
    <w:rsid w:val="005A3715"/>
    <w:pPr>
      <w:tabs>
        <w:tab w:val="clear" w:pos="680"/>
      </w:tabs>
      <w:spacing w:before="60" w:after="60"/>
    </w:pPr>
  </w:style>
  <w:style w:type="paragraph" w:customStyle="1" w:styleId="SubHeading2">
    <w:name w:val="SubHeading2"/>
    <w:basedOn w:val="HeadingBase"/>
    <w:rsid w:val="005A3715"/>
    <w:pPr>
      <w:spacing w:before="240" w:after="60"/>
    </w:pPr>
    <w:rPr>
      <w:sz w:val="20"/>
    </w:rPr>
  </w:style>
  <w:style w:type="paragraph" w:customStyle="1" w:styleId="SubHeading1">
    <w:name w:val="SubHeading1"/>
    <w:basedOn w:val="HeadingBase"/>
    <w:rsid w:val="005A3715"/>
    <w:pPr>
      <w:spacing w:before="240" w:after="60"/>
    </w:pPr>
    <w:rPr>
      <w:color w:val="918585"/>
      <w:sz w:val="22"/>
    </w:rPr>
  </w:style>
  <w:style w:type="paragraph" w:customStyle="1" w:styleId="SideHeading">
    <w:name w:val="Side Heading"/>
    <w:basedOn w:val="HeadingBase"/>
    <w:rsid w:val="005A3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715"/>
    <w:pPr>
      <w:numPr>
        <w:numId w:val="10"/>
      </w:numPr>
    </w:pPr>
  </w:style>
  <w:style w:type="paragraph" w:styleId="PlainText">
    <w:name w:val="Plain Text"/>
    <w:basedOn w:val="Normal"/>
    <w:link w:val="PlainTextChar"/>
    <w:rsid w:val="005A3715"/>
    <w:rPr>
      <w:sz w:val="20"/>
    </w:rPr>
  </w:style>
  <w:style w:type="character" w:customStyle="1" w:styleId="PlainTextChar">
    <w:name w:val="Plain Text Char"/>
    <w:basedOn w:val="DefaultParagraphFont"/>
    <w:link w:val="PlainText"/>
    <w:rsid w:val="005A3715"/>
    <w:rPr>
      <w:rFonts w:ascii="Courier New" w:eastAsia="Times New Roman" w:hAnsi="Courier New" w:cs="Times New Roman"/>
      <w:sz w:val="20"/>
      <w:szCs w:val="20"/>
      <w:lang w:eastAsia="en-US"/>
    </w:rPr>
  </w:style>
  <w:style w:type="character" w:customStyle="1" w:styleId="MenuOption">
    <w:name w:val="Menu Option"/>
    <w:basedOn w:val="DefaultParagraphFont"/>
    <w:rsid w:val="005A3715"/>
    <w:rPr>
      <w:b/>
      <w:smallCaps/>
    </w:rPr>
  </w:style>
  <w:style w:type="paragraph" w:customStyle="1" w:styleId="TableListNumber">
    <w:name w:val="Table List Number"/>
    <w:basedOn w:val="ListNumber"/>
    <w:rsid w:val="005A3715"/>
    <w:pPr>
      <w:numPr>
        <w:numId w:val="0"/>
      </w:numPr>
    </w:pPr>
  </w:style>
  <w:style w:type="paragraph" w:styleId="TOC4">
    <w:name w:val="toc 4"/>
    <w:basedOn w:val="TOCBase"/>
    <w:next w:val="Normal"/>
    <w:semiHidden/>
    <w:rsid w:val="005A3715"/>
    <w:pPr>
      <w:tabs>
        <w:tab w:val="right" w:leader="dot" w:pos="9071"/>
      </w:tabs>
      <w:ind w:left="1701"/>
    </w:pPr>
  </w:style>
  <w:style w:type="paragraph" w:customStyle="1" w:styleId="ListAlpha">
    <w:name w:val="List Alpha"/>
    <w:basedOn w:val="List"/>
    <w:rsid w:val="005A3715"/>
    <w:pPr>
      <w:numPr>
        <w:numId w:val="8"/>
      </w:numPr>
    </w:pPr>
  </w:style>
  <w:style w:type="paragraph" w:customStyle="1" w:styleId="ListAlpha2">
    <w:name w:val="List Alpha 2"/>
    <w:basedOn w:val="List2"/>
    <w:rsid w:val="005A3715"/>
    <w:pPr>
      <w:numPr>
        <w:numId w:val="7"/>
      </w:numPr>
    </w:pPr>
  </w:style>
  <w:style w:type="paragraph" w:styleId="List2">
    <w:name w:val="List 2"/>
    <w:basedOn w:val="BodyText"/>
    <w:rsid w:val="005A3715"/>
    <w:pPr>
      <w:tabs>
        <w:tab w:val="left" w:pos="680"/>
      </w:tabs>
      <w:spacing w:before="60" w:after="60"/>
      <w:ind w:left="680" w:hanging="340"/>
    </w:pPr>
  </w:style>
  <w:style w:type="paragraph" w:styleId="List3">
    <w:name w:val="List 3"/>
    <w:basedOn w:val="BodyText"/>
    <w:rsid w:val="005A3715"/>
    <w:pPr>
      <w:tabs>
        <w:tab w:val="left" w:pos="1021"/>
      </w:tabs>
      <w:spacing w:before="60" w:after="60"/>
      <w:ind w:left="1020" w:hanging="340"/>
    </w:pPr>
  </w:style>
  <w:style w:type="paragraph" w:styleId="List4">
    <w:name w:val="List 4"/>
    <w:basedOn w:val="BodyText"/>
    <w:rsid w:val="005A3715"/>
    <w:pPr>
      <w:tabs>
        <w:tab w:val="left" w:pos="1361"/>
      </w:tabs>
      <w:spacing w:before="60" w:after="60"/>
      <w:ind w:left="1361" w:hanging="340"/>
    </w:pPr>
  </w:style>
  <w:style w:type="paragraph" w:styleId="List5">
    <w:name w:val="List 5"/>
    <w:basedOn w:val="BodyText"/>
    <w:rsid w:val="005A3715"/>
    <w:pPr>
      <w:tabs>
        <w:tab w:val="left" w:pos="1701"/>
      </w:tabs>
      <w:spacing w:before="60" w:after="60"/>
      <w:ind w:left="1701" w:hanging="340"/>
    </w:pPr>
  </w:style>
  <w:style w:type="paragraph" w:styleId="ListBullet3">
    <w:name w:val="List Bullet 3"/>
    <w:basedOn w:val="List3"/>
    <w:rsid w:val="005A3715"/>
    <w:pPr>
      <w:numPr>
        <w:numId w:val="13"/>
      </w:numPr>
      <w:tabs>
        <w:tab w:val="clear" w:pos="1021"/>
      </w:tabs>
      <w:ind w:left="1037" w:hanging="357"/>
    </w:pPr>
  </w:style>
  <w:style w:type="paragraph" w:styleId="ListBullet4">
    <w:name w:val="List Bullet 4"/>
    <w:basedOn w:val="List4"/>
    <w:rsid w:val="005A3715"/>
    <w:pPr>
      <w:numPr>
        <w:numId w:val="2"/>
      </w:numPr>
      <w:tabs>
        <w:tab w:val="clear" w:pos="1361"/>
      </w:tabs>
    </w:pPr>
  </w:style>
  <w:style w:type="paragraph" w:styleId="ListBullet5">
    <w:name w:val="List Bullet 5"/>
    <w:basedOn w:val="List5"/>
    <w:rsid w:val="005A3715"/>
    <w:pPr>
      <w:numPr>
        <w:numId w:val="3"/>
      </w:numPr>
    </w:pPr>
  </w:style>
  <w:style w:type="paragraph" w:styleId="ListContinue2">
    <w:name w:val="List Continue 2"/>
    <w:basedOn w:val="List2"/>
    <w:rsid w:val="005A3715"/>
    <w:pPr>
      <w:ind w:firstLine="0"/>
    </w:pPr>
  </w:style>
  <w:style w:type="paragraph" w:styleId="ListContinue3">
    <w:name w:val="List Continue 3"/>
    <w:basedOn w:val="List3"/>
    <w:rsid w:val="005A3715"/>
    <w:pPr>
      <w:ind w:left="1021" w:firstLine="0"/>
    </w:pPr>
  </w:style>
  <w:style w:type="paragraph" w:styleId="ListContinue4">
    <w:name w:val="List Continue 4"/>
    <w:basedOn w:val="List4"/>
    <w:rsid w:val="005A3715"/>
    <w:pPr>
      <w:ind w:firstLine="0"/>
    </w:pPr>
  </w:style>
  <w:style w:type="paragraph" w:styleId="ListContinue5">
    <w:name w:val="List Continue 5"/>
    <w:basedOn w:val="List5"/>
    <w:rsid w:val="005A3715"/>
    <w:pPr>
      <w:ind w:firstLine="0"/>
    </w:pPr>
  </w:style>
  <w:style w:type="paragraph" w:styleId="ListNumber3">
    <w:name w:val="List Number 3"/>
    <w:basedOn w:val="List3"/>
    <w:rsid w:val="005A3715"/>
    <w:pPr>
      <w:numPr>
        <w:numId w:val="4"/>
      </w:numPr>
    </w:pPr>
  </w:style>
  <w:style w:type="paragraph" w:styleId="ListNumber4">
    <w:name w:val="List Number 4"/>
    <w:basedOn w:val="List4"/>
    <w:rsid w:val="005A3715"/>
    <w:pPr>
      <w:numPr>
        <w:numId w:val="5"/>
      </w:numPr>
    </w:pPr>
  </w:style>
  <w:style w:type="paragraph" w:styleId="ListNumber5">
    <w:name w:val="List Number 5"/>
    <w:basedOn w:val="List5"/>
    <w:rsid w:val="005A3715"/>
    <w:pPr>
      <w:numPr>
        <w:numId w:val="6"/>
      </w:numPr>
    </w:pPr>
  </w:style>
  <w:style w:type="paragraph" w:styleId="BlockText">
    <w:name w:val="Block Text"/>
    <w:basedOn w:val="Normal"/>
    <w:rsid w:val="005A3715"/>
    <w:pPr>
      <w:spacing w:after="120"/>
      <w:ind w:left="1440" w:right="1440"/>
    </w:pPr>
  </w:style>
  <w:style w:type="character" w:customStyle="1" w:styleId="Subscript">
    <w:name w:val="Subscript"/>
    <w:basedOn w:val="DefaultParagraphFont"/>
    <w:rsid w:val="005A3715"/>
    <w:rPr>
      <w:sz w:val="16"/>
      <w:vertAlign w:val="subscript"/>
    </w:rPr>
  </w:style>
  <w:style w:type="character" w:customStyle="1" w:styleId="Superscript">
    <w:name w:val="Superscript"/>
    <w:basedOn w:val="DefaultParagraphFont"/>
    <w:rsid w:val="005A3715"/>
    <w:rPr>
      <w:sz w:val="16"/>
      <w:vertAlign w:val="superscript"/>
    </w:rPr>
  </w:style>
  <w:style w:type="character" w:customStyle="1" w:styleId="Symbols">
    <w:name w:val="Symbols"/>
    <w:basedOn w:val="DefaultParagraphFont"/>
    <w:rsid w:val="005A3715"/>
    <w:rPr>
      <w:rFonts w:ascii="Symbol" w:hAnsi="Symbol"/>
    </w:rPr>
  </w:style>
  <w:style w:type="character" w:customStyle="1" w:styleId="MenuOptions">
    <w:name w:val="Menu Options"/>
    <w:basedOn w:val="DefaultParagraphFont"/>
    <w:rsid w:val="005A3715"/>
    <w:rPr>
      <w:rFonts w:ascii="Arial Narrow" w:hAnsi="Arial Narrow"/>
      <w:smallCaps/>
    </w:rPr>
  </w:style>
  <w:style w:type="character" w:customStyle="1" w:styleId="Buttons">
    <w:name w:val="Buttons"/>
    <w:basedOn w:val="DefaultParagraphFont"/>
    <w:rsid w:val="005A3715"/>
    <w:rPr>
      <w:b/>
    </w:rPr>
  </w:style>
  <w:style w:type="character" w:customStyle="1" w:styleId="Underlined">
    <w:name w:val="Underlined"/>
    <w:basedOn w:val="DefaultParagraphFont"/>
    <w:rsid w:val="005A3715"/>
    <w:rPr>
      <w:u w:val="single"/>
    </w:rPr>
  </w:style>
  <w:style w:type="paragraph" w:customStyle="1" w:styleId="TableBodyTextRight">
    <w:name w:val="Table Body Text Right"/>
    <w:basedOn w:val="TableBodyText"/>
    <w:rsid w:val="005A3715"/>
    <w:pPr>
      <w:widowControl w:val="0"/>
      <w:autoSpaceDE w:val="0"/>
      <w:autoSpaceDN w:val="0"/>
      <w:adjustRightInd w:val="0"/>
      <w:jc w:val="right"/>
    </w:pPr>
    <w:rPr>
      <w:rFonts w:cs="Arial"/>
      <w:szCs w:val="18"/>
    </w:rPr>
  </w:style>
  <w:style w:type="paragraph" w:customStyle="1" w:styleId="CopyrightText">
    <w:name w:val="Copyright Text"/>
    <w:basedOn w:val="BodyText"/>
    <w:rsid w:val="005A3715"/>
    <w:rPr>
      <w:sz w:val="18"/>
    </w:rPr>
  </w:style>
  <w:style w:type="paragraph" w:customStyle="1" w:styleId="BodySmallRight">
    <w:name w:val="Body Small Right"/>
    <w:basedOn w:val="BodyTextRight"/>
    <w:rsid w:val="005A3715"/>
    <w:rPr>
      <w:sz w:val="18"/>
      <w:szCs w:val="18"/>
    </w:rPr>
  </w:style>
  <w:style w:type="paragraph" w:customStyle="1" w:styleId="MarginEdition">
    <w:name w:val="Margin Edition"/>
    <w:basedOn w:val="MarginNote"/>
    <w:rsid w:val="005A3715"/>
    <w:pPr>
      <w:spacing w:before="0" w:after="0"/>
    </w:pPr>
    <w:rPr>
      <w:rFonts w:ascii="Times New Roman" w:hAnsi="Times New Roman"/>
      <w:color w:val="999999"/>
    </w:rPr>
  </w:style>
  <w:style w:type="paragraph" w:customStyle="1" w:styleId="Spacer">
    <w:name w:val="Spacer"/>
    <w:basedOn w:val="Normal"/>
    <w:rsid w:val="005A3715"/>
    <w:rPr>
      <w:sz w:val="2"/>
      <w:szCs w:val="2"/>
    </w:rPr>
  </w:style>
  <w:style w:type="character" w:customStyle="1" w:styleId="Small">
    <w:name w:val="Small"/>
    <w:basedOn w:val="DefaultParagraphFont"/>
    <w:rsid w:val="005A3715"/>
    <w:rPr>
      <w:sz w:val="16"/>
    </w:rPr>
  </w:style>
  <w:style w:type="paragraph" w:customStyle="1" w:styleId="WideTable">
    <w:name w:val="Wide Table"/>
    <w:basedOn w:val="Normal"/>
    <w:rsid w:val="005A3715"/>
    <w:pPr>
      <w:ind w:left="-1418"/>
    </w:pPr>
    <w:rPr>
      <w:sz w:val="2"/>
      <w:szCs w:val="2"/>
    </w:rPr>
  </w:style>
  <w:style w:type="character" w:styleId="PageNumber">
    <w:name w:val="page number"/>
    <w:basedOn w:val="DefaultParagraphFont"/>
    <w:rsid w:val="005A3715"/>
  </w:style>
  <w:style w:type="paragraph" w:styleId="Quote">
    <w:name w:val="Quote"/>
    <w:basedOn w:val="Heading1"/>
    <w:link w:val="QuoteChar"/>
    <w:qFormat/>
    <w:rsid w:val="005A3715"/>
    <w:rPr>
      <w:b w:val="0"/>
      <w:sz w:val="72"/>
      <w:szCs w:val="72"/>
      <w:lang w:val="en-NZ"/>
    </w:rPr>
  </w:style>
  <w:style w:type="character" w:customStyle="1" w:styleId="QuoteChar">
    <w:name w:val="Quote Char"/>
    <w:basedOn w:val="DefaultParagraphFont"/>
    <w:link w:val="Quote"/>
    <w:rsid w:val="005A3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715"/>
    <w:pPr>
      <w:pageBreakBefore/>
    </w:pPr>
  </w:style>
  <w:style w:type="paragraph" w:customStyle="1" w:styleId="Border">
    <w:name w:val="Border"/>
    <w:basedOn w:val="Normal"/>
    <w:qFormat/>
    <w:rsid w:val="005A3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715"/>
    <w:rPr>
      <w:b/>
      <w:bCs/>
      <w:i/>
      <w:iCs/>
      <w:color w:val="auto"/>
    </w:rPr>
  </w:style>
  <w:style w:type="paragraph" w:styleId="IntenseQuote">
    <w:name w:val="Intense Quote"/>
    <w:basedOn w:val="Normal"/>
    <w:next w:val="Normal"/>
    <w:link w:val="IntenseQuoteChar"/>
    <w:uiPriority w:val="30"/>
    <w:qFormat/>
    <w:rsid w:val="005A3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715"/>
    <w:rPr>
      <w:smallCaps/>
      <w:color w:val="auto"/>
      <w:u w:val="single"/>
    </w:rPr>
  </w:style>
  <w:style w:type="character" w:styleId="IntenseReference">
    <w:name w:val="Intense Reference"/>
    <w:basedOn w:val="DefaultParagraphFont"/>
    <w:uiPriority w:val="32"/>
    <w:qFormat/>
    <w:rsid w:val="005A3715"/>
    <w:rPr>
      <w:b/>
      <w:bCs/>
      <w:smallCaps/>
      <w:color w:val="auto"/>
      <w:spacing w:val="5"/>
      <w:u w:val="single"/>
    </w:rPr>
  </w:style>
  <w:style w:type="paragraph" w:customStyle="1" w:styleId="2ColumnHeading">
    <w:name w:val="2Column Heading"/>
    <w:basedOn w:val="BodyText"/>
    <w:qFormat/>
    <w:rsid w:val="005A3715"/>
    <w:pPr>
      <w:spacing w:after="60"/>
      <w:ind w:left="-2268"/>
    </w:pPr>
    <w:rPr>
      <w:b/>
    </w:rPr>
  </w:style>
  <w:style w:type="paragraph" w:customStyle="1" w:styleId="Heading1TOC">
    <w:name w:val="Heading1 TOC"/>
    <w:basedOn w:val="Normal"/>
    <w:qFormat/>
    <w:rsid w:val="005A3715"/>
    <w:pPr>
      <w:spacing w:before="240" w:after="120"/>
    </w:pPr>
    <w:rPr>
      <w:rFonts w:ascii="Times New Roman" w:hAnsi="Times New Roman"/>
      <w:b/>
      <w:sz w:val="32"/>
    </w:rPr>
  </w:style>
  <w:style w:type="paragraph" w:customStyle="1" w:styleId="Heading2TOC">
    <w:name w:val="Heading2 TOC"/>
    <w:basedOn w:val="Normal"/>
    <w:qFormat/>
    <w:rsid w:val="005A3715"/>
    <w:pPr>
      <w:spacing w:before="240" w:after="60"/>
    </w:pPr>
    <w:rPr>
      <w:rFonts w:ascii="Times New Roman" w:hAnsi="Times New Roman"/>
      <w:b/>
      <w:sz w:val="28"/>
    </w:rPr>
  </w:style>
  <w:style w:type="character" w:customStyle="1" w:styleId="Underline">
    <w:name w:val="Underline"/>
    <w:basedOn w:val="DefaultParagraphFont"/>
    <w:qFormat/>
    <w:rsid w:val="005A3715"/>
    <w:rPr>
      <w:u w:val="single"/>
    </w:rPr>
  </w:style>
  <w:style w:type="character" w:customStyle="1" w:styleId="BoldandItalics">
    <w:name w:val="Bold and Italics"/>
    <w:qFormat/>
    <w:rsid w:val="005A3715"/>
    <w:rPr>
      <w:b/>
      <w:i/>
      <w:u w:val="none"/>
    </w:rPr>
  </w:style>
  <w:style w:type="paragraph" w:styleId="BalloonText">
    <w:name w:val="Balloon Text"/>
    <w:basedOn w:val="Normal"/>
    <w:link w:val="BalloonTextChar"/>
    <w:rsid w:val="005A3715"/>
    <w:rPr>
      <w:rFonts w:ascii="Tahoma" w:hAnsi="Tahoma" w:cs="Tahoma"/>
      <w:sz w:val="16"/>
      <w:szCs w:val="16"/>
    </w:rPr>
  </w:style>
  <w:style w:type="character" w:customStyle="1" w:styleId="BalloonTextChar">
    <w:name w:val="Balloon Text Char"/>
    <w:basedOn w:val="DefaultParagraphFont"/>
    <w:link w:val="BalloonText"/>
    <w:rsid w:val="005A3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7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715"/>
    <w:rPr>
      <w:b/>
      <w:color w:val="660033"/>
      <w:spacing w:val="0"/>
    </w:rPr>
  </w:style>
  <w:style w:type="paragraph" w:customStyle="1" w:styleId="Nameditemlist">
    <w:name w:val="Named item list"/>
    <w:basedOn w:val="BodyText"/>
    <w:qFormat/>
    <w:rsid w:val="005A3715"/>
    <w:pPr>
      <w:tabs>
        <w:tab w:val="left" w:pos="2835"/>
      </w:tabs>
      <w:ind w:left="2835" w:hanging="2835"/>
    </w:pPr>
  </w:style>
  <w:style w:type="paragraph" w:customStyle="1" w:styleId="BodyTextnopadding">
    <w:name w:val="Body Text no padding"/>
    <w:basedOn w:val="BodyText"/>
    <w:qFormat/>
    <w:rsid w:val="005A3715"/>
    <w:pPr>
      <w:spacing w:before="0" w:after="0"/>
    </w:pPr>
  </w:style>
  <w:style w:type="paragraph" w:customStyle="1" w:styleId="BodyTextBold">
    <w:name w:val="Body Text Bold"/>
    <w:basedOn w:val="BodyText"/>
    <w:qFormat/>
    <w:rsid w:val="005A3715"/>
    <w:rPr>
      <w:b/>
    </w:rPr>
  </w:style>
  <w:style w:type="character" w:styleId="Hyperlink">
    <w:name w:val="Hyperlink"/>
    <w:basedOn w:val="DefaultParagraphFont"/>
    <w:uiPriority w:val="99"/>
    <w:unhideWhenUsed/>
    <w:rsid w:val="005B3C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4354</Characters>
  <Application>Microsoft Office Word</Application>
  <DocSecurity>0</DocSecurity>
  <Lines>197</Lines>
  <Paragraphs>128</Paragraphs>
  <ScaleCrop>false</ScaleCrop>
  <Company>Author-it Software Corporation Ltd.</Company>
  <LinksUpToDate>false</LinksUpToDate>
  <CharactersWithSpaces>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MEA414 Remove light corrosion from aircraft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2019-09-30T08:08:00Z</dcterms:created>
  <dcterms:modified xsi:type="dcterms:W3CDTF">2019-09-30T08:08:00Z</dcterms:modified>
</cp:coreProperties>
</file>