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9CC" w:rsidP="00EA49CC">
      <w:pPr>
        <w:pStyle w:val="Title"/>
      </w:pPr>
      <w:r>
        <w:fldChar w:fldCharType="begin"/>
      </w:r>
      <w:r>
        <w:instrText xml:space="preserve"> TITLE   \* MERGEFORMAT </w:instrText>
      </w:r>
      <w:r>
        <w:fldChar w:fldCharType="separate"/>
      </w:r>
      <w:r>
        <w:t>MEA413 Seal aircraft and aircraft component structural seams</w:t>
      </w:r>
      <w:r>
        <w:fldChar w:fldCharType="end"/>
      </w:r>
    </w:p>
    <w:p w:rsidR="00EA49CC" w:rsidP="00EA49CC">
      <w:pPr>
        <w:pStyle w:val="Version"/>
        <w:sectPr w:rsidSect="00925D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5DDB" w:rsidP="00925DDB">
      <w:pPr>
        <w:pStyle w:val="SuperHeading"/>
      </w:pPr>
      <w:r w:rsidRPr="00925DDB">
        <w:t>MEA413 Seal aircraft and aircraft component structural seams</w:t>
      </w:r>
    </w:p>
    <w:p w:rsidR="00000000" w:rsidRPr="00925DDB" w:rsidP="00925DDB">
      <w:pPr>
        <w:pStyle w:val="Heading1"/>
      </w:pPr>
      <w:bookmarkStart w:id="1" w:name="O_996862"/>
      <w:bookmarkEnd w:id="1"/>
      <w:r w:rsidRPr="00925DDB">
        <w:t>Modification History</w:t>
      </w:r>
    </w:p>
    <w:p w:rsidR="00000000" w:rsidRPr="00925DDB" w:rsidP="00EA49CC">
      <w:pPr>
        <w:pStyle w:val="BodyText"/>
      </w:pPr>
      <w:r w:rsidRPr="00925DDB">
        <w:t>Release 2. Equivalent to MEA413 Seal aircraft and aircraft component structural seams with amended prerequisite codes.</w:t>
      </w:r>
    </w:p>
    <w:p w:rsidR="00000000" w:rsidRPr="00925DDB" w:rsidP="00925DDB">
      <w:pPr>
        <w:pStyle w:val="Heading1"/>
      </w:pPr>
      <w:bookmarkStart w:id="2" w:name="O_996861"/>
      <w:bookmarkEnd w:id="2"/>
      <w:r w:rsidRPr="00925DDB">
        <w:t>Application</w:t>
      </w:r>
    </w:p>
    <w:p w:rsidR="00000000" w:rsidRPr="00925DDB" w:rsidP="00EA49CC">
      <w:pPr>
        <w:pStyle w:val="BodyText"/>
      </w:pPr>
      <w:r w:rsidRPr="00925DDB">
        <w:t>This unit of competency requires application of skills and knowledge re</w:t>
      </w:r>
      <w:r w:rsidRPr="00925DDB">
        <w:t>lating to the application of sealant to the surface seams of aircraft and aircraft components prior to surface coating application on fixed and rotary wing aircraft and aircraft components during the performance of scheduled or unscheduled maintenance. Wor</w:t>
      </w:r>
      <w:r w:rsidRPr="00925DDB">
        <w:t>k may be performed individually or as part of a team.</w:t>
      </w:r>
    </w:p>
    <w:p w:rsidR="00000000" w:rsidRPr="00925DDB" w:rsidP="00EA49CC">
      <w:pPr>
        <w:pStyle w:val="BodyText"/>
      </w:pPr>
      <w:r w:rsidRPr="00925DDB">
        <w:t>No licensing requirements apply to this unit at the time of publication, but compliance with legislation and regulations for the handling and disposal of hazardous materials is included in the unit.</w:t>
      </w:r>
    </w:p>
    <w:p w:rsidR="00000000" w:rsidRPr="00925DDB" w:rsidP="00EA49CC">
      <w:pPr>
        <w:pStyle w:val="BodyText"/>
      </w:pPr>
      <w:r w:rsidRPr="00925DDB">
        <w:t>T</w:t>
      </w:r>
      <w:r w:rsidRPr="00925DDB">
        <w:t>he unit is used in workplaces that operate under the airworthiness regulatory systems of the Australian Defence Force (ADF) and the Civil Aviation Safety Authority (CASA).</w:t>
      </w:r>
    </w:p>
    <w:p w:rsidR="00000000" w:rsidRPr="00925DDB" w:rsidP="00925DDB">
      <w:pPr>
        <w:pStyle w:val="Heading1"/>
      </w:pPr>
      <w:bookmarkStart w:id="3" w:name="O_996860"/>
      <w:bookmarkEnd w:id="3"/>
      <w:r w:rsidRPr="00925DDB">
        <w:t>Pre-requisite Unit</w:t>
      </w:r>
    </w:p>
    <w:tbl>
      <w:tblPr>
        <w:tblW w:w="0" w:type="auto"/>
        <w:tblLayout w:type="fixed"/>
        <w:tblCellMar>
          <w:left w:w="62" w:type="dxa"/>
          <w:right w:w="62" w:type="dxa"/>
        </w:tblCellMar>
        <w:tblLook w:val="0000"/>
      </w:tblPr>
      <w:tblGrid>
        <w:gridCol w:w="1945"/>
        <w:gridCol w:w="6828"/>
      </w:tblGrid>
      <w:tr w:rsidTr="00925DDB">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MEA107</w:t>
            </w:r>
          </w:p>
        </w:tc>
        <w:tc>
          <w:tcPr>
            <w:tcW w:w="6828"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Interpret and use aviation maintenance in</w:t>
            </w:r>
            <w:r w:rsidRPr="00925DDB">
              <w:t>dustry manuals and specifications</w:t>
            </w:r>
          </w:p>
        </w:tc>
      </w:tr>
      <w:tr w:rsidTr="00925DDB">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MEA154</w:t>
            </w:r>
          </w:p>
        </w:tc>
        <w:tc>
          <w:tcPr>
            <w:tcW w:w="6828"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Apply work health and safety practices in aviation maintenance</w:t>
            </w:r>
          </w:p>
        </w:tc>
      </w:tr>
      <w:tr w:rsidTr="00925DDB">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MEA155</w:t>
            </w:r>
          </w:p>
        </w:tc>
        <w:tc>
          <w:tcPr>
            <w:tcW w:w="6828"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Plan and organise aviation maintenance work activities</w:t>
            </w:r>
          </w:p>
        </w:tc>
      </w:tr>
      <w:tr w:rsidTr="00925DDB">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MEA156</w:t>
            </w:r>
          </w:p>
        </w:tc>
        <w:tc>
          <w:tcPr>
            <w:tcW w:w="6828"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Apply quality standards during aviation maintenance activities</w:t>
            </w:r>
          </w:p>
        </w:tc>
      </w:tr>
      <w:tr w:rsidTr="00925DDB">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MEA157</w:t>
            </w:r>
          </w:p>
        </w:tc>
        <w:tc>
          <w:tcPr>
            <w:tcW w:w="6828"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Complete aviation maintenance industry documentation</w:t>
            </w:r>
          </w:p>
        </w:tc>
      </w:tr>
      <w:tr w:rsidTr="00925DDB">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MEA158</w:t>
            </w:r>
          </w:p>
        </w:tc>
        <w:tc>
          <w:tcPr>
            <w:tcW w:w="6828" w:type="dxa"/>
            <w:tcBorders>
              <w:top w:val="nil"/>
              <w:left w:val="nil"/>
              <w:bottom w:val="nil"/>
              <w:right w:val="nil"/>
            </w:tcBorders>
            <w:tcMar>
              <w:top w:w="0" w:type="dxa"/>
              <w:left w:w="62" w:type="dxa"/>
              <w:bottom w:w="0" w:type="dxa"/>
              <w:right w:w="62" w:type="dxa"/>
            </w:tcMar>
          </w:tcPr>
          <w:p w:rsidR="00000000" w:rsidRPr="00925DDB" w:rsidP="00925DDB">
            <w:pPr>
              <w:pStyle w:val="BodyText"/>
            </w:pPr>
            <w:r w:rsidRPr="00925DDB">
              <w:t>Perform basic hand skills, standard trade practices and fundamentals in aviation maintenance</w:t>
            </w:r>
          </w:p>
        </w:tc>
      </w:tr>
    </w:tbl>
    <w:p w:rsidR="00000000" w:rsidRPr="00925DDB" w:rsidP="00925DDB">
      <w:pPr>
        <w:pStyle w:val="BodyText"/>
      </w:pPr>
    </w:p>
    <w:p w:rsidR="00000000" w:rsidRPr="00925DDB" w:rsidP="00925DDB">
      <w:pPr>
        <w:pStyle w:val="AllowPageBreak"/>
      </w:pPr>
    </w:p>
    <w:p w:rsidR="00000000" w:rsidRPr="00925DDB" w:rsidP="00925DDB">
      <w:pPr>
        <w:pStyle w:val="Heading1"/>
      </w:pPr>
      <w:bookmarkStart w:id="4" w:name="O_996859"/>
      <w:bookmarkEnd w:id="4"/>
      <w:r w:rsidRPr="00925DDB">
        <w:t>Competency Field</w:t>
      </w:r>
    </w:p>
    <w:p w:rsidR="00000000" w:rsidRPr="00925DDB" w:rsidP="00EA49CC">
      <w:pPr>
        <w:pStyle w:val="BodyText"/>
      </w:pPr>
      <w:r w:rsidRPr="00925DDB">
        <w:t>Aviation maintenance</w:t>
      </w:r>
    </w:p>
    <w:p w:rsidR="00000000" w:rsidRPr="00925DDB" w:rsidP="00925DDB">
      <w:pPr>
        <w:pStyle w:val="Heading1"/>
      </w:pPr>
      <w:bookmarkStart w:id="5" w:name="O_996858"/>
      <w:bookmarkEnd w:id="5"/>
      <w:r w:rsidRPr="00925DDB">
        <w:t>Unit Sector</w:t>
      </w:r>
    </w:p>
    <w:p w:rsidR="00000000" w:rsidRPr="00925DDB" w:rsidP="00925DDB">
      <w:pPr>
        <w:pStyle w:val="Heading1"/>
      </w:pPr>
      <w:bookmarkStart w:id="6" w:name="O_996857"/>
      <w:bookmarkEnd w:id="6"/>
      <w:r w:rsidRPr="00925DDB">
        <w:t>Elements and Performance Criteria</w:t>
      </w:r>
    </w:p>
    <w:tbl>
      <w:tblPr>
        <w:tblW w:w="9307" w:type="dxa"/>
        <w:tblLayout w:type="fixed"/>
        <w:tblCellMar>
          <w:left w:w="62" w:type="dxa"/>
          <w:right w:w="62" w:type="dxa"/>
        </w:tblCellMar>
        <w:tblLook w:val="0000"/>
      </w:tblPr>
      <w:tblGrid>
        <w:gridCol w:w="639"/>
        <w:gridCol w:w="2372"/>
        <w:gridCol w:w="771"/>
        <w:gridCol w:w="5525"/>
      </w:tblGrid>
      <w:tr w:rsidTr="00925DDB">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 xml:space="preserve">Performance criteria describe the performance needed to demonstrate achievement of the element. </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1.</w:t>
            </w:r>
          </w:p>
        </w:tc>
        <w:tc>
          <w:tcPr>
            <w:tcW w:w="2372"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Prepare to undertake seam sealing</w:t>
            </w: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1.1</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The seam sealing task is identified from maintenance documentation and enterprise procedures</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1.2</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Applicable enterprise procedures, process specifications and maintenance publications are used to identify materials and tools to be used for seam sealing</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1.3</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Aircraft or component identification is matched with relevant maintenance documentation</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2.</w:t>
            </w:r>
          </w:p>
        </w:tc>
        <w:tc>
          <w:tcPr>
            <w:tcW w:w="2372"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Prepare seams for application of sealant</w:t>
            </w: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2.1</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Work health and safety (WHS) requirements are identified</w:t>
            </w:r>
            <w:r w:rsidRPr="00925DDB">
              <w:t xml:space="preserve"> and complied with and personal protective equipment (PPE) is checked for correct fit and function</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2.2</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Materials and tools required for sealant application are assembled</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2.3</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Masking is applied in accordance with enterprise procedures and/or process s</w:t>
            </w:r>
            <w:r w:rsidRPr="00925DDB">
              <w:t>pecifications</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2.4</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Seams are prepared for sealant application in accordance with enterprise procedures and/or process specifications</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3.</w:t>
            </w:r>
          </w:p>
        </w:tc>
        <w:tc>
          <w:tcPr>
            <w:tcW w:w="2372"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Mix sealant</w:t>
            </w: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3.1</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Environment is established in accordance with enterprise procedures and/or process specifications</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3.2</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The applicable sealant is mixed in accordance with manufacturer’s specifications while observing all relevant WHS requirements, including the use of material safety data sheets (MSDS) and items of PPE</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4.</w:t>
            </w:r>
          </w:p>
        </w:tc>
        <w:tc>
          <w:tcPr>
            <w:tcW w:w="2372"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Apply sealant to seams</w:t>
            </w: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4.1</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Sealant is applied i</w:t>
            </w:r>
            <w:r w:rsidRPr="00925DDB">
              <w:t>n accordance with enterprise procedures and/or process specifications while observing all relevant WHS requirements, including the use of MSDS and items of PPE</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4.2</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The sealed seam is inspected and blemishes, voids or gaps are filled</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4.3</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Masking mater</w:t>
            </w:r>
            <w:r w:rsidRPr="00925DDB">
              <w:t>ials are removed</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4.4</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Waste and/or surplus materials are disposed of in accordance with legislative, regulatory and enterprise procedures</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4.5</w:t>
            </w:r>
          </w:p>
        </w:tc>
        <w:tc>
          <w:tcPr>
            <w:tcW w:w="5525"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Documentation is completed in accordance with standard enterprise procedures</w:t>
            </w:r>
          </w:p>
        </w:tc>
      </w:tr>
      <w:tr w:rsidTr="00925DDB">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4.6</w:t>
            </w:r>
          </w:p>
        </w:tc>
        <w:tc>
          <w:tcPr>
            <w:tcW w:w="5525" w:type="dxa"/>
            <w:tcBorders>
              <w:top w:val="nil"/>
              <w:left w:val="nil"/>
              <w:bottom w:val="nil"/>
              <w:right w:val="nil"/>
            </w:tcBorders>
            <w:tcMar>
              <w:top w:w="0" w:type="dxa"/>
              <w:left w:w="62" w:type="dxa"/>
              <w:bottom w:w="0" w:type="dxa"/>
              <w:right w:w="62" w:type="dxa"/>
            </w:tcMar>
          </w:tcPr>
          <w:p w:rsidR="00000000" w:rsidRPr="00925DDB" w:rsidP="00925DDB">
            <w:pPr>
              <w:pStyle w:val="BodyText"/>
            </w:pPr>
            <w:r w:rsidRPr="00925DDB">
              <w:t>Aircraft or component, equipment and work area is left in a condition enabling the next task to begin</w:t>
            </w:r>
          </w:p>
        </w:tc>
      </w:tr>
    </w:tbl>
    <w:p w:rsidR="00000000" w:rsidRPr="00925DDB" w:rsidP="00925DDB">
      <w:pPr>
        <w:pStyle w:val="BodyText"/>
      </w:pPr>
    </w:p>
    <w:p w:rsidR="00000000" w:rsidRPr="00925DDB" w:rsidP="00925DDB">
      <w:pPr>
        <w:pStyle w:val="AllowPageBreak"/>
      </w:pPr>
    </w:p>
    <w:p w:rsidR="00000000" w:rsidRPr="00925DDB" w:rsidP="00925DDB">
      <w:pPr>
        <w:pStyle w:val="Heading1"/>
      </w:pPr>
      <w:bookmarkStart w:id="7" w:name="O_996856"/>
      <w:bookmarkEnd w:id="7"/>
      <w:r w:rsidRPr="00925DDB">
        <w:t>Foundation Skills</w:t>
      </w:r>
    </w:p>
    <w:p w:rsidR="00000000" w:rsidRPr="00925DDB" w:rsidP="00EA49CC">
      <w:pPr>
        <w:pStyle w:val="BodyText"/>
      </w:pPr>
      <w:r w:rsidRPr="00925DDB">
        <w:t>Foundation skills essential to performance are explicit in the performance criteria of this unit of competency.</w:t>
      </w:r>
    </w:p>
    <w:p w:rsidR="00000000" w:rsidRPr="00925DDB" w:rsidP="00925DDB">
      <w:pPr>
        <w:pStyle w:val="Heading1"/>
      </w:pPr>
      <w:bookmarkStart w:id="8" w:name="O_996855"/>
      <w:bookmarkEnd w:id="8"/>
      <w:r w:rsidRPr="00925DDB">
        <w:t>Range of Conditions</w:t>
      </w:r>
    </w:p>
    <w:tbl>
      <w:tblPr>
        <w:tblW w:w="0" w:type="auto"/>
        <w:tblLayout w:type="fixed"/>
        <w:tblCellMar>
          <w:left w:w="62" w:type="dxa"/>
          <w:right w:w="62" w:type="dxa"/>
        </w:tblCellMar>
        <w:tblLook w:val="0000"/>
      </w:tblPr>
      <w:tblGrid>
        <w:gridCol w:w="3060"/>
        <w:gridCol w:w="6012"/>
      </w:tblGrid>
      <w:tr w:rsidTr="00925D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t xml:space="preserve">This field allows for different work environments and conditions that may affect performance. Essential operating conditions that may be present (depending on the work situation, needs of the candidate, accessibility of </w:t>
            </w:r>
            <w:r w:rsidRPr="00925DDB">
              <w:t>the item, and local industry and regional contexts) are included.</w:t>
            </w:r>
          </w:p>
        </w:tc>
      </w:tr>
      <w:tr w:rsidTr="00925D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925DDB">
            <w:pPr>
              <w:pStyle w:val="ListBullet"/>
              <w:rPr>
                <w:lang w:val="en-NZ"/>
              </w:rPr>
            </w:pPr>
            <w:r w:rsidRPr="00925DDB">
              <w:t>Industry standard procedures specified by manufacturers, regulatory authorities or the enterprise</w:t>
            </w:r>
          </w:p>
        </w:tc>
      </w:tr>
      <w:tr w:rsidTr="00925D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rPr>
                <w:rStyle w:val="SpecialBold"/>
              </w:rPr>
              <w:t>WHS requirements are identified from:</w:t>
            </w:r>
          </w:p>
        </w:tc>
        <w:tc>
          <w:tcPr>
            <w:tcW w:w="6012" w:type="dxa"/>
            <w:tcBorders>
              <w:top w:val="nil"/>
              <w:left w:val="nil"/>
              <w:bottom w:val="nil"/>
              <w:right w:val="nil"/>
            </w:tcBorders>
            <w:tcMar>
              <w:top w:w="0" w:type="dxa"/>
              <w:left w:w="62" w:type="dxa"/>
              <w:bottom w:w="0" w:type="dxa"/>
              <w:right w:w="62" w:type="dxa"/>
            </w:tcMar>
          </w:tcPr>
          <w:p w:rsidR="00000000" w:rsidRPr="00925DDB" w:rsidP="00925DDB">
            <w:pPr>
              <w:pStyle w:val="ListBullet"/>
            </w:pPr>
            <w:r w:rsidRPr="00925DDB">
              <w:t>Commonwealth</w:t>
            </w:r>
            <w:r w:rsidRPr="00925DDB">
              <w:t>/state/territory WHS legislation, regulations and codes</w:t>
            </w:r>
          </w:p>
          <w:p w:rsidR="00000000" w:rsidRPr="00925DDB" w:rsidP="00925DDB">
            <w:pPr>
              <w:pStyle w:val="ListBullet"/>
            </w:pPr>
            <w:r w:rsidRPr="00925DDB">
              <w:t>Procedures manuals</w:t>
            </w:r>
          </w:p>
          <w:p w:rsidR="00000000" w:rsidRPr="00925DDB" w:rsidP="00925DDB">
            <w:pPr>
              <w:pStyle w:val="ListBullet"/>
            </w:pPr>
            <w:r w:rsidRPr="00925DDB">
              <w:t>Safety manuals</w:t>
            </w:r>
          </w:p>
          <w:p w:rsidR="00000000" w:rsidRPr="00925DDB" w:rsidP="00925DDB">
            <w:pPr>
              <w:pStyle w:val="ListBullet"/>
            </w:pPr>
            <w:r w:rsidRPr="00925DDB">
              <w:t>Work instructions</w:t>
            </w:r>
          </w:p>
          <w:p w:rsidR="00000000" w:rsidRPr="00925DDB" w:rsidP="00925DDB">
            <w:pPr>
              <w:pStyle w:val="ListBullet"/>
            </w:pPr>
            <w:r w:rsidRPr="00925DDB">
              <w:t>Maintenance organisation manuals</w:t>
            </w:r>
          </w:p>
          <w:p w:rsidR="00000000" w:rsidRPr="00925DDB" w:rsidP="00925DDB">
            <w:pPr>
              <w:pStyle w:val="ListBullet"/>
            </w:pPr>
            <w:r w:rsidRPr="00925DDB">
              <w:t>MSDS</w:t>
            </w:r>
          </w:p>
          <w:p w:rsidR="00000000" w:rsidRPr="00925DDB" w:rsidP="00925DDB">
            <w:pPr>
              <w:pStyle w:val="ListBullet"/>
            </w:pPr>
            <w:r w:rsidRPr="00925DDB">
              <w:t>Defence regulations and instructions</w:t>
            </w:r>
          </w:p>
          <w:p w:rsidR="00000000" w:rsidP="00925DDB">
            <w:pPr>
              <w:pStyle w:val="ListBullet"/>
              <w:rPr>
                <w:lang w:val="en-NZ"/>
              </w:rPr>
            </w:pPr>
            <w:r w:rsidRPr="00925DDB">
              <w:t>Standing instructions</w:t>
            </w:r>
          </w:p>
        </w:tc>
      </w:tr>
      <w:tr w:rsidTr="00925D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5DDB">
            <w:pPr>
              <w:pStyle w:val="BodyText"/>
              <w:rPr>
                <w:lang w:val="en-NZ"/>
              </w:rPr>
            </w:pPr>
            <w:r w:rsidRPr="00925DDB">
              <w:rPr>
                <w:rStyle w:val="SpecialBold"/>
              </w:rPr>
              <w:t>Legislative, regulatory and enterprise procedures include:</w:t>
            </w:r>
          </w:p>
        </w:tc>
        <w:tc>
          <w:tcPr>
            <w:tcW w:w="6012" w:type="dxa"/>
            <w:tcBorders>
              <w:top w:val="nil"/>
              <w:left w:val="nil"/>
              <w:bottom w:val="nil"/>
              <w:right w:val="nil"/>
            </w:tcBorders>
            <w:tcMar>
              <w:top w:w="0" w:type="dxa"/>
              <w:left w:w="62" w:type="dxa"/>
              <w:bottom w:w="0" w:type="dxa"/>
              <w:right w:w="62" w:type="dxa"/>
            </w:tcMar>
          </w:tcPr>
          <w:p w:rsidR="00000000" w:rsidRPr="00925DDB" w:rsidP="00925DDB">
            <w:pPr>
              <w:pStyle w:val="ListBullet"/>
            </w:pPr>
            <w:r w:rsidRPr="00925DDB">
              <w:t>Commonwealth/state/territory environmental legislation, regulations and codes for the storage and disposal of hazardous and toxic materials</w:t>
            </w:r>
          </w:p>
          <w:p w:rsidR="00000000" w:rsidRPr="00925DDB" w:rsidP="00925DDB">
            <w:pPr>
              <w:pStyle w:val="ListBullet"/>
            </w:pPr>
            <w:r w:rsidRPr="00925DDB">
              <w:t>MSDS</w:t>
            </w:r>
          </w:p>
          <w:p w:rsidR="00000000" w:rsidRPr="00925DDB" w:rsidP="00925DDB">
            <w:pPr>
              <w:pStyle w:val="ListBullet"/>
            </w:pPr>
            <w:r w:rsidRPr="00925DDB">
              <w:t>Maintenance organisation manuals</w:t>
            </w:r>
          </w:p>
          <w:p w:rsidR="00000000" w:rsidRPr="00925DDB" w:rsidP="00925DDB">
            <w:pPr>
              <w:pStyle w:val="ListBullet"/>
            </w:pPr>
            <w:r w:rsidRPr="00925DDB">
              <w:t>Procedures manuals</w:t>
            </w:r>
          </w:p>
          <w:p w:rsidR="00000000" w:rsidRPr="00925DDB" w:rsidP="00925DDB">
            <w:pPr>
              <w:pStyle w:val="ListBullet"/>
            </w:pPr>
            <w:r w:rsidRPr="00925DDB">
              <w:t>Work instructions</w:t>
            </w:r>
          </w:p>
          <w:p w:rsidR="00000000" w:rsidRPr="00925DDB" w:rsidP="00925DDB">
            <w:pPr>
              <w:pStyle w:val="ListBullet"/>
            </w:pPr>
            <w:r w:rsidRPr="00925DDB">
              <w:t>Relevant Defence regulations and instructions</w:t>
            </w:r>
          </w:p>
          <w:p w:rsidR="00000000" w:rsidRPr="00925DDB" w:rsidP="00925DDB">
            <w:pPr>
              <w:pStyle w:val="ListBullet"/>
            </w:pPr>
            <w:r w:rsidRPr="00925DDB">
              <w:t>Standing instructions</w:t>
            </w:r>
          </w:p>
        </w:tc>
      </w:tr>
    </w:tbl>
    <w:p w:rsidR="00000000" w:rsidRPr="00925DDB" w:rsidP="00925DDB">
      <w:pPr>
        <w:pStyle w:val="BodyText"/>
      </w:pPr>
    </w:p>
    <w:p w:rsidR="00000000" w:rsidRPr="00925DDB" w:rsidP="00925DDB">
      <w:pPr>
        <w:pStyle w:val="AllowPageBreak"/>
      </w:pPr>
    </w:p>
    <w:p w:rsidR="00000000" w:rsidRPr="00925DDB" w:rsidP="00925DDB">
      <w:pPr>
        <w:pStyle w:val="Heading1"/>
      </w:pPr>
      <w:bookmarkStart w:id="9" w:name="O_996854"/>
      <w:bookmarkEnd w:id="9"/>
      <w:r w:rsidRPr="00925DDB">
        <w:t>Unit Mapping Information</w:t>
      </w:r>
    </w:p>
    <w:p w:rsidR="00000000" w:rsidRPr="00925DDB" w:rsidP="00EA49CC">
      <w:pPr>
        <w:pStyle w:val="BodyText"/>
      </w:pPr>
      <w:r w:rsidRPr="00925DDB">
        <w:t>Release 2. Equivalent to MEA413 Seal aircraft and aircraft component structural seams</w:t>
      </w:r>
    </w:p>
    <w:p w:rsidR="00000000" w:rsidRPr="00925DDB" w:rsidP="00925DDB">
      <w:pPr>
        <w:pStyle w:val="Heading1"/>
      </w:pPr>
      <w:bookmarkStart w:id="10" w:name="O_996863"/>
      <w:bookmarkEnd w:id="10"/>
      <w:r w:rsidRPr="00925DDB">
        <w:t>Links</w:t>
      </w:r>
    </w:p>
    <w:p w:rsidR="00000000" w:rsidRPr="00925DDB" w:rsidP="00EA49CC">
      <w:pPr>
        <w:pStyle w:val="BodyText"/>
      </w:pPr>
      <w:r w:rsidRPr="00925DD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345BE">
        <w:rPr>
          <w:rStyle w:val="Hyperlink"/>
        </w:rPr>
        <w:t>https://vetnet.education.gov.au/Pages/TrainingDocs.aspx?q=ce216c9c-04d5-4b3b-9bcf-4e81d0950371</w:t>
      </w:r>
      <w:r>
        <w:fldChar w:fldCharType="end"/>
      </w:r>
    </w:p>
    <w:p w:rsidR="00000000" w:rsidRPr="00925DDB" w:rsidP="00925DDB"/>
    <w:sectPr w:rsidSect="00925D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DB" w:rsidRPr="00EA49CC" w:rsidP="00EA4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CC" w:rsidP="00925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9CC" w:rsidP="00925D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49CC" w:rsidP="00925D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DDB" w:rsidRPr="00EA49CC" w:rsidP="00EA4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CC" w:rsidRPr="002D2AF8" w:rsidP="00925DDB">
    <w:pPr>
      <w:pStyle w:val="Header"/>
      <w:framePr w:wrap="around"/>
    </w:pPr>
    <w:r>
      <w:fldChar w:fldCharType="begin"/>
    </w:r>
    <w:r>
      <w:instrText xml:space="preserve"> TITLE   \* MERGEFORMAT </w:instrText>
    </w:r>
    <w:r>
      <w:fldChar w:fldCharType="separate"/>
    </w:r>
    <w:r>
      <w:t>MEA413 Seal aircraft and aircraft component structural seams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A49CC" w:rsidP="00925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C24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2F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DDB"/>
    <w:pPr>
      <w:spacing w:before="360" w:after="60"/>
      <w:outlineLvl w:val="0"/>
    </w:pPr>
    <w:rPr>
      <w:sz w:val="32"/>
    </w:rPr>
  </w:style>
  <w:style w:type="paragraph" w:styleId="Heading2">
    <w:name w:val="heading 2"/>
    <w:basedOn w:val="HeadingBase"/>
    <w:next w:val="BodyText"/>
    <w:link w:val="Heading2Char"/>
    <w:qFormat/>
    <w:rsid w:val="00925DDB"/>
    <w:pPr>
      <w:keepLines/>
      <w:spacing w:before="240" w:after="120"/>
      <w:outlineLvl w:val="1"/>
    </w:pPr>
    <w:rPr>
      <w:sz w:val="28"/>
      <w:szCs w:val="40"/>
    </w:rPr>
  </w:style>
  <w:style w:type="paragraph" w:styleId="Heading3">
    <w:name w:val="heading 3"/>
    <w:basedOn w:val="HeadingBase"/>
    <w:next w:val="BodyText"/>
    <w:link w:val="Heading3Char"/>
    <w:qFormat/>
    <w:rsid w:val="00925DDB"/>
    <w:pPr>
      <w:spacing w:before="180" w:after="120"/>
      <w:outlineLvl w:val="2"/>
    </w:pPr>
    <w:rPr>
      <w:spacing w:val="-10"/>
      <w:kern w:val="32"/>
    </w:rPr>
  </w:style>
  <w:style w:type="paragraph" w:styleId="Heading4">
    <w:name w:val="heading 4"/>
    <w:basedOn w:val="HeadingBase"/>
    <w:next w:val="BodyText"/>
    <w:link w:val="Heading4Char"/>
    <w:qFormat/>
    <w:rsid w:val="00925DDB"/>
    <w:pPr>
      <w:spacing w:before="160" w:after="120"/>
      <w:outlineLvl w:val="3"/>
    </w:pPr>
    <w:rPr>
      <w:sz w:val="22"/>
    </w:rPr>
  </w:style>
  <w:style w:type="paragraph" w:styleId="Heading5">
    <w:name w:val="heading 5"/>
    <w:basedOn w:val="HeadingBase"/>
    <w:next w:val="Normal"/>
    <w:link w:val="Heading5Char"/>
    <w:qFormat/>
    <w:rsid w:val="00925DDB"/>
    <w:pPr>
      <w:spacing w:before="80"/>
      <w:outlineLvl w:val="4"/>
    </w:pPr>
    <w:rPr>
      <w:color w:val="918585"/>
      <w:sz w:val="20"/>
    </w:rPr>
  </w:style>
  <w:style w:type="paragraph" w:styleId="Heading6">
    <w:name w:val="heading 6"/>
    <w:basedOn w:val="HeadingBase"/>
    <w:next w:val="Normal"/>
    <w:link w:val="Heading6Char"/>
    <w:qFormat/>
    <w:rsid w:val="00925DDB"/>
    <w:pPr>
      <w:spacing w:before="60"/>
      <w:outlineLvl w:val="5"/>
    </w:pPr>
    <w:rPr>
      <w:color w:val="918585"/>
      <w:sz w:val="20"/>
    </w:rPr>
  </w:style>
  <w:style w:type="paragraph" w:styleId="Heading7">
    <w:name w:val="heading 7"/>
    <w:basedOn w:val="Normal"/>
    <w:next w:val="Normal"/>
    <w:link w:val="Heading7Char"/>
    <w:qFormat/>
    <w:rsid w:val="00925DDB"/>
    <w:pPr>
      <w:ind w:left="720"/>
      <w:outlineLvl w:val="6"/>
    </w:pPr>
    <w:rPr>
      <w:i/>
    </w:rPr>
  </w:style>
  <w:style w:type="paragraph" w:styleId="Heading8">
    <w:name w:val="heading 8"/>
    <w:basedOn w:val="Normal"/>
    <w:next w:val="Normal"/>
    <w:link w:val="Heading8Char"/>
    <w:qFormat/>
    <w:rsid w:val="00925DDB"/>
    <w:pPr>
      <w:ind w:left="720"/>
      <w:outlineLvl w:val="7"/>
    </w:pPr>
    <w:rPr>
      <w:i/>
    </w:rPr>
  </w:style>
  <w:style w:type="paragraph" w:styleId="Heading9">
    <w:name w:val="heading 9"/>
    <w:basedOn w:val="Normal"/>
    <w:next w:val="Normal"/>
    <w:link w:val="Heading9Char"/>
    <w:qFormat/>
    <w:rsid w:val="00925DDB"/>
    <w:pPr>
      <w:ind w:left="720"/>
      <w:outlineLvl w:val="8"/>
    </w:pPr>
    <w:rPr>
      <w:i/>
    </w:rPr>
  </w:style>
  <w:style w:type="character" w:default="1" w:styleId="DefaultParagraphFont">
    <w:name w:val="Default Paragraph Font"/>
    <w:uiPriority w:val="1"/>
    <w:unhideWhenUsed/>
    <w:rsid w:val="00925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DDB"/>
  </w:style>
  <w:style w:type="character" w:customStyle="1" w:styleId="Heading1Char">
    <w:name w:val="Heading 1 Char"/>
    <w:basedOn w:val="DefaultParagraphFont"/>
    <w:link w:val="Heading1"/>
    <w:rsid w:val="00925DDB"/>
    <w:rPr>
      <w:rFonts w:ascii="Times New Roman" w:eastAsia="Times New Roman" w:hAnsi="Times New Roman" w:cs="Times New Roman"/>
      <w:b/>
      <w:sz w:val="32"/>
      <w:szCs w:val="20"/>
      <w:lang w:eastAsia="en-US"/>
    </w:rPr>
  </w:style>
  <w:style w:type="paragraph" w:styleId="BodyText">
    <w:name w:val="Body Text"/>
    <w:basedOn w:val="Normal"/>
    <w:link w:val="BodyTextChar"/>
    <w:rsid w:val="00925D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DDB"/>
    <w:rPr>
      <w:rFonts w:ascii="Times New Roman" w:eastAsia="Times New Roman" w:hAnsi="Times New Roman" w:cs="Times New Roman"/>
      <w:sz w:val="24"/>
      <w:lang w:eastAsia="en-US"/>
    </w:rPr>
  </w:style>
  <w:style w:type="paragraph" w:styleId="ListBullet">
    <w:name w:val="List Bullet"/>
    <w:basedOn w:val="List"/>
    <w:rsid w:val="00925DDB"/>
    <w:pPr>
      <w:numPr>
        <w:numId w:val="11"/>
      </w:numPr>
      <w:tabs>
        <w:tab w:val="clear" w:pos="340"/>
      </w:tabs>
      <w:spacing w:before="40" w:after="40"/>
    </w:pPr>
  </w:style>
  <w:style w:type="character" w:customStyle="1" w:styleId="SpecialBold">
    <w:name w:val="Special Bold"/>
    <w:basedOn w:val="DefaultParagraphFont"/>
    <w:rsid w:val="00925DDB"/>
    <w:rPr>
      <w:b/>
      <w:spacing w:val="0"/>
    </w:rPr>
  </w:style>
  <w:style w:type="paragraph" w:customStyle="1" w:styleId="SuperHeading">
    <w:name w:val="SuperHeading"/>
    <w:basedOn w:val="Normal"/>
    <w:rsid w:val="00925DDB"/>
    <w:pPr>
      <w:spacing w:before="240" w:after="120"/>
      <w:outlineLvl w:val="0"/>
    </w:pPr>
    <w:rPr>
      <w:rFonts w:ascii="Times New Roman" w:hAnsi="Times New Roman"/>
      <w:b/>
      <w:sz w:val="32"/>
    </w:rPr>
  </w:style>
  <w:style w:type="paragraph" w:customStyle="1" w:styleId="AllowPageBreak">
    <w:name w:val="AllowPageBreak"/>
    <w:rsid w:val="00925D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5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DDB"/>
    <w:rPr>
      <w:rFonts w:ascii="Courier New" w:eastAsia="Times New Roman" w:hAnsi="Courier New" w:cs="Times New Roman"/>
      <w:i/>
      <w:szCs w:val="20"/>
      <w:lang w:eastAsia="en-US"/>
    </w:rPr>
  </w:style>
  <w:style w:type="paragraph" w:customStyle="1" w:styleId="HeadingBase">
    <w:name w:val="Heading Base"/>
    <w:rsid w:val="00925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DDB"/>
    <w:pPr>
      <w:tabs>
        <w:tab w:val="right" w:leader="dot" w:pos="9072"/>
      </w:tabs>
      <w:ind w:left="567"/>
    </w:pPr>
    <w:rPr>
      <w:szCs w:val="22"/>
    </w:rPr>
  </w:style>
  <w:style w:type="paragraph" w:customStyle="1" w:styleId="TOCBase">
    <w:name w:val="TOC Base"/>
    <w:rsid w:val="00925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DDB"/>
    <w:pPr>
      <w:tabs>
        <w:tab w:val="right" w:leader="dot" w:pos="9072"/>
      </w:tabs>
      <w:spacing w:before="40" w:after="40"/>
      <w:ind w:left="284"/>
    </w:pPr>
    <w:rPr>
      <w:rFonts w:ascii="Times New Roman" w:hAnsi="Times New Roman"/>
    </w:rPr>
  </w:style>
  <w:style w:type="paragraph" w:styleId="TOC1">
    <w:name w:val="toc 1"/>
    <w:basedOn w:val="TOCBase"/>
    <w:next w:val="Normal"/>
    <w:rsid w:val="00925D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DDB"/>
    <w:rPr>
      <w:rFonts w:ascii="Times New Roman" w:eastAsia="Times New Roman" w:hAnsi="Times New Roman" w:cs="Times New Roman"/>
      <w:sz w:val="16"/>
      <w:lang w:eastAsia="en-US"/>
    </w:rPr>
  </w:style>
  <w:style w:type="paragraph" w:styleId="Title">
    <w:name w:val="Title"/>
    <w:basedOn w:val="HeadingBase"/>
    <w:link w:val="TitleChar"/>
    <w:qFormat/>
    <w:rsid w:val="00925DDB"/>
    <w:pPr>
      <w:spacing w:before="5040"/>
      <w:jc w:val="center"/>
    </w:pPr>
    <w:rPr>
      <w:sz w:val="48"/>
      <w:szCs w:val="72"/>
      <w:lang w:val="en-US"/>
    </w:rPr>
  </w:style>
  <w:style w:type="character" w:customStyle="1" w:styleId="TitleChar">
    <w:name w:val="Title Char"/>
    <w:basedOn w:val="DefaultParagraphFont"/>
    <w:link w:val="Title"/>
    <w:rsid w:val="00925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DDB"/>
    <w:pPr>
      <w:tabs>
        <w:tab w:val="left" w:pos="3600"/>
        <w:tab w:val="left" w:pos="3958"/>
      </w:tabs>
    </w:pPr>
  </w:style>
  <w:style w:type="paragraph" w:styleId="List">
    <w:name w:val="List"/>
    <w:basedOn w:val="BodyText"/>
    <w:next w:val="BodyText"/>
    <w:rsid w:val="00925DDB"/>
    <w:pPr>
      <w:tabs>
        <w:tab w:val="left" w:pos="340"/>
      </w:tabs>
      <w:spacing w:before="60" w:after="60"/>
      <w:ind w:left="340" w:hanging="340"/>
    </w:pPr>
  </w:style>
  <w:style w:type="paragraph" w:customStyle="1" w:styleId="Note">
    <w:name w:val="Note"/>
    <w:basedOn w:val="BodyText"/>
    <w:rsid w:val="00925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DDB"/>
    <w:pPr>
      <w:framePr w:wrap="auto" w:hAnchor="text" w:y="6049"/>
    </w:pPr>
    <w:rPr>
      <w:color w:val="000000"/>
      <w:sz w:val="40"/>
    </w:rPr>
  </w:style>
  <w:style w:type="paragraph" w:customStyle="1" w:styleId="TOCTitle">
    <w:name w:val="TOCTitle"/>
    <w:basedOn w:val="Heading1"/>
    <w:rsid w:val="00925DDB"/>
    <w:pPr>
      <w:spacing w:after="240"/>
      <w:jc w:val="center"/>
      <w:outlineLvl w:val="9"/>
    </w:pPr>
    <w:rPr>
      <w:caps/>
    </w:rPr>
  </w:style>
  <w:style w:type="paragraph" w:customStyle="1" w:styleId="Version">
    <w:name w:val="Version"/>
    <w:rsid w:val="00925D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DDB"/>
    <w:pPr>
      <w:numPr>
        <w:numId w:val="12"/>
      </w:numPr>
      <w:tabs>
        <w:tab w:val="clear" w:pos="680"/>
      </w:tabs>
    </w:pPr>
  </w:style>
  <w:style w:type="paragraph" w:styleId="Index1">
    <w:name w:val="index 1"/>
    <w:basedOn w:val="Normal"/>
    <w:next w:val="Normal"/>
    <w:semiHidden/>
    <w:rsid w:val="00925DDB"/>
    <w:pPr>
      <w:keepNext w:val="0"/>
      <w:tabs>
        <w:tab w:val="right" w:pos="4176"/>
      </w:tabs>
      <w:ind w:left="198" w:hanging="198"/>
    </w:pPr>
    <w:rPr>
      <w:rFonts w:ascii="Garamond" w:hAnsi="Garamond"/>
    </w:rPr>
  </w:style>
  <w:style w:type="paragraph" w:styleId="IndexHeading">
    <w:name w:val="index heading"/>
    <w:basedOn w:val="Normal"/>
    <w:next w:val="Index1"/>
    <w:semiHidden/>
    <w:rsid w:val="00925DDB"/>
    <w:pPr>
      <w:spacing w:before="120" w:after="120"/>
    </w:pPr>
    <w:rPr>
      <w:rFonts w:ascii="Arial" w:hAnsi="Arial"/>
      <w:b/>
      <w:color w:val="918585"/>
      <w:sz w:val="24"/>
    </w:rPr>
  </w:style>
  <w:style w:type="paragraph" w:styleId="Header">
    <w:name w:val="header"/>
    <w:basedOn w:val="Normal"/>
    <w:link w:val="HeaderChar"/>
    <w:rsid w:val="00925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DDB"/>
    <w:rPr>
      <w:rFonts w:ascii="Times New Roman" w:eastAsia="Times New Roman" w:hAnsi="Times New Roman" w:cs="Times New Roman"/>
      <w:sz w:val="16"/>
      <w:szCs w:val="20"/>
      <w:lang w:val="en-GB" w:eastAsia="en-US"/>
    </w:rPr>
  </w:style>
  <w:style w:type="paragraph" w:customStyle="1" w:styleId="Chapter">
    <w:name w:val="Chapter"/>
    <w:basedOn w:val="Normal"/>
    <w:rsid w:val="00925DDB"/>
    <w:pPr>
      <w:spacing w:before="240"/>
    </w:pPr>
    <w:rPr>
      <w:rFonts w:ascii="Times New Roman" w:hAnsi="Times New Roman"/>
      <w:smallCaps/>
      <w:spacing w:val="80"/>
      <w:sz w:val="28"/>
    </w:rPr>
  </w:style>
  <w:style w:type="paragraph" w:customStyle="1" w:styleId="InChapter">
    <w:name w:val="InChapter"/>
    <w:basedOn w:val="Heading3"/>
    <w:rsid w:val="00925DDB"/>
    <w:pPr>
      <w:spacing w:after="240"/>
      <w:outlineLvl w:val="9"/>
    </w:pPr>
    <w:rPr>
      <w:noProof/>
    </w:rPr>
  </w:style>
  <w:style w:type="paragraph" w:styleId="Index2">
    <w:name w:val="index 2"/>
    <w:basedOn w:val="Normal"/>
    <w:next w:val="Normal"/>
    <w:semiHidden/>
    <w:rsid w:val="00925DDB"/>
    <w:pPr>
      <w:tabs>
        <w:tab w:val="right" w:pos="4176"/>
      </w:tabs>
      <w:ind w:left="568" w:hanging="284"/>
    </w:pPr>
    <w:rPr>
      <w:rFonts w:ascii="Garamond" w:hAnsi="Garamond"/>
    </w:rPr>
  </w:style>
  <w:style w:type="paragraph" w:customStyle="1" w:styleId="Byline">
    <w:name w:val="Byline"/>
    <w:rsid w:val="00925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DDB"/>
    <w:pPr>
      <w:tabs>
        <w:tab w:val="clear" w:pos="3600"/>
        <w:tab w:val="clear" w:pos="3958"/>
      </w:tabs>
      <w:jc w:val="right"/>
    </w:pPr>
  </w:style>
  <w:style w:type="character" w:styleId="Emphasis">
    <w:name w:val="Emphasis"/>
    <w:basedOn w:val="DefaultParagraphFont"/>
    <w:qFormat/>
    <w:rsid w:val="00925DDB"/>
    <w:rPr>
      <w:i/>
    </w:rPr>
  </w:style>
  <w:style w:type="paragraph" w:styleId="Caption">
    <w:name w:val="caption"/>
    <w:basedOn w:val="BodyText"/>
    <w:next w:val="Normal"/>
    <w:qFormat/>
    <w:rsid w:val="00925DDB"/>
    <w:pPr>
      <w:framePr w:w="2268" w:hSpace="181" w:vSpace="181" w:wrap="around" w:vAnchor="text" w:hAnchor="page" w:x="1135" w:y="285" w:anchorLock="1"/>
    </w:pPr>
    <w:rPr>
      <w:i/>
    </w:rPr>
  </w:style>
  <w:style w:type="paragraph" w:customStyle="1" w:styleId="MiniTOCTitle">
    <w:name w:val="MiniTOCTitle"/>
    <w:basedOn w:val="Heading4"/>
    <w:rsid w:val="00925DDB"/>
    <w:pPr>
      <w:spacing w:before="240"/>
      <w:outlineLvl w:val="9"/>
    </w:pPr>
    <w:rPr>
      <w:noProof/>
      <w:sz w:val="24"/>
    </w:rPr>
  </w:style>
  <w:style w:type="paragraph" w:customStyle="1" w:styleId="MiniTOCItem">
    <w:name w:val="MiniTOCItem"/>
    <w:basedOn w:val="ListBullet"/>
    <w:rsid w:val="00925DDB"/>
    <w:pPr>
      <w:numPr>
        <w:numId w:val="0"/>
      </w:numPr>
      <w:tabs>
        <w:tab w:val="right" w:leader="dot" w:pos="6521"/>
      </w:tabs>
      <w:spacing w:before="0" w:after="0"/>
    </w:pPr>
  </w:style>
  <w:style w:type="paragraph" w:customStyle="1" w:styleId="TOFTitle">
    <w:name w:val="TOFTitle"/>
    <w:basedOn w:val="TOCTitle"/>
    <w:rsid w:val="00925DDB"/>
  </w:style>
  <w:style w:type="paragraph" w:styleId="TableofFigures">
    <w:name w:val="table of figures"/>
    <w:basedOn w:val="Normal"/>
    <w:next w:val="Normal"/>
    <w:semiHidden/>
    <w:rsid w:val="00925DDB"/>
    <w:pPr>
      <w:tabs>
        <w:tab w:val="right" w:leader="dot" w:pos="9072"/>
      </w:tabs>
      <w:ind w:left="970" w:hanging="403"/>
    </w:pPr>
    <w:rPr>
      <w:rFonts w:ascii="Times New Roman" w:hAnsi="Times New Roman"/>
      <w:b/>
    </w:rPr>
  </w:style>
  <w:style w:type="paragraph" w:styleId="ListNumber">
    <w:name w:val="List Number"/>
    <w:basedOn w:val="List"/>
    <w:rsid w:val="00925DDB"/>
    <w:pPr>
      <w:numPr>
        <w:numId w:val="14"/>
      </w:numPr>
      <w:tabs>
        <w:tab w:val="clear" w:pos="340"/>
      </w:tabs>
    </w:pPr>
  </w:style>
  <w:style w:type="character" w:customStyle="1" w:styleId="WingdingSymbols">
    <w:name w:val="Wingding Symbols"/>
    <w:rsid w:val="00925DDB"/>
    <w:rPr>
      <w:rFonts w:ascii="Wingdings" w:hAnsi="Wingdings"/>
    </w:rPr>
  </w:style>
  <w:style w:type="paragraph" w:customStyle="1" w:styleId="TableHeading">
    <w:name w:val="Table Heading"/>
    <w:basedOn w:val="HeadingBase"/>
    <w:rsid w:val="00925DDB"/>
    <w:pPr>
      <w:keepLines/>
      <w:pBdr>
        <w:bottom w:val="single" w:sz="6" w:space="1" w:color="918585"/>
      </w:pBdr>
      <w:spacing w:before="240"/>
    </w:pPr>
  </w:style>
  <w:style w:type="character" w:customStyle="1" w:styleId="HotSpot">
    <w:name w:val="HotSpot"/>
    <w:rsid w:val="00925DDB"/>
    <w:rPr>
      <w:color w:val="0033CC"/>
      <w:u w:val="none"/>
    </w:rPr>
  </w:style>
  <w:style w:type="paragraph" w:customStyle="1" w:styleId="BodyTextRight">
    <w:name w:val="Body Text Right"/>
    <w:basedOn w:val="BodyText"/>
    <w:rsid w:val="00925DDB"/>
    <w:pPr>
      <w:spacing w:before="0" w:after="0"/>
      <w:jc w:val="right"/>
    </w:pPr>
  </w:style>
  <w:style w:type="paragraph" w:styleId="Index3">
    <w:name w:val="index 3"/>
    <w:basedOn w:val="ListNumber2"/>
    <w:next w:val="Normal"/>
    <w:semiHidden/>
    <w:rsid w:val="00925DDB"/>
    <w:pPr>
      <w:numPr>
        <w:numId w:val="0"/>
      </w:numPr>
      <w:tabs>
        <w:tab w:val="right" w:leader="dot" w:pos="4176"/>
      </w:tabs>
    </w:pPr>
  </w:style>
  <w:style w:type="paragraph" w:styleId="ListNumber2">
    <w:name w:val="List Number 2"/>
    <w:basedOn w:val="List2"/>
    <w:rsid w:val="00925DDB"/>
    <w:pPr>
      <w:numPr>
        <w:numId w:val="9"/>
      </w:numPr>
      <w:tabs>
        <w:tab w:val="clear" w:pos="1060"/>
      </w:tabs>
    </w:pPr>
  </w:style>
  <w:style w:type="paragraph" w:customStyle="1" w:styleId="MarginNote">
    <w:name w:val="Margin Note"/>
    <w:basedOn w:val="BodyText"/>
    <w:rsid w:val="00925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DDB"/>
    <w:rPr>
      <w:sz w:val="32"/>
    </w:rPr>
  </w:style>
  <w:style w:type="paragraph" w:customStyle="1" w:styleId="HeadingProcedure">
    <w:name w:val="Heading Procedure"/>
    <w:basedOn w:val="HeadingBase"/>
    <w:next w:val="Normal"/>
    <w:rsid w:val="00925DDB"/>
    <w:pPr>
      <w:tabs>
        <w:tab w:val="left" w:pos="0"/>
      </w:tabs>
      <w:spacing w:before="120" w:after="60"/>
    </w:pPr>
    <w:rPr>
      <w:i/>
      <w:color w:val="918585"/>
      <w:sz w:val="22"/>
    </w:rPr>
  </w:style>
  <w:style w:type="paragraph" w:customStyle="1" w:styleId="TableBodyText">
    <w:name w:val="Table Body Text"/>
    <w:basedOn w:val="BodyText"/>
    <w:rsid w:val="00925DDB"/>
    <w:pPr>
      <w:spacing w:before="60" w:after="60"/>
    </w:pPr>
  </w:style>
  <w:style w:type="paragraph" w:styleId="ListContinue">
    <w:name w:val="List Continue"/>
    <w:basedOn w:val="List"/>
    <w:rsid w:val="00925DDB"/>
    <w:pPr>
      <w:ind w:firstLine="0"/>
    </w:pPr>
  </w:style>
  <w:style w:type="paragraph" w:customStyle="1" w:styleId="ListNote">
    <w:name w:val="List Note"/>
    <w:basedOn w:val="List"/>
    <w:rsid w:val="00925DDB"/>
    <w:pPr>
      <w:pBdr>
        <w:top w:val="single" w:sz="6" w:space="2" w:color="918585"/>
        <w:bottom w:val="single" w:sz="6" w:space="2" w:color="918585"/>
      </w:pBdr>
      <w:tabs>
        <w:tab w:val="left" w:pos="1021"/>
      </w:tabs>
      <w:ind w:firstLine="0"/>
    </w:pPr>
  </w:style>
  <w:style w:type="paragraph" w:customStyle="1" w:styleId="Warning">
    <w:name w:val="Warning"/>
    <w:basedOn w:val="BodyText"/>
    <w:rsid w:val="00925DDB"/>
    <w:pPr>
      <w:shd w:val="clear" w:color="auto" w:fill="D9D9D9"/>
      <w:tabs>
        <w:tab w:val="left" w:pos="992"/>
      </w:tabs>
      <w:ind w:left="119" w:right="119"/>
    </w:pPr>
    <w:rPr>
      <w:sz w:val="20"/>
    </w:rPr>
  </w:style>
  <w:style w:type="paragraph" w:customStyle="1" w:styleId="MarginIcons">
    <w:name w:val="Margin Icons"/>
    <w:basedOn w:val="BodyText"/>
    <w:rsid w:val="00925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DDB"/>
    <w:rPr>
      <w:rFonts w:ascii="Courier New" w:hAnsi="Courier New"/>
    </w:rPr>
  </w:style>
  <w:style w:type="paragraph" w:customStyle="1" w:styleId="NoteBullet">
    <w:name w:val="Note Bullet"/>
    <w:basedOn w:val="Note"/>
    <w:rsid w:val="00925DDB"/>
    <w:pPr>
      <w:tabs>
        <w:tab w:val="clear" w:pos="680"/>
      </w:tabs>
      <w:spacing w:before="60" w:after="60"/>
    </w:pPr>
  </w:style>
  <w:style w:type="paragraph" w:customStyle="1" w:styleId="SubHeading2">
    <w:name w:val="SubHeading2"/>
    <w:basedOn w:val="HeadingBase"/>
    <w:rsid w:val="00925DDB"/>
    <w:pPr>
      <w:spacing w:before="240" w:after="60"/>
    </w:pPr>
    <w:rPr>
      <w:sz w:val="20"/>
    </w:rPr>
  </w:style>
  <w:style w:type="paragraph" w:customStyle="1" w:styleId="SubHeading1">
    <w:name w:val="SubHeading1"/>
    <w:basedOn w:val="HeadingBase"/>
    <w:rsid w:val="00925DDB"/>
    <w:pPr>
      <w:spacing w:before="240" w:after="60"/>
    </w:pPr>
    <w:rPr>
      <w:color w:val="918585"/>
      <w:sz w:val="22"/>
    </w:rPr>
  </w:style>
  <w:style w:type="paragraph" w:customStyle="1" w:styleId="SideHeading">
    <w:name w:val="Side Heading"/>
    <w:basedOn w:val="HeadingBase"/>
    <w:rsid w:val="00925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DDB"/>
    <w:pPr>
      <w:numPr>
        <w:numId w:val="10"/>
      </w:numPr>
    </w:pPr>
  </w:style>
  <w:style w:type="paragraph" w:styleId="PlainText">
    <w:name w:val="Plain Text"/>
    <w:basedOn w:val="Normal"/>
    <w:link w:val="PlainTextChar"/>
    <w:rsid w:val="00925DDB"/>
    <w:rPr>
      <w:sz w:val="20"/>
    </w:rPr>
  </w:style>
  <w:style w:type="character" w:customStyle="1" w:styleId="PlainTextChar">
    <w:name w:val="Plain Text Char"/>
    <w:basedOn w:val="DefaultParagraphFont"/>
    <w:link w:val="PlainText"/>
    <w:rsid w:val="00925DDB"/>
    <w:rPr>
      <w:rFonts w:ascii="Courier New" w:eastAsia="Times New Roman" w:hAnsi="Courier New" w:cs="Times New Roman"/>
      <w:sz w:val="20"/>
      <w:szCs w:val="20"/>
      <w:lang w:eastAsia="en-US"/>
    </w:rPr>
  </w:style>
  <w:style w:type="character" w:customStyle="1" w:styleId="MenuOption">
    <w:name w:val="Menu Option"/>
    <w:basedOn w:val="DefaultParagraphFont"/>
    <w:rsid w:val="00925DDB"/>
    <w:rPr>
      <w:b/>
      <w:smallCaps/>
    </w:rPr>
  </w:style>
  <w:style w:type="paragraph" w:customStyle="1" w:styleId="TableListNumber">
    <w:name w:val="Table List Number"/>
    <w:basedOn w:val="ListNumber"/>
    <w:rsid w:val="00925DDB"/>
    <w:pPr>
      <w:numPr>
        <w:numId w:val="0"/>
      </w:numPr>
    </w:pPr>
  </w:style>
  <w:style w:type="paragraph" w:styleId="TOC4">
    <w:name w:val="toc 4"/>
    <w:basedOn w:val="TOCBase"/>
    <w:next w:val="Normal"/>
    <w:semiHidden/>
    <w:rsid w:val="00925DDB"/>
    <w:pPr>
      <w:tabs>
        <w:tab w:val="right" w:leader="dot" w:pos="9071"/>
      </w:tabs>
      <w:ind w:left="1701"/>
    </w:pPr>
  </w:style>
  <w:style w:type="paragraph" w:customStyle="1" w:styleId="ListAlpha">
    <w:name w:val="List Alpha"/>
    <w:basedOn w:val="List"/>
    <w:rsid w:val="00925DDB"/>
    <w:pPr>
      <w:numPr>
        <w:numId w:val="8"/>
      </w:numPr>
    </w:pPr>
  </w:style>
  <w:style w:type="paragraph" w:customStyle="1" w:styleId="ListAlpha2">
    <w:name w:val="List Alpha 2"/>
    <w:basedOn w:val="List2"/>
    <w:rsid w:val="00925DDB"/>
    <w:pPr>
      <w:numPr>
        <w:numId w:val="7"/>
      </w:numPr>
    </w:pPr>
  </w:style>
  <w:style w:type="paragraph" w:styleId="List2">
    <w:name w:val="List 2"/>
    <w:basedOn w:val="BodyText"/>
    <w:rsid w:val="00925DDB"/>
    <w:pPr>
      <w:tabs>
        <w:tab w:val="left" w:pos="680"/>
      </w:tabs>
      <w:spacing w:before="60" w:after="60"/>
      <w:ind w:left="680" w:hanging="340"/>
    </w:pPr>
  </w:style>
  <w:style w:type="paragraph" w:styleId="List3">
    <w:name w:val="List 3"/>
    <w:basedOn w:val="BodyText"/>
    <w:rsid w:val="00925DDB"/>
    <w:pPr>
      <w:tabs>
        <w:tab w:val="left" w:pos="1021"/>
      </w:tabs>
      <w:spacing w:before="60" w:after="60"/>
      <w:ind w:left="1020" w:hanging="340"/>
    </w:pPr>
  </w:style>
  <w:style w:type="paragraph" w:styleId="List4">
    <w:name w:val="List 4"/>
    <w:basedOn w:val="BodyText"/>
    <w:rsid w:val="00925DDB"/>
    <w:pPr>
      <w:tabs>
        <w:tab w:val="left" w:pos="1361"/>
      </w:tabs>
      <w:spacing w:before="60" w:after="60"/>
      <w:ind w:left="1361" w:hanging="340"/>
    </w:pPr>
  </w:style>
  <w:style w:type="paragraph" w:styleId="List5">
    <w:name w:val="List 5"/>
    <w:basedOn w:val="BodyText"/>
    <w:rsid w:val="00925DDB"/>
    <w:pPr>
      <w:tabs>
        <w:tab w:val="left" w:pos="1701"/>
      </w:tabs>
      <w:spacing w:before="60" w:after="60"/>
      <w:ind w:left="1701" w:hanging="340"/>
    </w:pPr>
  </w:style>
  <w:style w:type="paragraph" w:styleId="ListBullet3">
    <w:name w:val="List Bullet 3"/>
    <w:basedOn w:val="List3"/>
    <w:rsid w:val="00925DDB"/>
    <w:pPr>
      <w:numPr>
        <w:numId w:val="13"/>
      </w:numPr>
      <w:tabs>
        <w:tab w:val="clear" w:pos="1021"/>
      </w:tabs>
      <w:ind w:left="1037" w:hanging="357"/>
    </w:pPr>
  </w:style>
  <w:style w:type="paragraph" w:styleId="ListBullet4">
    <w:name w:val="List Bullet 4"/>
    <w:basedOn w:val="List4"/>
    <w:rsid w:val="00925DDB"/>
    <w:pPr>
      <w:numPr>
        <w:numId w:val="2"/>
      </w:numPr>
      <w:tabs>
        <w:tab w:val="clear" w:pos="1361"/>
      </w:tabs>
    </w:pPr>
  </w:style>
  <w:style w:type="paragraph" w:styleId="ListBullet5">
    <w:name w:val="List Bullet 5"/>
    <w:basedOn w:val="List5"/>
    <w:rsid w:val="00925DDB"/>
    <w:pPr>
      <w:numPr>
        <w:numId w:val="3"/>
      </w:numPr>
    </w:pPr>
  </w:style>
  <w:style w:type="paragraph" w:styleId="ListContinue2">
    <w:name w:val="List Continue 2"/>
    <w:basedOn w:val="List2"/>
    <w:rsid w:val="00925DDB"/>
    <w:pPr>
      <w:ind w:firstLine="0"/>
    </w:pPr>
  </w:style>
  <w:style w:type="paragraph" w:styleId="ListContinue3">
    <w:name w:val="List Continue 3"/>
    <w:basedOn w:val="List3"/>
    <w:rsid w:val="00925DDB"/>
    <w:pPr>
      <w:ind w:left="1021" w:firstLine="0"/>
    </w:pPr>
  </w:style>
  <w:style w:type="paragraph" w:styleId="ListContinue4">
    <w:name w:val="List Continue 4"/>
    <w:basedOn w:val="List4"/>
    <w:rsid w:val="00925DDB"/>
    <w:pPr>
      <w:ind w:firstLine="0"/>
    </w:pPr>
  </w:style>
  <w:style w:type="paragraph" w:styleId="ListContinue5">
    <w:name w:val="List Continue 5"/>
    <w:basedOn w:val="List5"/>
    <w:rsid w:val="00925DDB"/>
    <w:pPr>
      <w:ind w:firstLine="0"/>
    </w:pPr>
  </w:style>
  <w:style w:type="paragraph" w:styleId="ListNumber3">
    <w:name w:val="List Number 3"/>
    <w:basedOn w:val="List3"/>
    <w:rsid w:val="00925DDB"/>
    <w:pPr>
      <w:numPr>
        <w:numId w:val="4"/>
      </w:numPr>
    </w:pPr>
  </w:style>
  <w:style w:type="paragraph" w:styleId="ListNumber4">
    <w:name w:val="List Number 4"/>
    <w:basedOn w:val="List4"/>
    <w:rsid w:val="00925DDB"/>
    <w:pPr>
      <w:numPr>
        <w:numId w:val="5"/>
      </w:numPr>
    </w:pPr>
  </w:style>
  <w:style w:type="paragraph" w:styleId="ListNumber5">
    <w:name w:val="List Number 5"/>
    <w:basedOn w:val="List5"/>
    <w:rsid w:val="00925DDB"/>
    <w:pPr>
      <w:numPr>
        <w:numId w:val="6"/>
      </w:numPr>
    </w:pPr>
  </w:style>
  <w:style w:type="paragraph" w:styleId="BlockText">
    <w:name w:val="Block Text"/>
    <w:basedOn w:val="Normal"/>
    <w:rsid w:val="00925DDB"/>
    <w:pPr>
      <w:spacing w:after="120"/>
      <w:ind w:left="1440" w:right="1440"/>
    </w:pPr>
  </w:style>
  <w:style w:type="character" w:customStyle="1" w:styleId="Subscript">
    <w:name w:val="Subscript"/>
    <w:basedOn w:val="DefaultParagraphFont"/>
    <w:rsid w:val="00925DDB"/>
    <w:rPr>
      <w:sz w:val="16"/>
      <w:vertAlign w:val="subscript"/>
    </w:rPr>
  </w:style>
  <w:style w:type="character" w:customStyle="1" w:styleId="Superscript">
    <w:name w:val="Superscript"/>
    <w:basedOn w:val="DefaultParagraphFont"/>
    <w:rsid w:val="00925DDB"/>
    <w:rPr>
      <w:sz w:val="16"/>
      <w:vertAlign w:val="superscript"/>
    </w:rPr>
  </w:style>
  <w:style w:type="character" w:customStyle="1" w:styleId="Symbols">
    <w:name w:val="Symbols"/>
    <w:basedOn w:val="DefaultParagraphFont"/>
    <w:rsid w:val="00925DDB"/>
    <w:rPr>
      <w:rFonts w:ascii="Symbol" w:hAnsi="Symbol"/>
    </w:rPr>
  </w:style>
  <w:style w:type="character" w:customStyle="1" w:styleId="MenuOptions">
    <w:name w:val="Menu Options"/>
    <w:basedOn w:val="DefaultParagraphFont"/>
    <w:rsid w:val="00925DDB"/>
    <w:rPr>
      <w:rFonts w:ascii="Arial Narrow" w:hAnsi="Arial Narrow"/>
      <w:smallCaps/>
    </w:rPr>
  </w:style>
  <w:style w:type="character" w:customStyle="1" w:styleId="Buttons">
    <w:name w:val="Buttons"/>
    <w:basedOn w:val="DefaultParagraphFont"/>
    <w:rsid w:val="00925DDB"/>
    <w:rPr>
      <w:b/>
    </w:rPr>
  </w:style>
  <w:style w:type="character" w:customStyle="1" w:styleId="Underlined">
    <w:name w:val="Underlined"/>
    <w:basedOn w:val="DefaultParagraphFont"/>
    <w:rsid w:val="00925DDB"/>
    <w:rPr>
      <w:u w:val="single"/>
    </w:rPr>
  </w:style>
  <w:style w:type="paragraph" w:customStyle="1" w:styleId="TableBodyTextRight">
    <w:name w:val="Table Body Text Right"/>
    <w:basedOn w:val="TableBodyText"/>
    <w:rsid w:val="00925DDB"/>
    <w:pPr>
      <w:widowControl w:val="0"/>
      <w:autoSpaceDE w:val="0"/>
      <w:autoSpaceDN w:val="0"/>
      <w:adjustRightInd w:val="0"/>
      <w:jc w:val="right"/>
    </w:pPr>
    <w:rPr>
      <w:rFonts w:cs="Arial"/>
      <w:szCs w:val="18"/>
    </w:rPr>
  </w:style>
  <w:style w:type="paragraph" w:customStyle="1" w:styleId="CopyrightText">
    <w:name w:val="Copyright Text"/>
    <w:basedOn w:val="BodyText"/>
    <w:rsid w:val="00925DDB"/>
    <w:rPr>
      <w:sz w:val="18"/>
    </w:rPr>
  </w:style>
  <w:style w:type="paragraph" w:customStyle="1" w:styleId="BodySmallRight">
    <w:name w:val="Body Small Right"/>
    <w:basedOn w:val="BodyTextRight"/>
    <w:rsid w:val="00925DDB"/>
    <w:rPr>
      <w:sz w:val="18"/>
      <w:szCs w:val="18"/>
    </w:rPr>
  </w:style>
  <w:style w:type="paragraph" w:customStyle="1" w:styleId="MarginEdition">
    <w:name w:val="Margin Edition"/>
    <w:basedOn w:val="MarginNote"/>
    <w:rsid w:val="00925DDB"/>
    <w:pPr>
      <w:spacing w:before="0" w:after="0"/>
    </w:pPr>
    <w:rPr>
      <w:rFonts w:ascii="Times New Roman" w:hAnsi="Times New Roman"/>
      <w:color w:val="999999"/>
    </w:rPr>
  </w:style>
  <w:style w:type="paragraph" w:customStyle="1" w:styleId="Spacer">
    <w:name w:val="Spacer"/>
    <w:basedOn w:val="Normal"/>
    <w:rsid w:val="00925DDB"/>
    <w:rPr>
      <w:sz w:val="2"/>
      <w:szCs w:val="2"/>
    </w:rPr>
  </w:style>
  <w:style w:type="character" w:customStyle="1" w:styleId="Small">
    <w:name w:val="Small"/>
    <w:basedOn w:val="DefaultParagraphFont"/>
    <w:rsid w:val="00925DDB"/>
    <w:rPr>
      <w:sz w:val="16"/>
    </w:rPr>
  </w:style>
  <w:style w:type="paragraph" w:customStyle="1" w:styleId="WideTable">
    <w:name w:val="Wide Table"/>
    <w:basedOn w:val="Normal"/>
    <w:rsid w:val="00925DDB"/>
    <w:pPr>
      <w:ind w:left="-1418"/>
    </w:pPr>
    <w:rPr>
      <w:sz w:val="2"/>
      <w:szCs w:val="2"/>
    </w:rPr>
  </w:style>
  <w:style w:type="character" w:styleId="PageNumber">
    <w:name w:val="page number"/>
    <w:basedOn w:val="DefaultParagraphFont"/>
    <w:rsid w:val="00925DDB"/>
  </w:style>
  <w:style w:type="paragraph" w:styleId="Quote">
    <w:name w:val="Quote"/>
    <w:basedOn w:val="Heading1"/>
    <w:link w:val="QuoteChar"/>
    <w:qFormat/>
    <w:rsid w:val="00925DDB"/>
    <w:rPr>
      <w:b w:val="0"/>
      <w:sz w:val="72"/>
      <w:szCs w:val="72"/>
      <w:lang w:val="en-NZ"/>
    </w:rPr>
  </w:style>
  <w:style w:type="character" w:customStyle="1" w:styleId="QuoteChar">
    <w:name w:val="Quote Char"/>
    <w:basedOn w:val="DefaultParagraphFont"/>
    <w:link w:val="Quote"/>
    <w:rsid w:val="00925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DDB"/>
    <w:pPr>
      <w:pageBreakBefore/>
    </w:pPr>
  </w:style>
  <w:style w:type="paragraph" w:customStyle="1" w:styleId="Border">
    <w:name w:val="Border"/>
    <w:basedOn w:val="Normal"/>
    <w:qFormat/>
    <w:rsid w:val="00925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DDB"/>
    <w:rPr>
      <w:b/>
      <w:bCs/>
      <w:i/>
      <w:iCs/>
      <w:color w:val="auto"/>
    </w:rPr>
  </w:style>
  <w:style w:type="paragraph" w:styleId="IntenseQuote">
    <w:name w:val="Intense Quote"/>
    <w:basedOn w:val="Normal"/>
    <w:next w:val="Normal"/>
    <w:link w:val="IntenseQuoteChar"/>
    <w:uiPriority w:val="30"/>
    <w:qFormat/>
    <w:rsid w:val="00925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DDB"/>
    <w:rPr>
      <w:smallCaps/>
      <w:color w:val="auto"/>
      <w:u w:val="single"/>
    </w:rPr>
  </w:style>
  <w:style w:type="character" w:styleId="IntenseReference">
    <w:name w:val="Intense Reference"/>
    <w:basedOn w:val="DefaultParagraphFont"/>
    <w:uiPriority w:val="32"/>
    <w:qFormat/>
    <w:rsid w:val="00925DDB"/>
    <w:rPr>
      <w:b/>
      <w:bCs/>
      <w:smallCaps/>
      <w:color w:val="auto"/>
      <w:spacing w:val="5"/>
      <w:u w:val="single"/>
    </w:rPr>
  </w:style>
  <w:style w:type="paragraph" w:customStyle="1" w:styleId="2ColumnHeading">
    <w:name w:val="2Column Heading"/>
    <w:basedOn w:val="BodyText"/>
    <w:qFormat/>
    <w:rsid w:val="00925DDB"/>
    <w:pPr>
      <w:spacing w:after="60"/>
      <w:ind w:left="-2268"/>
    </w:pPr>
    <w:rPr>
      <w:b/>
    </w:rPr>
  </w:style>
  <w:style w:type="paragraph" w:customStyle="1" w:styleId="Heading1TOC">
    <w:name w:val="Heading1 TOC"/>
    <w:basedOn w:val="Normal"/>
    <w:qFormat/>
    <w:rsid w:val="00925DDB"/>
    <w:pPr>
      <w:spacing w:before="240" w:after="120"/>
    </w:pPr>
    <w:rPr>
      <w:rFonts w:ascii="Times New Roman" w:hAnsi="Times New Roman"/>
      <w:b/>
      <w:sz w:val="32"/>
    </w:rPr>
  </w:style>
  <w:style w:type="paragraph" w:customStyle="1" w:styleId="Heading2TOC">
    <w:name w:val="Heading2 TOC"/>
    <w:basedOn w:val="Normal"/>
    <w:qFormat/>
    <w:rsid w:val="00925DDB"/>
    <w:pPr>
      <w:spacing w:before="240" w:after="60"/>
    </w:pPr>
    <w:rPr>
      <w:rFonts w:ascii="Times New Roman" w:hAnsi="Times New Roman"/>
      <w:b/>
      <w:sz w:val="28"/>
    </w:rPr>
  </w:style>
  <w:style w:type="character" w:customStyle="1" w:styleId="Underline">
    <w:name w:val="Underline"/>
    <w:basedOn w:val="DefaultParagraphFont"/>
    <w:qFormat/>
    <w:rsid w:val="00925DDB"/>
    <w:rPr>
      <w:u w:val="single"/>
    </w:rPr>
  </w:style>
  <w:style w:type="character" w:customStyle="1" w:styleId="BoldandItalics">
    <w:name w:val="Bold and Italics"/>
    <w:qFormat/>
    <w:rsid w:val="00925DDB"/>
    <w:rPr>
      <w:b/>
      <w:i/>
      <w:u w:val="none"/>
    </w:rPr>
  </w:style>
  <w:style w:type="paragraph" w:styleId="BalloonText">
    <w:name w:val="Balloon Text"/>
    <w:basedOn w:val="Normal"/>
    <w:link w:val="BalloonTextChar"/>
    <w:rsid w:val="00925DDB"/>
    <w:rPr>
      <w:rFonts w:ascii="Tahoma" w:hAnsi="Tahoma" w:cs="Tahoma"/>
      <w:sz w:val="16"/>
      <w:szCs w:val="16"/>
    </w:rPr>
  </w:style>
  <w:style w:type="character" w:customStyle="1" w:styleId="BalloonTextChar">
    <w:name w:val="Balloon Text Char"/>
    <w:basedOn w:val="DefaultParagraphFont"/>
    <w:link w:val="BalloonText"/>
    <w:rsid w:val="00925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D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DDB"/>
    <w:rPr>
      <w:b/>
      <w:color w:val="660033"/>
      <w:spacing w:val="0"/>
    </w:rPr>
  </w:style>
  <w:style w:type="paragraph" w:customStyle="1" w:styleId="Nameditemlist">
    <w:name w:val="Named item list"/>
    <w:basedOn w:val="BodyText"/>
    <w:qFormat/>
    <w:rsid w:val="00925DDB"/>
    <w:pPr>
      <w:tabs>
        <w:tab w:val="left" w:pos="2835"/>
      </w:tabs>
      <w:ind w:left="2835" w:hanging="2835"/>
    </w:pPr>
  </w:style>
  <w:style w:type="paragraph" w:customStyle="1" w:styleId="BodyTextnopadding">
    <w:name w:val="Body Text no padding"/>
    <w:basedOn w:val="BodyText"/>
    <w:qFormat/>
    <w:rsid w:val="00925DDB"/>
    <w:pPr>
      <w:spacing w:before="0" w:after="0"/>
    </w:pPr>
  </w:style>
  <w:style w:type="paragraph" w:customStyle="1" w:styleId="BodyTextBold">
    <w:name w:val="Body Text Bold"/>
    <w:basedOn w:val="BodyText"/>
    <w:qFormat/>
    <w:rsid w:val="00925DDB"/>
    <w:rPr>
      <w:b/>
    </w:rPr>
  </w:style>
  <w:style w:type="character" w:styleId="Hyperlink">
    <w:name w:val="Hyperlink"/>
    <w:basedOn w:val="DefaultParagraphFont"/>
    <w:uiPriority w:val="99"/>
    <w:unhideWhenUsed/>
    <w:rsid w:val="00EA4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4525</Characters>
  <Application>Microsoft Office Word</Application>
  <DocSecurity>0</DocSecurity>
  <Lines>188</Lines>
  <Paragraphs>110</Paragraphs>
  <ScaleCrop>false</ScaleCrop>
  <Company>Author-it Software Corporation Ltd.</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MEA413 Seal aircraft and aircraft component structural seams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2019-09-30T08:30:00Z</dcterms:created>
  <dcterms:modified xsi:type="dcterms:W3CDTF">2019-09-30T08:30:00Z</dcterms:modified>
</cp:coreProperties>
</file>