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729" w:rsidP="00911729">
      <w:pPr>
        <w:pStyle w:val="Title"/>
      </w:pPr>
      <w:r>
        <w:fldChar w:fldCharType="begin"/>
      </w:r>
      <w:r>
        <w:instrText xml:space="preserve"> TITLE   \* MERGEFORMAT </w:instrText>
      </w:r>
      <w:r>
        <w:fldChar w:fldCharType="separate"/>
      </w:r>
      <w:r>
        <w:t>MEA412 Pre-treat aluminium alloy surfaces</w:t>
      </w:r>
      <w:r>
        <w:fldChar w:fldCharType="end"/>
      </w:r>
    </w:p>
    <w:p w:rsidR="00911729" w:rsidP="00911729">
      <w:pPr>
        <w:pStyle w:val="Version"/>
        <w:sectPr w:rsidSect="007D12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1242" w:rsidP="007D1242">
      <w:pPr>
        <w:pStyle w:val="SuperHeading"/>
      </w:pPr>
      <w:r w:rsidRPr="007D1242">
        <w:t>MEA412 Pre-treat aluminium alloy surfaces</w:t>
      </w:r>
    </w:p>
    <w:p w:rsidR="00000000" w:rsidRPr="007D1242" w:rsidP="007D1242">
      <w:pPr>
        <w:pStyle w:val="Heading1"/>
      </w:pPr>
      <w:bookmarkStart w:id="1" w:name="O_996831"/>
      <w:bookmarkEnd w:id="1"/>
      <w:r w:rsidRPr="007D1242">
        <w:t>Modification History</w:t>
      </w:r>
    </w:p>
    <w:p w:rsidR="00000000" w:rsidRPr="007D1242" w:rsidP="00911729">
      <w:pPr>
        <w:pStyle w:val="BodyText"/>
      </w:pPr>
      <w:r w:rsidRPr="007D1242">
        <w:t>Release 2. Equivalent to MEA412 Pre-treat aluminium alloy surfaces with amended prerequisite codes.</w:t>
      </w:r>
    </w:p>
    <w:p w:rsidR="00000000" w:rsidRPr="007D1242" w:rsidP="007D1242">
      <w:pPr>
        <w:pStyle w:val="Heading1"/>
      </w:pPr>
      <w:bookmarkStart w:id="2" w:name="O_996829"/>
      <w:bookmarkEnd w:id="2"/>
      <w:r w:rsidRPr="007D1242">
        <w:t>Application</w:t>
      </w:r>
    </w:p>
    <w:p w:rsidR="00000000" w:rsidRPr="007D1242" w:rsidP="00911729">
      <w:pPr>
        <w:pStyle w:val="BodyText"/>
      </w:pPr>
      <w:r w:rsidRPr="007D1242">
        <w:t>This unit of competency requires application of skills and knowledge relating to the application of chemic</w:t>
      </w:r>
      <w:r w:rsidRPr="007D1242">
        <w:t>al conversion coatings to aluminium alloy surfaces of fixed and rotary wing aircraft and aircraft components with aluminium alloy surfaces during the performance of scheduled or unscheduled maintenance. Work may be performed individually or as part of a te</w:t>
      </w:r>
      <w:r w:rsidRPr="007D1242">
        <w:t>am.</w:t>
      </w:r>
    </w:p>
    <w:p w:rsidR="00000000" w:rsidRPr="007D1242" w:rsidP="00911729">
      <w:pPr>
        <w:pStyle w:val="BodyText"/>
      </w:pPr>
      <w:r w:rsidRPr="007D1242">
        <w:t>No licensing requirements apply to this unit at the time of publication, but requirements for compliance with legislation and regulations for the handling and disposal of hazardous materials is included in the unit.</w:t>
      </w:r>
    </w:p>
    <w:p w:rsidR="00000000" w:rsidRPr="007D1242" w:rsidP="00911729">
      <w:pPr>
        <w:pStyle w:val="BodyText"/>
      </w:pPr>
      <w:r w:rsidRPr="007D1242">
        <w:t>The unit is used in workplaces tha</w:t>
      </w:r>
      <w:r w:rsidRPr="007D1242">
        <w:t>t operate under the airworthiness regulatory systems of the Australian Defence Force (ADF) and the Civil Aviation Safety Authority (CASA).</w:t>
      </w:r>
    </w:p>
    <w:p w:rsidR="00000000" w:rsidRPr="007D1242" w:rsidP="007D1242">
      <w:pPr>
        <w:pStyle w:val="Heading1"/>
      </w:pPr>
      <w:bookmarkStart w:id="3" w:name="O_996828"/>
      <w:bookmarkEnd w:id="3"/>
      <w:r w:rsidRPr="007D1242">
        <w:t>Pre-requisite Unit</w:t>
      </w:r>
    </w:p>
    <w:tbl>
      <w:tblPr>
        <w:tblW w:w="0" w:type="auto"/>
        <w:tblLayout w:type="fixed"/>
        <w:tblCellMar>
          <w:left w:w="62" w:type="dxa"/>
          <w:right w:w="62" w:type="dxa"/>
        </w:tblCellMar>
        <w:tblLook w:val="0000"/>
      </w:tblPr>
      <w:tblGrid>
        <w:gridCol w:w="2561"/>
        <w:gridCol w:w="6165"/>
      </w:tblGrid>
      <w:tr w:rsidTr="007D124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MEA107</w:t>
            </w:r>
          </w:p>
        </w:tc>
        <w:tc>
          <w:tcPr>
            <w:tcW w:w="6165"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Interpret and use aviation maintenance industry manuals and specifications</w:t>
            </w:r>
          </w:p>
        </w:tc>
      </w:tr>
      <w:tr w:rsidTr="007D124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MEA154</w:t>
            </w:r>
          </w:p>
        </w:tc>
        <w:tc>
          <w:tcPr>
            <w:tcW w:w="6165"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Apply work health and safety practices in aviation maintenance</w:t>
            </w:r>
          </w:p>
        </w:tc>
      </w:tr>
      <w:tr w:rsidTr="007D124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MEA155</w:t>
            </w:r>
          </w:p>
        </w:tc>
        <w:tc>
          <w:tcPr>
            <w:tcW w:w="6165"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Plan and organise aviation maintenance work activities</w:t>
            </w:r>
          </w:p>
        </w:tc>
      </w:tr>
      <w:tr w:rsidTr="007D124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MEA156</w:t>
            </w:r>
          </w:p>
        </w:tc>
        <w:tc>
          <w:tcPr>
            <w:tcW w:w="6165"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Apply quality standards during aviation maintenance activities</w:t>
            </w:r>
          </w:p>
        </w:tc>
      </w:tr>
      <w:tr w:rsidTr="007D124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MEA157</w:t>
            </w:r>
          </w:p>
        </w:tc>
        <w:tc>
          <w:tcPr>
            <w:tcW w:w="6165"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Complete aviation maintenance industry documentation</w:t>
            </w:r>
          </w:p>
        </w:tc>
      </w:tr>
      <w:tr w:rsidTr="007D124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MEA158</w:t>
            </w:r>
          </w:p>
        </w:tc>
        <w:tc>
          <w:tcPr>
            <w:tcW w:w="6165" w:type="dxa"/>
            <w:tcBorders>
              <w:top w:val="nil"/>
              <w:left w:val="nil"/>
              <w:bottom w:val="nil"/>
              <w:right w:val="nil"/>
            </w:tcBorders>
            <w:tcMar>
              <w:top w:w="0" w:type="dxa"/>
              <w:left w:w="62" w:type="dxa"/>
              <w:bottom w:w="0" w:type="dxa"/>
              <w:right w:w="62" w:type="dxa"/>
            </w:tcMar>
          </w:tcPr>
          <w:p w:rsidR="00000000" w:rsidRPr="007D1242" w:rsidP="007D1242">
            <w:pPr>
              <w:pStyle w:val="BodyText"/>
            </w:pPr>
            <w:r w:rsidRPr="007D1242">
              <w:t>Perform basic hand skills, standard trade practices and fundamentals in aviation maintenance</w:t>
            </w:r>
          </w:p>
        </w:tc>
      </w:tr>
    </w:tbl>
    <w:p w:rsidR="00000000" w:rsidRPr="007D1242" w:rsidP="007D1242">
      <w:pPr>
        <w:pStyle w:val="BodyText"/>
      </w:pPr>
    </w:p>
    <w:p w:rsidR="00000000" w:rsidRPr="007D1242" w:rsidP="007D1242">
      <w:pPr>
        <w:pStyle w:val="AllowPageBreak"/>
      </w:pPr>
    </w:p>
    <w:p w:rsidR="00000000" w:rsidRPr="007D1242" w:rsidP="007D1242">
      <w:pPr>
        <w:pStyle w:val="Heading1"/>
      </w:pPr>
      <w:bookmarkStart w:id="4" w:name="O_996826"/>
      <w:bookmarkEnd w:id="4"/>
      <w:r w:rsidRPr="007D1242">
        <w:t>Competency Field</w:t>
      </w:r>
    </w:p>
    <w:p w:rsidR="00000000" w:rsidRPr="007D1242" w:rsidP="00911729">
      <w:pPr>
        <w:pStyle w:val="BodyText"/>
      </w:pPr>
      <w:r w:rsidRPr="007D1242">
        <w:t>Aviation maintenance</w:t>
      </w:r>
    </w:p>
    <w:p w:rsidR="00000000" w:rsidRPr="007D1242" w:rsidP="007D1242">
      <w:pPr>
        <w:pStyle w:val="Heading1"/>
      </w:pPr>
      <w:bookmarkStart w:id="5" w:name="O_996823"/>
      <w:bookmarkEnd w:id="5"/>
      <w:r w:rsidRPr="007D1242">
        <w:t>Unit Sector</w:t>
      </w:r>
    </w:p>
    <w:p w:rsidR="00000000" w:rsidRPr="007D1242" w:rsidP="007D1242">
      <w:pPr>
        <w:pStyle w:val="Heading1"/>
      </w:pPr>
      <w:bookmarkStart w:id="6" w:name="O_996822"/>
      <w:bookmarkEnd w:id="6"/>
      <w:r w:rsidRPr="007D1242">
        <w:t>Elements and Performance Criteria</w:t>
      </w:r>
    </w:p>
    <w:tbl>
      <w:tblPr>
        <w:tblW w:w="9476" w:type="dxa"/>
        <w:tblLayout w:type="fixed"/>
        <w:tblCellMar>
          <w:left w:w="62" w:type="dxa"/>
          <w:right w:w="62" w:type="dxa"/>
        </w:tblCellMar>
        <w:tblLook w:val="0000"/>
      </w:tblPr>
      <w:tblGrid>
        <w:gridCol w:w="612"/>
        <w:gridCol w:w="2448"/>
        <w:gridCol w:w="810"/>
        <w:gridCol w:w="5606"/>
      </w:tblGrid>
      <w:tr w:rsidTr="007D1242">
        <w:tblPrEx>
          <w:tblW w:w="9476"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 xml:space="preserve">Performance criteria describe the performance needed to demonstrate achievement of the element. </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1.</w:t>
            </w:r>
          </w:p>
        </w:tc>
        <w:tc>
          <w:tcPr>
            <w:tcW w:w="2448" w:type="dxa"/>
            <w:vMerge w:val="restart"/>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Prepare surfaces for application of chemical conversion coating</w:t>
            </w: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1.1</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The required pre-treatment task is identified from maintenance documentation and enterprise procedures</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1.2</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Enterprise procedures and/or process specifications are used to identify required materials and tools</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1.3</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Aircraft or component identification is matched with relevant maintenance documentation</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1.4</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Work health and safety (WHS) requirements are identified and complied with and personal protective equipment (PPE) is checked for correct fit and function</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1.5</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Common surface soils are removed in accordance with enterprise procedures and/or process specifications</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1.6</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Masking is completed on areas where pre-treatment is not required</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1.7</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Aluminium alloy substrate is prepared for application of conversion coating in accordance with enterprise procedures and/or process specifications</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2.</w:t>
            </w:r>
          </w:p>
        </w:tc>
        <w:tc>
          <w:tcPr>
            <w:tcW w:w="2448"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Apply chemical conversion coating</w:t>
            </w: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2.1</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The correct environment for conversion coating application is estab</w:t>
            </w:r>
            <w:r w:rsidRPr="007D1242">
              <w:t>lished and maintained</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2.2</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The applicable chemical conversion coating is applied while observing all relevant WHS requirements, including the use of material safety data sheets (MSDS) and items of PPE</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2.3</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Masking i</w:t>
            </w:r>
            <w:r w:rsidRPr="007D1242">
              <w:t>s removed and the aircraft or component is left in a suitable condition for the next task</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2.4</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Completion of the pre-treatment process is documented in accordance with enterprise procedures</w:t>
            </w:r>
          </w:p>
        </w:tc>
      </w:tr>
      <w:tr w:rsidTr="007D1242">
        <w:tblPrEx>
          <w:tblW w:w="9476" w:type="dxa"/>
          <w:tblLayout w:type="fixed"/>
          <w:tblCellMar>
            <w:left w:w="62" w:type="dxa"/>
            <w:right w:w="62" w:type="dxa"/>
          </w:tblCellMar>
          <w:tblLook w:val="0000"/>
        </w:tblPrEx>
        <w:trPr>
          <w:trHeight w:val="815"/>
        </w:trPr>
        <w:tc>
          <w:tcPr>
            <w:tcW w:w="612"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3.</w:t>
            </w:r>
          </w:p>
        </w:tc>
        <w:tc>
          <w:tcPr>
            <w:tcW w:w="2448" w:type="dxa"/>
            <w:vMerge w:val="restart"/>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Clean up work area and maintain equipment</w:t>
            </w: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3.1</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 xml:space="preserve">Material that </w:t>
            </w:r>
            <w:r w:rsidRPr="007D1242">
              <w:t>can be reused is collected and correctly stored</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3.2</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Waste material is removed and disposed of or stored in accordance with legislative, regulatory and enterprise procedures</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3.3</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Equipment is cleaned in accordance with enterp</w:t>
            </w:r>
            <w:r w:rsidRPr="007D1242">
              <w:t>rise procedures or manufacturer’s instructions while observing all relevant WHS requirements, including the use of MSDS and items of PPE</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3.4</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Equipment is checked for serviceability and unserviceable items are dealt with in accordance with enterprise pro</w:t>
            </w:r>
            <w:r w:rsidRPr="007D1242">
              <w:t>cedures</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3.5</w:t>
            </w:r>
          </w:p>
        </w:tc>
        <w:tc>
          <w:tcPr>
            <w:tcW w:w="5606"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Tools are cleaned and maintained in accordance with enterprise procedures</w:t>
            </w:r>
          </w:p>
        </w:tc>
      </w:tr>
      <w:tr w:rsidTr="007D1242">
        <w:tblPrEx>
          <w:tblW w:w="9476"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3.6</w:t>
            </w:r>
          </w:p>
        </w:tc>
        <w:tc>
          <w:tcPr>
            <w:tcW w:w="5606" w:type="dxa"/>
            <w:tcBorders>
              <w:top w:val="nil"/>
              <w:left w:val="nil"/>
              <w:bottom w:val="nil"/>
              <w:right w:val="nil"/>
            </w:tcBorders>
            <w:tcMar>
              <w:top w:w="0" w:type="dxa"/>
              <w:left w:w="62" w:type="dxa"/>
              <w:bottom w:w="0" w:type="dxa"/>
              <w:right w:w="62" w:type="dxa"/>
            </w:tcMar>
          </w:tcPr>
          <w:p w:rsidR="00000000" w:rsidRPr="007D1242" w:rsidP="007D1242">
            <w:pPr>
              <w:pStyle w:val="BodyText"/>
            </w:pPr>
            <w:r w:rsidRPr="007D1242">
              <w:t>Work area is cleaned and inspected for serviceable condition</w:t>
            </w:r>
          </w:p>
        </w:tc>
      </w:tr>
    </w:tbl>
    <w:p w:rsidR="00000000" w:rsidRPr="007D1242" w:rsidP="007D1242">
      <w:pPr>
        <w:pStyle w:val="BodyText"/>
      </w:pPr>
    </w:p>
    <w:p w:rsidR="00000000" w:rsidRPr="007D1242" w:rsidP="007D1242">
      <w:pPr>
        <w:pStyle w:val="AllowPageBreak"/>
      </w:pPr>
    </w:p>
    <w:p w:rsidR="00000000" w:rsidRPr="007D1242" w:rsidP="007D1242">
      <w:pPr>
        <w:pStyle w:val="Heading1"/>
      </w:pPr>
      <w:bookmarkStart w:id="7" w:name="O_996821"/>
      <w:bookmarkEnd w:id="7"/>
      <w:r w:rsidRPr="007D1242">
        <w:t>Foundation Skills</w:t>
      </w:r>
    </w:p>
    <w:p w:rsidR="00000000" w:rsidRPr="007D1242" w:rsidP="00911729">
      <w:pPr>
        <w:pStyle w:val="BodyText"/>
      </w:pPr>
      <w:r w:rsidRPr="007D1242">
        <w:t>Foundation skills essential to performance are explicit in the performance criteria of this unit of competency.</w:t>
      </w:r>
    </w:p>
    <w:p w:rsidR="00000000" w:rsidRPr="007D1242" w:rsidP="007D1242">
      <w:pPr>
        <w:pStyle w:val="Heading1"/>
      </w:pPr>
      <w:bookmarkStart w:id="8" w:name="O_996819"/>
      <w:bookmarkEnd w:id="8"/>
      <w:r w:rsidRPr="007D1242">
        <w:t>Range of Conditions</w:t>
      </w:r>
    </w:p>
    <w:tbl>
      <w:tblPr>
        <w:tblW w:w="0" w:type="auto"/>
        <w:tblLayout w:type="fixed"/>
        <w:tblCellMar>
          <w:left w:w="62" w:type="dxa"/>
          <w:right w:w="62" w:type="dxa"/>
        </w:tblCellMar>
        <w:tblLook w:val="0000"/>
      </w:tblPr>
      <w:tblGrid>
        <w:gridCol w:w="3150"/>
        <w:gridCol w:w="5922"/>
      </w:tblGrid>
      <w:tr w:rsidTr="007D12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t>This field allows for different work environments and conditions that may affect performance. Essential ope</w:t>
            </w:r>
            <w:r w:rsidRPr="007D1242">
              <w:t>rating conditions that may be present (depending on the work situation, needs of the candidate, accessibility of the item, and local industry and regional contexts) are included.</w:t>
            </w:r>
          </w:p>
        </w:tc>
      </w:tr>
      <w:tr w:rsidTr="007D124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P="007D1242">
            <w:pPr>
              <w:pStyle w:val="ListBullet"/>
              <w:rPr>
                <w:lang w:val="en-NZ"/>
              </w:rPr>
            </w:pPr>
            <w:r w:rsidRPr="007D1242">
              <w:t>Industry standard procedures specified by manufacturers, regulatory authorities or the enterprise</w:t>
            </w:r>
          </w:p>
        </w:tc>
      </w:tr>
      <w:tr w:rsidTr="007D124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rPr>
                <w:rStyle w:val="SpecialBold"/>
              </w:rPr>
              <w:t>WHS requirements are identified from:</w:t>
            </w:r>
          </w:p>
        </w:tc>
        <w:tc>
          <w:tcPr>
            <w:tcW w:w="5922" w:type="dxa"/>
            <w:tcBorders>
              <w:top w:val="nil"/>
              <w:left w:val="nil"/>
              <w:bottom w:val="nil"/>
              <w:right w:val="nil"/>
            </w:tcBorders>
            <w:tcMar>
              <w:top w:w="0" w:type="dxa"/>
              <w:left w:w="62" w:type="dxa"/>
              <w:bottom w:w="0" w:type="dxa"/>
              <w:right w:w="62" w:type="dxa"/>
            </w:tcMar>
          </w:tcPr>
          <w:p w:rsidR="00000000" w:rsidRPr="007D1242" w:rsidP="007D1242">
            <w:pPr>
              <w:pStyle w:val="ListBullet"/>
            </w:pPr>
            <w:r w:rsidRPr="007D1242">
              <w:t>Commonwealth/state/territory WHS legislation, regulations and codes</w:t>
            </w:r>
          </w:p>
          <w:p w:rsidR="00000000" w:rsidRPr="007D1242" w:rsidP="007D1242">
            <w:pPr>
              <w:pStyle w:val="ListBullet"/>
            </w:pPr>
            <w:r w:rsidRPr="007D1242">
              <w:t>Procedures manual</w:t>
            </w:r>
          </w:p>
          <w:p w:rsidR="00000000" w:rsidRPr="007D1242" w:rsidP="007D1242">
            <w:pPr>
              <w:pStyle w:val="ListBullet"/>
            </w:pPr>
            <w:r w:rsidRPr="007D1242">
              <w:t>Safety manual</w:t>
            </w:r>
          </w:p>
          <w:p w:rsidR="00000000" w:rsidRPr="007D1242" w:rsidP="007D1242">
            <w:pPr>
              <w:pStyle w:val="ListBullet"/>
            </w:pPr>
            <w:r w:rsidRPr="007D1242">
              <w:t>Work instructions</w:t>
            </w:r>
          </w:p>
          <w:p w:rsidR="00000000" w:rsidRPr="007D1242" w:rsidP="007D1242">
            <w:pPr>
              <w:pStyle w:val="ListBullet"/>
            </w:pPr>
            <w:r w:rsidRPr="007D1242">
              <w:t>Maintenance organisation manual</w:t>
            </w:r>
          </w:p>
          <w:p w:rsidR="00000000" w:rsidRPr="007D1242" w:rsidP="007D1242">
            <w:pPr>
              <w:pStyle w:val="ListBullet"/>
            </w:pPr>
            <w:r w:rsidRPr="007D1242">
              <w:t>MSDS</w:t>
            </w:r>
          </w:p>
          <w:p w:rsidR="00000000" w:rsidRPr="007D1242" w:rsidP="007D1242">
            <w:pPr>
              <w:pStyle w:val="ListBullet"/>
            </w:pPr>
            <w:r w:rsidRPr="007D1242">
              <w:t>Defence regulations and instructions</w:t>
            </w:r>
          </w:p>
          <w:p w:rsidR="00000000" w:rsidP="007D1242">
            <w:pPr>
              <w:pStyle w:val="ListBullet"/>
              <w:rPr>
                <w:lang w:val="en-NZ"/>
              </w:rPr>
            </w:pPr>
            <w:r w:rsidRPr="007D1242">
              <w:t>Standing instructions</w:t>
            </w:r>
          </w:p>
        </w:tc>
      </w:tr>
      <w:tr w:rsidTr="007D124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rPr>
                <w:rStyle w:val="SpecialBold"/>
              </w:rPr>
              <w:t>Common surface soils include:</w:t>
            </w:r>
          </w:p>
        </w:tc>
        <w:tc>
          <w:tcPr>
            <w:tcW w:w="5922" w:type="dxa"/>
            <w:tcBorders>
              <w:top w:val="nil"/>
              <w:left w:val="nil"/>
              <w:bottom w:val="nil"/>
              <w:right w:val="nil"/>
            </w:tcBorders>
            <w:tcMar>
              <w:top w:w="0" w:type="dxa"/>
              <w:left w:w="62" w:type="dxa"/>
              <w:bottom w:w="0" w:type="dxa"/>
              <w:right w:w="62" w:type="dxa"/>
            </w:tcMar>
          </w:tcPr>
          <w:p w:rsidR="00000000" w:rsidRPr="007D1242" w:rsidP="007D1242">
            <w:pPr>
              <w:pStyle w:val="ListBullet"/>
            </w:pPr>
            <w:r w:rsidRPr="007D1242">
              <w:t>Paint</w:t>
            </w:r>
          </w:p>
          <w:p w:rsidR="00000000" w:rsidRPr="007D1242" w:rsidP="007D1242">
            <w:pPr>
              <w:pStyle w:val="ListBullet"/>
            </w:pPr>
            <w:r w:rsidRPr="007D1242">
              <w:t>Dirt</w:t>
            </w:r>
          </w:p>
          <w:p w:rsidR="00000000" w:rsidRPr="007D1242" w:rsidP="007D1242">
            <w:pPr>
              <w:pStyle w:val="ListBullet"/>
            </w:pPr>
            <w:r w:rsidRPr="007D1242">
              <w:t>Grease</w:t>
            </w:r>
          </w:p>
          <w:p w:rsidR="00000000" w:rsidRPr="007D1242" w:rsidP="007D1242">
            <w:pPr>
              <w:pStyle w:val="ListBullet"/>
            </w:pPr>
            <w:r w:rsidRPr="007D1242">
              <w:t>Oils</w:t>
            </w:r>
          </w:p>
          <w:p w:rsidR="00000000" w:rsidRPr="007D1242" w:rsidP="007D1242">
            <w:pPr>
              <w:pStyle w:val="ListBullet"/>
            </w:pPr>
            <w:r w:rsidRPr="007D1242">
              <w:t>Fuel</w:t>
            </w:r>
          </w:p>
          <w:p w:rsidR="00000000" w:rsidP="007D1242">
            <w:pPr>
              <w:pStyle w:val="ListBullet"/>
              <w:rPr>
                <w:lang w:val="en-NZ"/>
              </w:rPr>
            </w:pPr>
            <w:r w:rsidRPr="007D1242">
              <w:t>Adhesives</w:t>
            </w:r>
          </w:p>
        </w:tc>
      </w:tr>
      <w:tr w:rsidTr="007D124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D1242">
            <w:pPr>
              <w:pStyle w:val="BodyText"/>
              <w:rPr>
                <w:lang w:val="en-NZ"/>
              </w:rPr>
            </w:pPr>
            <w:r w:rsidRPr="007D1242">
              <w:rPr>
                <w:rStyle w:val="SpecialBold"/>
              </w:rPr>
              <w:t>Legislative, regulatory and enterprise procedures include:</w:t>
            </w:r>
          </w:p>
        </w:tc>
        <w:tc>
          <w:tcPr>
            <w:tcW w:w="5922" w:type="dxa"/>
            <w:tcBorders>
              <w:top w:val="nil"/>
              <w:left w:val="nil"/>
              <w:bottom w:val="nil"/>
              <w:right w:val="nil"/>
            </w:tcBorders>
            <w:tcMar>
              <w:top w:w="0" w:type="dxa"/>
              <w:left w:w="62" w:type="dxa"/>
              <w:bottom w:w="0" w:type="dxa"/>
              <w:right w:w="62" w:type="dxa"/>
            </w:tcMar>
          </w:tcPr>
          <w:p w:rsidR="00000000" w:rsidRPr="007D1242" w:rsidP="007D1242">
            <w:pPr>
              <w:pStyle w:val="ListBullet"/>
            </w:pPr>
            <w:r w:rsidRPr="007D1242">
              <w:t>Commonwealth/state/territory environmental legislation, regulations and codes for the storage and disposal of hazardous and toxic materials</w:t>
            </w:r>
          </w:p>
          <w:p w:rsidR="00000000" w:rsidRPr="007D1242" w:rsidP="007D1242">
            <w:pPr>
              <w:pStyle w:val="ListBullet"/>
            </w:pPr>
            <w:r w:rsidRPr="007D1242">
              <w:t>MSDS</w:t>
            </w:r>
          </w:p>
          <w:p w:rsidR="00000000" w:rsidRPr="007D1242" w:rsidP="007D1242">
            <w:pPr>
              <w:pStyle w:val="ListBullet"/>
            </w:pPr>
            <w:r w:rsidRPr="007D1242">
              <w:t>Maintenance organisation manual</w:t>
            </w:r>
          </w:p>
          <w:p w:rsidR="00000000" w:rsidRPr="007D1242" w:rsidP="007D1242">
            <w:pPr>
              <w:pStyle w:val="ListBullet"/>
            </w:pPr>
            <w:r w:rsidRPr="007D1242">
              <w:t>Procedures manual</w:t>
            </w:r>
          </w:p>
          <w:p w:rsidR="00000000" w:rsidRPr="007D1242" w:rsidP="007D1242">
            <w:pPr>
              <w:pStyle w:val="ListBullet"/>
            </w:pPr>
            <w:r w:rsidRPr="007D1242">
              <w:t>Work instructions</w:t>
            </w:r>
          </w:p>
          <w:p w:rsidR="00000000" w:rsidRPr="007D1242" w:rsidP="007D1242">
            <w:pPr>
              <w:pStyle w:val="ListBullet"/>
            </w:pPr>
            <w:r w:rsidRPr="007D1242">
              <w:t>Relevant Defence regulations and instructio</w:t>
            </w:r>
            <w:r w:rsidRPr="007D1242">
              <w:t>ns</w:t>
            </w:r>
          </w:p>
          <w:p w:rsidR="00000000" w:rsidRPr="007D1242" w:rsidP="007D1242">
            <w:pPr>
              <w:pStyle w:val="ListBullet"/>
            </w:pPr>
            <w:r w:rsidRPr="007D1242">
              <w:t>Standing instructions</w:t>
            </w:r>
          </w:p>
        </w:tc>
      </w:tr>
    </w:tbl>
    <w:p w:rsidR="00000000" w:rsidRPr="007D1242" w:rsidP="007D1242">
      <w:pPr>
        <w:pStyle w:val="BodyText"/>
      </w:pPr>
    </w:p>
    <w:p w:rsidR="00000000" w:rsidRPr="007D1242" w:rsidP="007D1242">
      <w:pPr>
        <w:pStyle w:val="AllowPageBreak"/>
      </w:pPr>
    </w:p>
    <w:p w:rsidR="00000000" w:rsidRPr="007D1242" w:rsidP="007D1242">
      <w:pPr>
        <w:pStyle w:val="Heading1"/>
      </w:pPr>
      <w:bookmarkStart w:id="9" w:name="O_996818"/>
      <w:bookmarkEnd w:id="9"/>
      <w:r w:rsidRPr="007D1242">
        <w:t>Unit Mapping Information</w:t>
      </w:r>
    </w:p>
    <w:p w:rsidR="00000000" w:rsidRPr="007D1242" w:rsidP="00911729">
      <w:pPr>
        <w:pStyle w:val="BodyText"/>
      </w:pPr>
      <w:r w:rsidRPr="007D1242">
        <w:t>Release 2. Equivalent to MEA412 Pre-treat aluminium alloy surfaces</w:t>
      </w:r>
    </w:p>
    <w:p w:rsidR="00000000" w:rsidRPr="007D1242" w:rsidP="007D1242">
      <w:pPr>
        <w:pStyle w:val="Heading1"/>
      </w:pPr>
      <w:bookmarkStart w:id="10" w:name="O_996836"/>
      <w:bookmarkEnd w:id="10"/>
      <w:r w:rsidRPr="007D1242">
        <w:t>Links</w:t>
      </w:r>
    </w:p>
    <w:p w:rsidR="00000000" w:rsidRPr="007D1242" w:rsidP="00911729">
      <w:pPr>
        <w:pStyle w:val="BodyText"/>
      </w:pPr>
      <w:r w:rsidRPr="007D1242">
        <w:t>Companion Volume implementation g</w:t>
      </w:r>
      <w:r w:rsidRPr="007D1242">
        <w:t xml:space="preserve">uides are found in VETNet - </w:t>
      </w:r>
      <w:r>
        <w:fldChar w:fldCharType="begin"/>
      </w:r>
      <w:r>
        <w:instrText xml:space="preserve"> HYPERLINK "https://vetnet.gov.au/Pages/TrainingDocs.aspx?q=ce216c9c-04d5-4b3b-9bcf-4e81d0950371" </w:instrText>
      </w:r>
      <w:r>
        <w:fldChar w:fldCharType="separate"/>
      </w:r>
      <w:r w:rsidRPr="00B22826">
        <w:rPr>
          <w:rStyle w:val="Hyperlink"/>
        </w:rPr>
        <w:t>https://vetnet.gov.au/Pages/TrainingDocs.aspx?q=ce216c9c-04d5-4b3b-9bcf-4e81d0950371</w:t>
      </w:r>
      <w:r>
        <w:fldChar w:fldCharType="end"/>
      </w:r>
    </w:p>
    <w:p w:rsidR="00000000" w:rsidRPr="007D1242" w:rsidP="00911729">
      <w:pPr>
        <w:pStyle w:val="BodyText"/>
        <w:sectPr w:rsidSect="007D1242">
          <w:headerReference w:type="default" r:id="rId10"/>
          <w:footerReference w:type="default" r:id="rId11"/>
          <w:pgSz w:w="11908" w:h="16833"/>
          <w:pgMar w:top="1702" w:right="1418" w:bottom="1702" w:left="1418" w:header="992" w:footer="992" w:gutter="0"/>
          <w:cols w:space="720"/>
          <w:noEndnote/>
          <w:docGrid w:linePitch="299"/>
        </w:sectPr>
      </w:pPr>
    </w:p>
    <w:p w:rsidR="00000000" w:rsidRPr="007D1242" w:rsidP="007D1242">
      <w:pPr>
        <w:pStyle w:val="SuperHeading"/>
      </w:pPr>
      <w:r w:rsidRPr="007D1242">
        <w:t>Assessment Requirements for MEA412 Pre-treat aluminium alloy surfaces</w:t>
      </w:r>
    </w:p>
    <w:p w:rsidR="00000000" w:rsidRPr="007D1242" w:rsidP="007D1242">
      <w:pPr>
        <w:pStyle w:val="Heading1"/>
      </w:pPr>
      <w:bookmarkStart w:id="11" w:name="O_996816"/>
      <w:bookmarkEnd w:id="11"/>
      <w:r w:rsidRPr="007D1242">
        <w:t>Modificati</w:t>
      </w:r>
      <w:r w:rsidRPr="007D1242">
        <w:t>on History</w:t>
      </w:r>
    </w:p>
    <w:p w:rsidR="00000000" w:rsidRPr="007D1242" w:rsidP="00911729">
      <w:pPr>
        <w:pStyle w:val="BodyText"/>
      </w:pPr>
      <w:r w:rsidRPr="007D1242">
        <w:t>Release 2. Equivalent to MEA412 Pre-treat aluminium alloy surfaces with amended prerequisite codes.</w:t>
      </w:r>
    </w:p>
    <w:p w:rsidR="00000000" w:rsidRPr="007D1242" w:rsidP="007D1242">
      <w:pPr>
        <w:pStyle w:val="Heading1"/>
      </w:pPr>
      <w:bookmarkStart w:id="12" w:name="O_996815"/>
      <w:bookmarkEnd w:id="12"/>
      <w:r w:rsidRPr="007D1242">
        <w:t>Performance Evidence</w:t>
      </w:r>
    </w:p>
    <w:p w:rsidR="00000000" w:rsidRPr="007D1242" w:rsidP="00911729">
      <w:pPr>
        <w:pStyle w:val="BodyText"/>
      </w:pPr>
      <w:r w:rsidRPr="007D1242">
        <w:t>Evidence required to demonstrate competency in this unit must be relevant to and satisfy all of the require</w:t>
      </w:r>
      <w:r w:rsidRPr="007D1242">
        <w:t>ments of the elements and performance criteria under the specified conditions of assessment, and must include:</w:t>
      </w:r>
    </w:p>
    <w:p w:rsidR="00000000" w:rsidRPr="007D1242" w:rsidP="007D1242">
      <w:pPr>
        <w:pStyle w:val="ListBullet"/>
      </w:pPr>
      <w:r w:rsidRPr="007D1242">
        <w:t>applying WHS procedures relating to pre-treatment of aluminium alloy substrates, including the selection and correct use of PPE</w:t>
      </w:r>
    </w:p>
    <w:p w:rsidR="00000000" w:rsidRPr="007D1242" w:rsidP="007D1242">
      <w:pPr>
        <w:pStyle w:val="ListBullet"/>
      </w:pPr>
      <w:r w:rsidRPr="007D1242">
        <w:t>applying masking</w:t>
      </w:r>
    </w:p>
    <w:p w:rsidR="00000000" w:rsidRPr="007D1242" w:rsidP="007D1242">
      <w:pPr>
        <w:pStyle w:val="ListBullet"/>
      </w:pPr>
      <w:r w:rsidRPr="007D1242">
        <w:t>preparing for chemical conversion coating</w:t>
      </w:r>
    </w:p>
    <w:p w:rsidR="00000000" w:rsidRPr="007D1242" w:rsidP="007D1242">
      <w:pPr>
        <w:pStyle w:val="ListBullet"/>
      </w:pPr>
      <w:r w:rsidRPr="007D1242">
        <w:t>water break testing</w:t>
      </w:r>
    </w:p>
    <w:p w:rsidR="00000000" w:rsidRPr="007D1242" w:rsidP="007D1242">
      <w:pPr>
        <w:pStyle w:val="ListBullet"/>
      </w:pPr>
      <w:r w:rsidRPr="007D1242">
        <w:t>applying specified pre-treatment process</w:t>
      </w:r>
    </w:p>
    <w:p w:rsidR="00000000" w:rsidRPr="007D1242" w:rsidP="007D1242">
      <w:pPr>
        <w:pStyle w:val="ListBullet"/>
      </w:pPr>
      <w:r w:rsidRPr="007D1242">
        <w:t>water break re-testing</w:t>
      </w:r>
    </w:p>
    <w:p w:rsidR="00000000" w:rsidRPr="007D1242" w:rsidP="007D1242">
      <w:pPr>
        <w:pStyle w:val="ListBullet"/>
      </w:pPr>
      <w:r w:rsidRPr="007D1242">
        <w:t>using MSDS</w:t>
      </w:r>
    </w:p>
    <w:p w:rsidR="00000000" w:rsidRPr="007D1242" w:rsidP="007D1242">
      <w:pPr>
        <w:pStyle w:val="ListBullet"/>
      </w:pPr>
      <w:r w:rsidRPr="007D1242">
        <w:t>selecting and using applicable chemical conversion coating</w:t>
      </w:r>
    </w:p>
    <w:p w:rsidR="00000000" w:rsidRPr="007D1242" w:rsidP="007D1242">
      <w:pPr>
        <w:pStyle w:val="ListBullet"/>
      </w:pPr>
      <w:r w:rsidRPr="007D1242">
        <w:t>correctly disposing of waste materials</w:t>
      </w:r>
    </w:p>
    <w:p w:rsidR="00000000" w:rsidRPr="007D1242" w:rsidP="007D1242">
      <w:pPr>
        <w:pStyle w:val="ListBullet"/>
      </w:pPr>
      <w:r w:rsidRPr="007D1242">
        <w:t>cleaning and maintenance of equipment and tools.</w:t>
      </w:r>
    </w:p>
    <w:p w:rsidR="00000000" w:rsidRPr="007D1242" w:rsidP="00911729">
      <w:pPr>
        <w:pStyle w:val="BodyText"/>
      </w:pPr>
      <w:r w:rsidRPr="007D1242">
        <w:t>The underlying skills inherent in this unit should be transferable across a range of pre-treatment tasks associated with aircraft and aircraft component aluminium alloy surfaces. It is essential that applica</w:t>
      </w:r>
      <w:r w:rsidRPr="007D1242">
        <w:t>ble processes, cleanliness requirements and safety precautions, including the correct use of PPE, and application of environmental protection procedures are fully observed, understood and complied with. Ability to interpret pre-treatment procedures and app</w:t>
      </w:r>
      <w:r w:rsidRPr="007D1242">
        <w:t>ly them in practice is critical.</w:t>
      </w:r>
    </w:p>
    <w:p w:rsidR="00911729" w:rsidP="00911729">
      <w:pPr>
        <w:pStyle w:val="BodyText"/>
      </w:pPr>
      <w:r w:rsidRPr="007D1242">
        <w:t xml:space="preserve">This is to be demonstrated through application of conversion coatings to aluminium alloy surfaces across a range of aircraft and component tasks. </w:t>
      </w:r>
    </w:p>
    <w:p w:rsidR="00000000" w:rsidRPr="007D1242" w:rsidP="007D1242">
      <w:pPr>
        <w:pStyle w:val="Heading1"/>
      </w:pPr>
      <w:bookmarkStart w:id="13" w:name="O_996814"/>
      <w:bookmarkEnd w:id="13"/>
      <w:r w:rsidRPr="007D1242">
        <w:t>Knowledge Evidence</w:t>
      </w:r>
    </w:p>
    <w:p w:rsidR="00000000" w:rsidRPr="007D1242" w:rsidP="00911729">
      <w:pPr>
        <w:pStyle w:val="BodyText"/>
      </w:pPr>
      <w:r w:rsidRPr="007D1242">
        <w:t>Evidence required to demonstrate compet</w:t>
      </w:r>
      <w:r w:rsidRPr="007D1242">
        <w:t>ency in this unit must be relevant to and satisfy all of the requirements of the elements and performance criteria and include knowledge of:</w:t>
      </w:r>
    </w:p>
    <w:p w:rsidR="00000000" w:rsidRPr="007D1242" w:rsidP="007D1242">
      <w:pPr>
        <w:pStyle w:val="ListBullet"/>
      </w:pPr>
      <w:r w:rsidRPr="007D1242">
        <w:t>relevant enterprise procedures and/or process specifications</w:t>
      </w:r>
    </w:p>
    <w:p w:rsidR="00000000" w:rsidRPr="007D1242" w:rsidP="007D1242">
      <w:pPr>
        <w:pStyle w:val="ListBullet"/>
      </w:pPr>
      <w:r w:rsidRPr="007D1242">
        <w:t>WHS procedures relating to aluminium alloy pre-treatm</w:t>
      </w:r>
      <w:r w:rsidRPr="007D1242">
        <w:t xml:space="preserve">ent processes, including PPE </w:t>
      </w:r>
    </w:p>
    <w:p w:rsidR="00000000" w:rsidRPr="007D1242" w:rsidP="007D1242">
      <w:pPr>
        <w:pStyle w:val="ListBullet"/>
      </w:pPr>
      <w:r w:rsidRPr="007D1242">
        <w:t>how to obtain MSDS</w:t>
      </w:r>
    </w:p>
    <w:p w:rsidR="00000000" w:rsidRPr="007D1242" w:rsidP="007D1242">
      <w:pPr>
        <w:pStyle w:val="ListBullet"/>
      </w:pPr>
      <w:r w:rsidRPr="007D1242">
        <w:t>types of masking and barrier materials</w:t>
      </w:r>
    </w:p>
    <w:p w:rsidR="00000000" w:rsidRPr="007D1242" w:rsidP="007D1242">
      <w:pPr>
        <w:pStyle w:val="ListBullet"/>
      </w:pPr>
      <w:r w:rsidRPr="007D1242">
        <w:t>types of pre-treatment processes</w:t>
      </w:r>
    </w:p>
    <w:p w:rsidR="00000000" w:rsidRPr="007D1242" w:rsidP="007D1242">
      <w:pPr>
        <w:pStyle w:val="ListBullet"/>
      </w:pPr>
      <w:r w:rsidRPr="007D1242">
        <w:t>environmental legislation and regulations relating to the storage, use and disposal of hazardous materials.</w:t>
      </w:r>
    </w:p>
    <w:p w:rsidR="00000000" w:rsidRPr="007D1242" w:rsidP="007D1242">
      <w:pPr>
        <w:pStyle w:val="AllowPageBreak"/>
      </w:pPr>
    </w:p>
    <w:p w:rsidR="00000000" w:rsidRPr="007D1242" w:rsidP="007D1242">
      <w:pPr>
        <w:pStyle w:val="Heading1"/>
      </w:pPr>
      <w:bookmarkStart w:id="14" w:name="O_996813"/>
      <w:bookmarkEnd w:id="14"/>
      <w:r w:rsidRPr="007D1242">
        <w:t>Assessment</w:t>
      </w:r>
      <w:r w:rsidRPr="007D1242">
        <w:t xml:space="preserve"> Conditions</w:t>
      </w:r>
    </w:p>
    <w:p w:rsidR="00000000" w:rsidRPr="007D1242" w:rsidP="007D1242">
      <w:pPr>
        <w:pStyle w:val="ListBullet"/>
      </w:pPr>
      <w:r w:rsidRPr="007D1242">
        <w:t xml:space="preserve">Competency should be assessed in the workplace or simulated workplace using materials, tools and equipment specified in the maintenance manuals and applicable procedures. It is also expected that general </w:t>
      </w:r>
      <w:r w:rsidRPr="007D1242">
        <w:t>and special-purpose tools and gro</w:t>
      </w:r>
      <w:r w:rsidRPr="007D1242">
        <w:t>und support equipment would be used where appropriate.</w:t>
      </w:r>
    </w:p>
    <w:p w:rsidR="00000000" w:rsidRPr="007D1242" w:rsidP="007D1242">
      <w:pPr>
        <w:pStyle w:val="ListBullet"/>
      </w:pPr>
      <w:r w:rsidRPr="007D1242">
        <w:t>The work plan should take account of applicable safety and quality requirements in accordance with the industry and regulatory standards.</w:t>
      </w:r>
    </w:p>
    <w:p w:rsidR="00000000" w:rsidRPr="007D1242" w:rsidP="007D1242">
      <w:pPr>
        <w:pStyle w:val="ListBullet"/>
      </w:pPr>
      <w:r w:rsidRPr="007D1242">
        <w:t>The following conditions of assessment represent the requiremen</w:t>
      </w:r>
      <w:r w:rsidRPr="007D1242">
        <w:t>ts of the Regulators (ADF and CASA) and maintenance stakeholders and must be rigorously observed.</w:t>
      </w:r>
    </w:p>
    <w:p w:rsidR="00000000" w:rsidRPr="007D1242" w:rsidP="007D1242">
      <w:pPr>
        <w:pStyle w:val="ListBullet"/>
      </w:pPr>
      <w:r w:rsidRPr="007D1242">
        <w:t xml:space="preserve">A person cannot be assessed as competent until it can be demonstrated to the satisfaction of the workplace assessor that the relevant elements </w:t>
      </w:r>
      <w:r w:rsidRPr="007D1242">
        <w:t xml:space="preserve">and performance criteria of the unit of competency are being achieved under routine supervision on a representative range of pre-treatment tasks performed at the enterprise. </w:t>
      </w:r>
    </w:p>
    <w:p w:rsidR="00000000" w:rsidRPr="007D1242" w:rsidP="007D1242">
      <w:pPr>
        <w:pStyle w:val="ListBullet"/>
      </w:pPr>
      <w:r w:rsidRPr="007D1242">
        <w:t>This shall be established via the records in the Log of Industrial Experience and</w:t>
      </w:r>
      <w:r w:rsidRPr="007D1242">
        <w:t xml:space="preserve"> Achievement or, where appropriate, an equivalent Industry Evidence Guide (for details refer to the Companion Volume Assessment Guidelines).</w:t>
      </w:r>
    </w:p>
    <w:p w:rsidR="00000000" w:rsidRPr="007D1242" w:rsidP="007D1242">
      <w:pPr>
        <w:pStyle w:val="ListBullet"/>
      </w:pPr>
      <w:r w:rsidRPr="007D1242">
        <w:t>Assessors must satisfy the requirements of the National Vocational Education and Training Regulator (Australian Ski</w:t>
      </w:r>
      <w:r w:rsidRPr="007D1242">
        <w:t>lls Quality Authority, or its successors).</w:t>
      </w:r>
    </w:p>
    <w:p w:rsidR="00000000" w:rsidRPr="007D1242" w:rsidP="007D1242">
      <w:pPr>
        <w:pStyle w:val="AllowPageBreak"/>
      </w:pPr>
    </w:p>
    <w:p w:rsidR="00000000" w:rsidRPr="007D1242" w:rsidP="007D1242">
      <w:pPr>
        <w:pStyle w:val="Heading1"/>
      </w:pPr>
      <w:bookmarkStart w:id="15" w:name="O_996840"/>
      <w:bookmarkEnd w:id="15"/>
      <w:r w:rsidRPr="007D1242">
        <w:t>Links</w:t>
      </w:r>
    </w:p>
    <w:p w:rsidR="00000000" w:rsidRPr="007D1242" w:rsidP="00911729">
      <w:pPr>
        <w:pStyle w:val="BodyText"/>
      </w:pPr>
      <w:r w:rsidRPr="007D124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22826">
        <w:rPr>
          <w:rStyle w:val="Hyperlink"/>
        </w:rPr>
        <w:t>https://vetnet.gov.au/Pages/TrainingDocs.aspx?q=ce216c9c-04d5-4b3b-9bcf-4e81d0950371</w:t>
      </w:r>
      <w:r>
        <w:fldChar w:fldCharType="end"/>
      </w:r>
    </w:p>
    <w:p w:rsidR="00000000" w:rsidRPr="007D1242" w:rsidP="007D1242"/>
    <w:sectPr w:rsidSect="007D12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42" w:rsidRPr="00911729" w:rsidP="00911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29" w:rsidP="007D12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1729" w:rsidP="007D12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1729" w:rsidP="007D12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42" w:rsidP="007D1242">
    <w:pPr>
      <w:pStyle w:val="Footer"/>
      <w:framePr w:wrap="around"/>
    </w:pPr>
    <w:r>
      <w:fldChar w:fldCharType="begin"/>
    </w:r>
    <w:r>
      <w:instrText xml:space="preserve"> DOCPROPERTY  Subject  \* MERGEFORMAT </w:instrText>
    </w:r>
    <w:r>
      <w:fldChar w:fldCharType="separate"/>
    </w:r>
    <w:r w:rsidR="00911729">
      <w:t>Approved</w:t>
    </w:r>
    <w:r w:rsidR="00911729">
      <w:fldChar w:fldCharType="end"/>
    </w:r>
    <w:r>
      <w:tab/>
      <w:t xml:space="preserve">Page </w:t>
    </w:r>
    <w:r>
      <w:fldChar w:fldCharType="begin"/>
    </w:r>
    <w:r>
      <w:instrText xml:space="preserve"> PAGE  \* Arabic  \* MERGEFORMAT </w:instrText>
    </w:r>
    <w:r>
      <w:fldChar w:fldCharType="separate"/>
    </w:r>
    <w:r w:rsidR="0091172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1729">
      <w:rPr>
        <w:noProof/>
      </w:rPr>
      <w:t>5</w:t>
    </w:r>
    <w:r>
      <w:rPr>
        <w:noProof/>
      </w:rPr>
      <w:fldChar w:fldCharType="end"/>
    </w:r>
  </w:p>
  <w:p w:rsidR="007D1242" w:rsidP="007D1242">
    <w:pPr>
      <w:pStyle w:val="Footer"/>
      <w:framePr w:wrap="around"/>
    </w:pPr>
    <w:r>
      <w:t xml:space="preserve">© Commonwealth of Australia, </w:t>
    </w:r>
    <w:r>
      <w:fldChar w:fldCharType="begin"/>
    </w:r>
    <w:r>
      <w:instrText xml:space="preserve"> DATE  \@ "yyyy"  \* MERGEFORMAT </w:instrText>
    </w:r>
    <w:r>
      <w:fldChar w:fldCharType="separate"/>
    </w:r>
    <w:r w:rsidR="00911729">
      <w:rPr>
        <w:noProof/>
      </w:rPr>
      <w:t>2025</w:t>
    </w:r>
    <w:r>
      <w:fldChar w:fldCharType="end"/>
    </w:r>
    <w:r>
      <w:tab/>
    </w:r>
    <w:r>
      <w:fldChar w:fldCharType="begin"/>
    </w:r>
    <w:r>
      <w:instrText xml:space="preserve"> DOCPROPERTY  Author  \* MERGEFORMAT </w:instrText>
    </w:r>
    <w:r>
      <w:fldChar w:fldCharType="separate"/>
    </w:r>
    <w:r w:rsidR="00911729">
      <w:t>Manufacturing Industry Skills Alliance</w:t>
    </w:r>
    <w:r w:rsidR="00911729">
      <w:fldChar w:fldCharType="end"/>
    </w:r>
  </w:p>
  <w:p w:rsidR="007D1242" w:rsidP="007D12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1242" w:rsidRPr="00911729" w:rsidP="00911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29" w:rsidRPr="002D2AF8" w:rsidP="007D1242">
    <w:pPr>
      <w:pStyle w:val="Header"/>
      <w:framePr w:wrap="around"/>
    </w:pPr>
    <w:r>
      <w:fldChar w:fldCharType="begin"/>
    </w:r>
    <w:r>
      <w:instrText xml:space="preserve"> TITLE   \* MERGEFORMAT </w:instrText>
    </w:r>
    <w:r>
      <w:fldChar w:fldCharType="separate"/>
    </w:r>
    <w:r>
      <w:t>MEA412 Pre-treat aluminium alloy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1729" w:rsidP="007D12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42" w:rsidRPr="002D2AF8" w:rsidP="007D1242">
    <w:pPr>
      <w:pStyle w:val="Header"/>
      <w:framePr w:wrap="around"/>
    </w:pPr>
    <w:r>
      <w:fldChar w:fldCharType="begin"/>
    </w:r>
    <w:r>
      <w:instrText xml:space="preserve"> TITLE   \* MERGEFORMAT </w:instrText>
    </w:r>
    <w:r>
      <w:fldChar w:fldCharType="separate"/>
    </w:r>
    <w:r w:rsidR="00911729">
      <w:t>MEA412 Pre-treat aluminium alloy surfaces</w:t>
    </w:r>
    <w:r w:rsidR="00911729">
      <w:fldChar w:fldCharType="end"/>
    </w:r>
    <w:r>
      <w:tab/>
      <w:t xml:space="preserve">Date this document was generated: </w:t>
    </w:r>
    <w:r>
      <w:fldChar w:fldCharType="begin"/>
    </w:r>
    <w:r>
      <w:instrText xml:space="preserve"> CREATEDATE  \@ "d MMMM yyyy"  \* MERGEFORMAT </w:instrText>
    </w:r>
    <w:r>
      <w:fldChar w:fldCharType="separate"/>
    </w:r>
    <w:r w:rsidR="00911729">
      <w:rPr>
        <w:noProof/>
      </w:rPr>
      <w:t>2 March 2025</w:t>
    </w:r>
    <w:r>
      <w:fldChar w:fldCharType="end"/>
    </w:r>
  </w:p>
  <w:p w:rsidR="007D1242" w:rsidP="007D12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584D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06B9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2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242"/>
    <w:pPr>
      <w:spacing w:before="360" w:after="60"/>
      <w:outlineLvl w:val="0"/>
    </w:pPr>
    <w:rPr>
      <w:sz w:val="32"/>
    </w:rPr>
  </w:style>
  <w:style w:type="paragraph" w:styleId="Heading2">
    <w:name w:val="heading 2"/>
    <w:basedOn w:val="HeadingBase"/>
    <w:next w:val="BodyText"/>
    <w:link w:val="Heading2Char"/>
    <w:qFormat/>
    <w:rsid w:val="007D1242"/>
    <w:pPr>
      <w:keepLines/>
      <w:spacing w:before="240" w:after="120"/>
      <w:outlineLvl w:val="1"/>
    </w:pPr>
    <w:rPr>
      <w:sz w:val="28"/>
      <w:szCs w:val="40"/>
    </w:rPr>
  </w:style>
  <w:style w:type="paragraph" w:styleId="Heading3">
    <w:name w:val="heading 3"/>
    <w:basedOn w:val="HeadingBase"/>
    <w:next w:val="BodyText"/>
    <w:link w:val="Heading3Char"/>
    <w:qFormat/>
    <w:rsid w:val="007D1242"/>
    <w:pPr>
      <w:spacing w:before="180" w:after="120"/>
      <w:outlineLvl w:val="2"/>
    </w:pPr>
    <w:rPr>
      <w:spacing w:val="-10"/>
      <w:kern w:val="32"/>
    </w:rPr>
  </w:style>
  <w:style w:type="paragraph" w:styleId="Heading4">
    <w:name w:val="heading 4"/>
    <w:basedOn w:val="HeadingBase"/>
    <w:next w:val="BodyText"/>
    <w:link w:val="Heading4Char"/>
    <w:qFormat/>
    <w:rsid w:val="007D1242"/>
    <w:pPr>
      <w:spacing w:before="160" w:after="120"/>
      <w:outlineLvl w:val="3"/>
    </w:pPr>
    <w:rPr>
      <w:sz w:val="22"/>
    </w:rPr>
  </w:style>
  <w:style w:type="paragraph" w:styleId="Heading5">
    <w:name w:val="heading 5"/>
    <w:basedOn w:val="HeadingBase"/>
    <w:next w:val="Normal"/>
    <w:link w:val="Heading5Char"/>
    <w:qFormat/>
    <w:rsid w:val="007D1242"/>
    <w:pPr>
      <w:spacing w:before="80"/>
      <w:outlineLvl w:val="4"/>
    </w:pPr>
    <w:rPr>
      <w:color w:val="918585"/>
      <w:sz w:val="20"/>
    </w:rPr>
  </w:style>
  <w:style w:type="paragraph" w:styleId="Heading6">
    <w:name w:val="heading 6"/>
    <w:basedOn w:val="HeadingBase"/>
    <w:next w:val="Normal"/>
    <w:link w:val="Heading6Char"/>
    <w:qFormat/>
    <w:rsid w:val="007D1242"/>
    <w:pPr>
      <w:spacing w:before="60"/>
      <w:outlineLvl w:val="5"/>
    </w:pPr>
    <w:rPr>
      <w:color w:val="918585"/>
      <w:sz w:val="20"/>
    </w:rPr>
  </w:style>
  <w:style w:type="paragraph" w:styleId="Heading7">
    <w:name w:val="heading 7"/>
    <w:basedOn w:val="Normal"/>
    <w:next w:val="Normal"/>
    <w:link w:val="Heading7Char"/>
    <w:qFormat/>
    <w:rsid w:val="007D1242"/>
    <w:pPr>
      <w:ind w:left="720"/>
      <w:outlineLvl w:val="6"/>
    </w:pPr>
    <w:rPr>
      <w:i/>
    </w:rPr>
  </w:style>
  <w:style w:type="paragraph" w:styleId="Heading8">
    <w:name w:val="heading 8"/>
    <w:basedOn w:val="Normal"/>
    <w:next w:val="Normal"/>
    <w:link w:val="Heading8Char"/>
    <w:qFormat/>
    <w:rsid w:val="007D1242"/>
    <w:pPr>
      <w:ind w:left="720"/>
      <w:outlineLvl w:val="7"/>
    </w:pPr>
    <w:rPr>
      <w:i/>
    </w:rPr>
  </w:style>
  <w:style w:type="paragraph" w:styleId="Heading9">
    <w:name w:val="heading 9"/>
    <w:basedOn w:val="Normal"/>
    <w:next w:val="Normal"/>
    <w:link w:val="Heading9Char"/>
    <w:qFormat/>
    <w:rsid w:val="007D1242"/>
    <w:pPr>
      <w:ind w:left="720"/>
      <w:outlineLvl w:val="8"/>
    </w:pPr>
    <w:rPr>
      <w:i/>
    </w:rPr>
  </w:style>
  <w:style w:type="character" w:default="1" w:styleId="DefaultParagraphFont">
    <w:name w:val="Default Paragraph Font"/>
    <w:uiPriority w:val="1"/>
    <w:unhideWhenUsed/>
    <w:rsid w:val="007D1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242"/>
  </w:style>
  <w:style w:type="character" w:customStyle="1" w:styleId="Heading1Char">
    <w:name w:val="Heading 1 Char"/>
    <w:basedOn w:val="DefaultParagraphFont"/>
    <w:link w:val="Heading1"/>
    <w:rsid w:val="007D1242"/>
    <w:rPr>
      <w:rFonts w:ascii="Times New Roman" w:eastAsia="Times New Roman" w:hAnsi="Times New Roman" w:cs="Times New Roman"/>
      <w:b/>
      <w:sz w:val="32"/>
      <w:szCs w:val="20"/>
      <w:lang w:eastAsia="en-US"/>
    </w:rPr>
  </w:style>
  <w:style w:type="paragraph" w:styleId="BodyText">
    <w:name w:val="Body Text"/>
    <w:basedOn w:val="Normal"/>
    <w:link w:val="BodyTextChar"/>
    <w:rsid w:val="007D12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1242"/>
    <w:rPr>
      <w:rFonts w:ascii="Times New Roman" w:eastAsia="Times New Roman" w:hAnsi="Times New Roman" w:cs="Times New Roman"/>
      <w:sz w:val="24"/>
      <w:lang w:eastAsia="en-US"/>
    </w:rPr>
  </w:style>
  <w:style w:type="paragraph" w:styleId="ListBullet">
    <w:name w:val="List Bullet"/>
    <w:basedOn w:val="List"/>
    <w:rsid w:val="007D1242"/>
    <w:pPr>
      <w:numPr>
        <w:numId w:val="11"/>
      </w:numPr>
      <w:tabs>
        <w:tab w:val="clear" w:pos="340"/>
      </w:tabs>
      <w:spacing w:before="40" w:after="40"/>
    </w:pPr>
  </w:style>
  <w:style w:type="character" w:customStyle="1" w:styleId="SpecialBold">
    <w:name w:val="Special Bold"/>
    <w:basedOn w:val="DefaultParagraphFont"/>
    <w:rsid w:val="007D1242"/>
    <w:rPr>
      <w:b/>
      <w:spacing w:val="0"/>
    </w:rPr>
  </w:style>
  <w:style w:type="paragraph" w:customStyle="1" w:styleId="SuperHeading">
    <w:name w:val="SuperHeading"/>
    <w:basedOn w:val="Normal"/>
    <w:rsid w:val="007D1242"/>
    <w:pPr>
      <w:spacing w:before="240" w:after="120"/>
      <w:outlineLvl w:val="0"/>
    </w:pPr>
    <w:rPr>
      <w:rFonts w:ascii="Times New Roman" w:hAnsi="Times New Roman"/>
      <w:b/>
      <w:sz w:val="32"/>
    </w:rPr>
  </w:style>
  <w:style w:type="paragraph" w:customStyle="1" w:styleId="AllowPageBreak">
    <w:name w:val="AllowPageBreak"/>
    <w:rsid w:val="007D12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1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2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2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242"/>
    <w:rPr>
      <w:rFonts w:ascii="Courier New" w:eastAsia="Times New Roman" w:hAnsi="Courier New" w:cs="Times New Roman"/>
      <w:i/>
      <w:szCs w:val="20"/>
      <w:lang w:eastAsia="en-US"/>
    </w:rPr>
  </w:style>
  <w:style w:type="paragraph" w:customStyle="1" w:styleId="HeadingBase">
    <w:name w:val="Heading Base"/>
    <w:rsid w:val="007D1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242"/>
    <w:pPr>
      <w:tabs>
        <w:tab w:val="right" w:leader="dot" w:pos="9072"/>
      </w:tabs>
      <w:ind w:left="567"/>
    </w:pPr>
    <w:rPr>
      <w:szCs w:val="22"/>
    </w:rPr>
  </w:style>
  <w:style w:type="paragraph" w:customStyle="1" w:styleId="TOCBase">
    <w:name w:val="TOC Base"/>
    <w:rsid w:val="007D1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242"/>
    <w:pPr>
      <w:tabs>
        <w:tab w:val="right" w:leader="dot" w:pos="9072"/>
      </w:tabs>
      <w:spacing w:before="40" w:after="40"/>
      <w:ind w:left="284"/>
    </w:pPr>
    <w:rPr>
      <w:rFonts w:ascii="Times New Roman" w:hAnsi="Times New Roman"/>
    </w:rPr>
  </w:style>
  <w:style w:type="paragraph" w:styleId="TOC1">
    <w:name w:val="toc 1"/>
    <w:basedOn w:val="TOCBase"/>
    <w:next w:val="Normal"/>
    <w:rsid w:val="007D12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242"/>
    <w:rPr>
      <w:rFonts w:ascii="Times New Roman" w:eastAsia="Times New Roman" w:hAnsi="Times New Roman" w:cs="Times New Roman"/>
      <w:sz w:val="16"/>
      <w:lang w:eastAsia="en-US"/>
    </w:rPr>
  </w:style>
  <w:style w:type="paragraph" w:styleId="Title">
    <w:name w:val="Title"/>
    <w:basedOn w:val="HeadingBase"/>
    <w:link w:val="TitleChar"/>
    <w:qFormat/>
    <w:rsid w:val="007D1242"/>
    <w:pPr>
      <w:spacing w:before="5040"/>
      <w:jc w:val="center"/>
    </w:pPr>
    <w:rPr>
      <w:sz w:val="48"/>
      <w:szCs w:val="72"/>
      <w:lang w:val="en-US"/>
    </w:rPr>
  </w:style>
  <w:style w:type="character" w:customStyle="1" w:styleId="TitleChar">
    <w:name w:val="Title Char"/>
    <w:basedOn w:val="DefaultParagraphFont"/>
    <w:link w:val="Title"/>
    <w:rsid w:val="007D1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242"/>
    <w:pPr>
      <w:tabs>
        <w:tab w:val="left" w:pos="3600"/>
        <w:tab w:val="left" w:pos="3958"/>
      </w:tabs>
    </w:pPr>
  </w:style>
  <w:style w:type="paragraph" w:styleId="List">
    <w:name w:val="List"/>
    <w:basedOn w:val="BodyText"/>
    <w:next w:val="BodyText"/>
    <w:rsid w:val="007D1242"/>
    <w:pPr>
      <w:tabs>
        <w:tab w:val="left" w:pos="340"/>
      </w:tabs>
      <w:spacing w:before="60" w:after="60"/>
      <w:ind w:left="340" w:hanging="340"/>
    </w:pPr>
  </w:style>
  <w:style w:type="paragraph" w:customStyle="1" w:styleId="Note">
    <w:name w:val="Note"/>
    <w:basedOn w:val="BodyText"/>
    <w:rsid w:val="007D12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242"/>
    <w:pPr>
      <w:framePr w:wrap="auto" w:hAnchor="text" w:y="6049"/>
    </w:pPr>
    <w:rPr>
      <w:color w:val="000000"/>
      <w:sz w:val="40"/>
    </w:rPr>
  </w:style>
  <w:style w:type="paragraph" w:customStyle="1" w:styleId="TOCTitle">
    <w:name w:val="TOCTitle"/>
    <w:basedOn w:val="Heading1"/>
    <w:rsid w:val="007D1242"/>
    <w:pPr>
      <w:spacing w:after="240"/>
      <w:jc w:val="center"/>
      <w:outlineLvl w:val="9"/>
    </w:pPr>
    <w:rPr>
      <w:caps/>
    </w:rPr>
  </w:style>
  <w:style w:type="paragraph" w:customStyle="1" w:styleId="Version">
    <w:name w:val="Version"/>
    <w:rsid w:val="007D12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1242"/>
    <w:pPr>
      <w:numPr>
        <w:numId w:val="12"/>
      </w:numPr>
      <w:tabs>
        <w:tab w:val="clear" w:pos="680"/>
      </w:tabs>
    </w:pPr>
  </w:style>
  <w:style w:type="paragraph" w:styleId="Index1">
    <w:name w:val="index 1"/>
    <w:basedOn w:val="Normal"/>
    <w:next w:val="Normal"/>
    <w:semiHidden/>
    <w:rsid w:val="007D1242"/>
    <w:pPr>
      <w:keepNext w:val="0"/>
      <w:tabs>
        <w:tab w:val="right" w:pos="4176"/>
      </w:tabs>
      <w:ind w:left="198" w:hanging="198"/>
    </w:pPr>
    <w:rPr>
      <w:rFonts w:ascii="Garamond" w:hAnsi="Garamond"/>
    </w:rPr>
  </w:style>
  <w:style w:type="paragraph" w:styleId="IndexHeading">
    <w:name w:val="index heading"/>
    <w:basedOn w:val="Normal"/>
    <w:next w:val="Index1"/>
    <w:semiHidden/>
    <w:rsid w:val="007D1242"/>
    <w:pPr>
      <w:spacing w:before="120" w:after="120"/>
    </w:pPr>
    <w:rPr>
      <w:rFonts w:ascii="Arial" w:hAnsi="Arial"/>
      <w:b/>
      <w:color w:val="918585"/>
      <w:sz w:val="24"/>
    </w:rPr>
  </w:style>
  <w:style w:type="paragraph" w:styleId="Header">
    <w:name w:val="header"/>
    <w:basedOn w:val="Normal"/>
    <w:link w:val="HeaderChar"/>
    <w:rsid w:val="007D1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242"/>
    <w:rPr>
      <w:rFonts w:ascii="Times New Roman" w:eastAsia="Times New Roman" w:hAnsi="Times New Roman" w:cs="Times New Roman"/>
      <w:sz w:val="16"/>
      <w:szCs w:val="20"/>
      <w:lang w:val="en-GB" w:eastAsia="en-US"/>
    </w:rPr>
  </w:style>
  <w:style w:type="paragraph" w:customStyle="1" w:styleId="Chapter">
    <w:name w:val="Chapter"/>
    <w:basedOn w:val="Normal"/>
    <w:rsid w:val="007D1242"/>
    <w:pPr>
      <w:spacing w:before="240"/>
    </w:pPr>
    <w:rPr>
      <w:rFonts w:ascii="Times New Roman" w:hAnsi="Times New Roman"/>
      <w:smallCaps/>
      <w:spacing w:val="80"/>
      <w:sz w:val="28"/>
    </w:rPr>
  </w:style>
  <w:style w:type="paragraph" w:customStyle="1" w:styleId="InChapter">
    <w:name w:val="InChapter"/>
    <w:basedOn w:val="Heading3"/>
    <w:rsid w:val="007D1242"/>
    <w:pPr>
      <w:spacing w:after="240"/>
      <w:outlineLvl w:val="9"/>
    </w:pPr>
    <w:rPr>
      <w:noProof/>
    </w:rPr>
  </w:style>
  <w:style w:type="paragraph" w:styleId="Index2">
    <w:name w:val="index 2"/>
    <w:basedOn w:val="Normal"/>
    <w:next w:val="Normal"/>
    <w:semiHidden/>
    <w:rsid w:val="007D1242"/>
    <w:pPr>
      <w:tabs>
        <w:tab w:val="right" w:pos="4176"/>
      </w:tabs>
      <w:ind w:left="568" w:hanging="284"/>
    </w:pPr>
    <w:rPr>
      <w:rFonts w:ascii="Garamond" w:hAnsi="Garamond"/>
    </w:rPr>
  </w:style>
  <w:style w:type="paragraph" w:customStyle="1" w:styleId="Byline">
    <w:name w:val="Byline"/>
    <w:rsid w:val="007D1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242"/>
    <w:pPr>
      <w:tabs>
        <w:tab w:val="clear" w:pos="3600"/>
        <w:tab w:val="clear" w:pos="3958"/>
      </w:tabs>
      <w:jc w:val="right"/>
    </w:pPr>
  </w:style>
  <w:style w:type="character" w:styleId="Emphasis">
    <w:name w:val="Emphasis"/>
    <w:basedOn w:val="DefaultParagraphFont"/>
    <w:qFormat/>
    <w:rsid w:val="007D1242"/>
    <w:rPr>
      <w:i/>
    </w:rPr>
  </w:style>
  <w:style w:type="paragraph" w:styleId="Caption">
    <w:name w:val="caption"/>
    <w:basedOn w:val="BodyText"/>
    <w:next w:val="Normal"/>
    <w:qFormat/>
    <w:rsid w:val="007D1242"/>
    <w:pPr>
      <w:framePr w:w="2268" w:hSpace="181" w:vSpace="181" w:wrap="around" w:vAnchor="text" w:hAnchor="page" w:x="1135" w:y="285" w:anchorLock="1"/>
    </w:pPr>
    <w:rPr>
      <w:i/>
    </w:rPr>
  </w:style>
  <w:style w:type="paragraph" w:customStyle="1" w:styleId="MiniTOCTitle">
    <w:name w:val="MiniTOCTitle"/>
    <w:basedOn w:val="Heading4"/>
    <w:rsid w:val="007D1242"/>
    <w:pPr>
      <w:spacing w:before="240"/>
      <w:outlineLvl w:val="9"/>
    </w:pPr>
    <w:rPr>
      <w:noProof/>
      <w:sz w:val="24"/>
    </w:rPr>
  </w:style>
  <w:style w:type="paragraph" w:customStyle="1" w:styleId="MiniTOCItem">
    <w:name w:val="MiniTOCItem"/>
    <w:basedOn w:val="ListBullet"/>
    <w:rsid w:val="007D1242"/>
    <w:pPr>
      <w:numPr>
        <w:numId w:val="0"/>
      </w:numPr>
      <w:tabs>
        <w:tab w:val="right" w:leader="dot" w:pos="6521"/>
      </w:tabs>
      <w:spacing w:before="0" w:after="0"/>
    </w:pPr>
  </w:style>
  <w:style w:type="paragraph" w:customStyle="1" w:styleId="TOFTitle">
    <w:name w:val="TOFTitle"/>
    <w:basedOn w:val="TOCTitle"/>
    <w:rsid w:val="007D1242"/>
  </w:style>
  <w:style w:type="paragraph" w:styleId="TableofFigures">
    <w:name w:val="table of figures"/>
    <w:basedOn w:val="Normal"/>
    <w:next w:val="Normal"/>
    <w:semiHidden/>
    <w:rsid w:val="007D1242"/>
    <w:pPr>
      <w:tabs>
        <w:tab w:val="right" w:leader="dot" w:pos="9072"/>
      </w:tabs>
      <w:ind w:left="970" w:hanging="403"/>
    </w:pPr>
    <w:rPr>
      <w:rFonts w:ascii="Times New Roman" w:hAnsi="Times New Roman"/>
      <w:b/>
    </w:rPr>
  </w:style>
  <w:style w:type="paragraph" w:styleId="ListNumber">
    <w:name w:val="List Number"/>
    <w:basedOn w:val="List"/>
    <w:rsid w:val="007D1242"/>
    <w:pPr>
      <w:numPr>
        <w:numId w:val="14"/>
      </w:numPr>
      <w:tabs>
        <w:tab w:val="clear" w:pos="340"/>
      </w:tabs>
    </w:pPr>
  </w:style>
  <w:style w:type="character" w:customStyle="1" w:styleId="WingdingSymbols">
    <w:name w:val="Wingding Symbols"/>
    <w:rsid w:val="007D1242"/>
    <w:rPr>
      <w:rFonts w:ascii="Wingdings" w:hAnsi="Wingdings"/>
    </w:rPr>
  </w:style>
  <w:style w:type="paragraph" w:customStyle="1" w:styleId="TableHeading">
    <w:name w:val="Table Heading"/>
    <w:basedOn w:val="HeadingBase"/>
    <w:rsid w:val="007D1242"/>
    <w:pPr>
      <w:keepLines/>
      <w:pBdr>
        <w:bottom w:val="single" w:sz="6" w:space="1" w:color="918585"/>
      </w:pBdr>
      <w:spacing w:before="240"/>
    </w:pPr>
  </w:style>
  <w:style w:type="character" w:customStyle="1" w:styleId="HotSpot">
    <w:name w:val="HotSpot"/>
    <w:rsid w:val="007D1242"/>
    <w:rPr>
      <w:color w:val="0033CC"/>
      <w:u w:val="none"/>
    </w:rPr>
  </w:style>
  <w:style w:type="paragraph" w:customStyle="1" w:styleId="BodyTextRight">
    <w:name w:val="Body Text Right"/>
    <w:basedOn w:val="BodyText"/>
    <w:rsid w:val="007D1242"/>
    <w:pPr>
      <w:spacing w:before="0" w:after="0"/>
      <w:jc w:val="right"/>
    </w:pPr>
  </w:style>
  <w:style w:type="paragraph" w:styleId="Index3">
    <w:name w:val="index 3"/>
    <w:basedOn w:val="ListNumber2"/>
    <w:next w:val="Normal"/>
    <w:semiHidden/>
    <w:rsid w:val="007D1242"/>
    <w:pPr>
      <w:numPr>
        <w:numId w:val="0"/>
      </w:numPr>
      <w:tabs>
        <w:tab w:val="right" w:leader="dot" w:pos="4176"/>
      </w:tabs>
    </w:pPr>
  </w:style>
  <w:style w:type="paragraph" w:styleId="ListNumber2">
    <w:name w:val="List Number 2"/>
    <w:basedOn w:val="List2"/>
    <w:rsid w:val="007D1242"/>
    <w:pPr>
      <w:numPr>
        <w:numId w:val="9"/>
      </w:numPr>
      <w:tabs>
        <w:tab w:val="clear" w:pos="1060"/>
      </w:tabs>
    </w:pPr>
  </w:style>
  <w:style w:type="paragraph" w:customStyle="1" w:styleId="MarginNote">
    <w:name w:val="Margin Note"/>
    <w:basedOn w:val="BodyText"/>
    <w:rsid w:val="007D1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2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242"/>
    <w:rPr>
      <w:sz w:val="32"/>
    </w:rPr>
  </w:style>
  <w:style w:type="paragraph" w:customStyle="1" w:styleId="HeadingProcedure">
    <w:name w:val="Heading Procedure"/>
    <w:basedOn w:val="HeadingBase"/>
    <w:next w:val="Normal"/>
    <w:rsid w:val="007D1242"/>
    <w:pPr>
      <w:tabs>
        <w:tab w:val="left" w:pos="0"/>
      </w:tabs>
      <w:spacing w:before="120" w:after="60"/>
    </w:pPr>
    <w:rPr>
      <w:i/>
      <w:color w:val="918585"/>
      <w:sz w:val="22"/>
    </w:rPr>
  </w:style>
  <w:style w:type="paragraph" w:customStyle="1" w:styleId="TableBodyText">
    <w:name w:val="Table Body Text"/>
    <w:basedOn w:val="BodyText"/>
    <w:rsid w:val="007D1242"/>
    <w:pPr>
      <w:spacing w:before="60" w:after="60"/>
    </w:pPr>
  </w:style>
  <w:style w:type="paragraph" w:styleId="ListContinue">
    <w:name w:val="List Continue"/>
    <w:basedOn w:val="List"/>
    <w:rsid w:val="007D1242"/>
    <w:pPr>
      <w:ind w:firstLine="0"/>
    </w:pPr>
  </w:style>
  <w:style w:type="paragraph" w:customStyle="1" w:styleId="ListNote">
    <w:name w:val="List Note"/>
    <w:basedOn w:val="List"/>
    <w:rsid w:val="007D1242"/>
    <w:pPr>
      <w:pBdr>
        <w:top w:val="single" w:sz="6" w:space="2" w:color="918585"/>
        <w:bottom w:val="single" w:sz="6" w:space="2" w:color="918585"/>
      </w:pBdr>
      <w:tabs>
        <w:tab w:val="left" w:pos="1021"/>
      </w:tabs>
      <w:ind w:firstLine="0"/>
    </w:pPr>
  </w:style>
  <w:style w:type="paragraph" w:customStyle="1" w:styleId="Warning">
    <w:name w:val="Warning"/>
    <w:basedOn w:val="BodyText"/>
    <w:rsid w:val="007D1242"/>
    <w:pPr>
      <w:shd w:val="clear" w:color="auto" w:fill="D9D9D9"/>
      <w:tabs>
        <w:tab w:val="left" w:pos="992"/>
      </w:tabs>
      <w:ind w:left="119" w:right="119"/>
    </w:pPr>
    <w:rPr>
      <w:sz w:val="20"/>
    </w:rPr>
  </w:style>
  <w:style w:type="paragraph" w:customStyle="1" w:styleId="MarginIcons">
    <w:name w:val="Margin Icons"/>
    <w:basedOn w:val="BodyText"/>
    <w:rsid w:val="007D1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242"/>
    <w:rPr>
      <w:rFonts w:ascii="Courier New" w:hAnsi="Courier New"/>
    </w:rPr>
  </w:style>
  <w:style w:type="paragraph" w:customStyle="1" w:styleId="NoteBullet">
    <w:name w:val="Note Bullet"/>
    <w:basedOn w:val="Note"/>
    <w:rsid w:val="007D1242"/>
    <w:pPr>
      <w:tabs>
        <w:tab w:val="clear" w:pos="680"/>
      </w:tabs>
      <w:spacing w:before="60" w:after="60"/>
    </w:pPr>
  </w:style>
  <w:style w:type="paragraph" w:customStyle="1" w:styleId="SubHeading2">
    <w:name w:val="SubHeading2"/>
    <w:basedOn w:val="HeadingBase"/>
    <w:rsid w:val="007D1242"/>
    <w:pPr>
      <w:spacing w:before="240" w:after="60"/>
    </w:pPr>
    <w:rPr>
      <w:sz w:val="20"/>
    </w:rPr>
  </w:style>
  <w:style w:type="paragraph" w:customStyle="1" w:styleId="SubHeading1">
    <w:name w:val="SubHeading1"/>
    <w:basedOn w:val="HeadingBase"/>
    <w:rsid w:val="007D1242"/>
    <w:pPr>
      <w:spacing w:before="240" w:after="60"/>
    </w:pPr>
    <w:rPr>
      <w:color w:val="918585"/>
      <w:sz w:val="22"/>
    </w:rPr>
  </w:style>
  <w:style w:type="paragraph" w:customStyle="1" w:styleId="SideHeading">
    <w:name w:val="Side Heading"/>
    <w:basedOn w:val="HeadingBase"/>
    <w:rsid w:val="007D1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242"/>
    <w:pPr>
      <w:numPr>
        <w:numId w:val="10"/>
      </w:numPr>
    </w:pPr>
  </w:style>
  <w:style w:type="paragraph" w:styleId="PlainText">
    <w:name w:val="Plain Text"/>
    <w:basedOn w:val="Normal"/>
    <w:link w:val="PlainTextChar"/>
    <w:rsid w:val="007D1242"/>
    <w:rPr>
      <w:sz w:val="20"/>
    </w:rPr>
  </w:style>
  <w:style w:type="character" w:customStyle="1" w:styleId="PlainTextChar">
    <w:name w:val="Plain Text Char"/>
    <w:basedOn w:val="DefaultParagraphFont"/>
    <w:link w:val="PlainText"/>
    <w:rsid w:val="007D1242"/>
    <w:rPr>
      <w:rFonts w:ascii="Courier New" w:eastAsia="Times New Roman" w:hAnsi="Courier New" w:cs="Times New Roman"/>
      <w:sz w:val="20"/>
      <w:szCs w:val="20"/>
      <w:lang w:eastAsia="en-US"/>
    </w:rPr>
  </w:style>
  <w:style w:type="character" w:customStyle="1" w:styleId="MenuOption">
    <w:name w:val="Menu Option"/>
    <w:basedOn w:val="DefaultParagraphFont"/>
    <w:rsid w:val="007D1242"/>
    <w:rPr>
      <w:b/>
      <w:smallCaps/>
    </w:rPr>
  </w:style>
  <w:style w:type="paragraph" w:customStyle="1" w:styleId="TableListNumber">
    <w:name w:val="Table List Number"/>
    <w:basedOn w:val="ListNumber"/>
    <w:rsid w:val="007D1242"/>
    <w:pPr>
      <w:numPr>
        <w:numId w:val="0"/>
      </w:numPr>
    </w:pPr>
  </w:style>
  <w:style w:type="paragraph" w:styleId="TOC4">
    <w:name w:val="toc 4"/>
    <w:basedOn w:val="TOCBase"/>
    <w:next w:val="Normal"/>
    <w:semiHidden/>
    <w:rsid w:val="007D1242"/>
    <w:pPr>
      <w:tabs>
        <w:tab w:val="right" w:leader="dot" w:pos="9071"/>
      </w:tabs>
      <w:ind w:left="1701"/>
    </w:pPr>
  </w:style>
  <w:style w:type="paragraph" w:customStyle="1" w:styleId="ListAlpha">
    <w:name w:val="List Alpha"/>
    <w:basedOn w:val="List"/>
    <w:rsid w:val="007D1242"/>
    <w:pPr>
      <w:numPr>
        <w:numId w:val="8"/>
      </w:numPr>
    </w:pPr>
  </w:style>
  <w:style w:type="paragraph" w:customStyle="1" w:styleId="ListAlpha2">
    <w:name w:val="List Alpha 2"/>
    <w:basedOn w:val="List2"/>
    <w:rsid w:val="007D1242"/>
    <w:pPr>
      <w:numPr>
        <w:numId w:val="7"/>
      </w:numPr>
    </w:pPr>
  </w:style>
  <w:style w:type="paragraph" w:styleId="List2">
    <w:name w:val="List 2"/>
    <w:basedOn w:val="BodyText"/>
    <w:rsid w:val="007D1242"/>
    <w:pPr>
      <w:tabs>
        <w:tab w:val="left" w:pos="680"/>
      </w:tabs>
      <w:spacing w:before="60" w:after="60"/>
      <w:ind w:left="680" w:hanging="340"/>
    </w:pPr>
  </w:style>
  <w:style w:type="paragraph" w:styleId="List3">
    <w:name w:val="List 3"/>
    <w:basedOn w:val="BodyText"/>
    <w:rsid w:val="007D1242"/>
    <w:pPr>
      <w:tabs>
        <w:tab w:val="left" w:pos="1021"/>
      </w:tabs>
      <w:spacing w:before="60" w:after="60"/>
      <w:ind w:left="1020" w:hanging="340"/>
    </w:pPr>
  </w:style>
  <w:style w:type="paragraph" w:styleId="List4">
    <w:name w:val="List 4"/>
    <w:basedOn w:val="BodyText"/>
    <w:rsid w:val="007D1242"/>
    <w:pPr>
      <w:tabs>
        <w:tab w:val="left" w:pos="1361"/>
      </w:tabs>
      <w:spacing w:before="60" w:after="60"/>
      <w:ind w:left="1361" w:hanging="340"/>
    </w:pPr>
  </w:style>
  <w:style w:type="paragraph" w:styleId="List5">
    <w:name w:val="List 5"/>
    <w:basedOn w:val="BodyText"/>
    <w:rsid w:val="007D1242"/>
    <w:pPr>
      <w:tabs>
        <w:tab w:val="left" w:pos="1701"/>
      </w:tabs>
      <w:spacing w:before="60" w:after="60"/>
      <w:ind w:left="1701" w:hanging="340"/>
    </w:pPr>
  </w:style>
  <w:style w:type="paragraph" w:styleId="ListBullet3">
    <w:name w:val="List Bullet 3"/>
    <w:basedOn w:val="List3"/>
    <w:rsid w:val="007D1242"/>
    <w:pPr>
      <w:numPr>
        <w:numId w:val="13"/>
      </w:numPr>
      <w:tabs>
        <w:tab w:val="clear" w:pos="1021"/>
      </w:tabs>
      <w:ind w:left="1037" w:hanging="357"/>
    </w:pPr>
  </w:style>
  <w:style w:type="paragraph" w:styleId="ListBullet4">
    <w:name w:val="List Bullet 4"/>
    <w:basedOn w:val="List4"/>
    <w:rsid w:val="007D1242"/>
    <w:pPr>
      <w:numPr>
        <w:numId w:val="2"/>
      </w:numPr>
      <w:tabs>
        <w:tab w:val="clear" w:pos="1361"/>
      </w:tabs>
    </w:pPr>
  </w:style>
  <w:style w:type="paragraph" w:styleId="ListBullet5">
    <w:name w:val="List Bullet 5"/>
    <w:basedOn w:val="List5"/>
    <w:rsid w:val="007D1242"/>
    <w:pPr>
      <w:numPr>
        <w:numId w:val="3"/>
      </w:numPr>
    </w:pPr>
  </w:style>
  <w:style w:type="paragraph" w:styleId="ListContinue2">
    <w:name w:val="List Continue 2"/>
    <w:basedOn w:val="List2"/>
    <w:rsid w:val="007D1242"/>
    <w:pPr>
      <w:ind w:firstLine="0"/>
    </w:pPr>
  </w:style>
  <w:style w:type="paragraph" w:styleId="ListContinue3">
    <w:name w:val="List Continue 3"/>
    <w:basedOn w:val="List3"/>
    <w:rsid w:val="007D1242"/>
    <w:pPr>
      <w:ind w:left="1021" w:firstLine="0"/>
    </w:pPr>
  </w:style>
  <w:style w:type="paragraph" w:styleId="ListContinue4">
    <w:name w:val="List Continue 4"/>
    <w:basedOn w:val="List4"/>
    <w:rsid w:val="007D1242"/>
    <w:pPr>
      <w:ind w:firstLine="0"/>
    </w:pPr>
  </w:style>
  <w:style w:type="paragraph" w:styleId="ListContinue5">
    <w:name w:val="List Continue 5"/>
    <w:basedOn w:val="List5"/>
    <w:rsid w:val="007D1242"/>
    <w:pPr>
      <w:ind w:firstLine="0"/>
    </w:pPr>
  </w:style>
  <w:style w:type="paragraph" w:styleId="ListNumber3">
    <w:name w:val="List Number 3"/>
    <w:basedOn w:val="List3"/>
    <w:rsid w:val="007D1242"/>
    <w:pPr>
      <w:numPr>
        <w:numId w:val="4"/>
      </w:numPr>
    </w:pPr>
  </w:style>
  <w:style w:type="paragraph" w:styleId="ListNumber4">
    <w:name w:val="List Number 4"/>
    <w:basedOn w:val="List4"/>
    <w:rsid w:val="007D1242"/>
    <w:pPr>
      <w:numPr>
        <w:numId w:val="5"/>
      </w:numPr>
    </w:pPr>
  </w:style>
  <w:style w:type="paragraph" w:styleId="ListNumber5">
    <w:name w:val="List Number 5"/>
    <w:basedOn w:val="List5"/>
    <w:rsid w:val="007D1242"/>
    <w:pPr>
      <w:numPr>
        <w:numId w:val="6"/>
      </w:numPr>
    </w:pPr>
  </w:style>
  <w:style w:type="paragraph" w:styleId="BlockText">
    <w:name w:val="Block Text"/>
    <w:basedOn w:val="Normal"/>
    <w:rsid w:val="007D1242"/>
    <w:pPr>
      <w:spacing w:after="120"/>
      <w:ind w:left="1440" w:right="1440"/>
    </w:pPr>
  </w:style>
  <w:style w:type="character" w:customStyle="1" w:styleId="Subscript">
    <w:name w:val="Subscript"/>
    <w:basedOn w:val="DefaultParagraphFont"/>
    <w:rsid w:val="007D1242"/>
    <w:rPr>
      <w:sz w:val="16"/>
      <w:vertAlign w:val="subscript"/>
    </w:rPr>
  </w:style>
  <w:style w:type="character" w:customStyle="1" w:styleId="Superscript">
    <w:name w:val="Superscript"/>
    <w:basedOn w:val="DefaultParagraphFont"/>
    <w:rsid w:val="007D1242"/>
    <w:rPr>
      <w:sz w:val="16"/>
      <w:vertAlign w:val="superscript"/>
    </w:rPr>
  </w:style>
  <w:style w:type="character" w:customStyle="1" w:styleId="Symbols">
    <w:name w:val="Symbols"/>
    <w:basedOn w:val="DefaultParagraphFont"/>
    <w:rsid w:val="007D1242"/>
    <w:rPr>
      <w:rFonts w:ascii="Symbol" w:hAnsi="Symbol"/>
    </w:rPr>
  </w:style>
  <w:style w:type="character" w:customStyle="1" w:styleId="MenuOptions">
    <w:name w:val="Menu Options"/>
    <w:basedOn w:val="DefaultParagraphFont"/>
    <w:rsid w:val="007D1242"/>
    <w:rPr>
      <w:rFonts w:ascii="Arial Narrow" w:hAnsi="Arial Narrow"/>
      <w:smallCaps/>
    </w:rPr>
  </w:style>
  <w:style w:type="character" w:customStyle="1" w:styleId="Buttons">
    <w:name w:val="Buttons"/>
    <w:basedOn w:val="DefaultParagraphFont"/>
    <w:rsid w:val="007D1242"/>
    <w:rPr>
      <w:b/>
    </w:rPr>
  </w:style>
  <w:style w:type="character" w:customStyle="1" w:styleId="Underlined">
    <w:name w:val="Underlined"/>
    <w:basedOn w:val="DefaultParagraphFont"/>
    <w:rsid w:val="007D1242"/>
    <w:rPr>
      <w:u w:val="single"/>
    </w:rPr>
  </w:style>
  <w:style w:type="paragraph" w:customStyle="1" w:styleId="TableBodyTextRight">
    <w:name w:val="Table Body Text Right"/>
    <w:basedOn w:val="TableBodyText"/>
    <w:rsid w:val="007D1242"/>
    <w:pPr>
      <w:widowControl w:val="0"/>
      <w:autoSpaceDE w:val="0"/>
      <w:autoSpaceDN w:val="0"/>
      <w:adjustRightInd w:val="0"/>
      <w:jc w:val="right"/>
    </w:pPr>
    <w:rPr>
      <w:rFonts w:cs="Arial"/>
      <w:szCs w:val="18"/>
    </w:rPr>
  </w:style>
  <w:style w:type="paragraph" w:customStyle="1" w:styleId="CopyrightText">
    <w:name w:val="Copyright Text"/>
    <w:basedOn w:val="BodyText"/>
    <w:rsid w:val="007D1242"/>
    <w:rPr>
      <w:sz w:val="18"/>
    </w:rPr>
  </w:style>
  <w:style w:type="paragraph" w:customStyle="1" w:styleId="BodySmallRight">
    <w:name w:val="Body Small Right"/>
    <w:basedOn w:val="BodyTextRight"/>
    <w:rsid w:val="007D1242"/>
    <w:rPr>
      <w:sz w:val="18"/>
      <w:szCs w:val="18"/>
    </w:rPr>
  </w:style>
  <w:style w:type="paragraph" w:customStyle="1" w:styleId="MarginEdition">
    <w:name w:val="Margin Edition"/>
    <w:basedOn w:val="MarginNote"/>
    <w:rsid w:val="007D1242"/>
    <w:pPr>
      <w:spacing w:before="0" w:after="0"/>
    </w:pPr>
    <w:rPr>
      <w:rFonts w:ascii="Times New Roman" w:hAnsi="Times New Roman"/>
      <w:color w:val="999999"/>
    </w:rPr>
  </w:style>
  <w:style w:type="paragraph" w:customStyle="1" w:styleId="Spacer">
    <w:name w:val="Spacer"/>
    <w:basedOn w:val="Normal"/>
    <w:rsid w:val="007D1242"/>
    <w:rPr>
      <w:sz w:val="2"/>
      <w:szCs w:val="2"/>
    </w:rPr>
  </w:style>
  <w:style w:type="character" w:customStyle="1" w:styleId="Small">
    <w:name w:val="Small"/>
    <w:basedOn w:val="DefaultParagraphFont"/>
    <w:rsid w:val="007D1242"/>
    <w:rPr>
      <w:sz w:val="16"/>
    </w:rPr>
  </w:style>
  <w:style w:type="paragraph" w:customStyle="1" w:styleId="WideTable">
    <w:name w:val="Wide Table"/>
    <w:basedOn w:val="Normal"/>
    <w:rsid w:val="007D1242"/>
    <w:pPr>
      <w:ind w:left="-1418"/>
    </w:pPr>
    <w:rPr>
      <w:sz w:val="2"/>
      <w:szCs w:val="2"/>
    </w:rPr>
  </w:style>
  <w:style w:type="character" w:styleId="PageNumber">
    <w:name w:val="page number"/>
    <w:basedOn w:val="DefaultParagraphFont"/>
    <w:rsid w:val="007D1242"/>
  </w:style>
  <w:style w:type="paragraph" w:styleId="Quote">
    <w:name w:val="Quote"/>
    <w:basedOn w:val="Heading1"/>
    <w:link w:val="QuoteChar"/>
    <w:qFormat/>
    <w:rsid w:val="007D1242"/>
    <w:rPr>
      <w:b w:val="0"/>
      <w:sz w:val="72"/>
      <w:szCs w:val="72"/>
      <w:lang w:val="en-NZ"/>
    </w:rPr>
  </w:style>
  <w:style w:type="character" w:customStyle="1" w:styleId="QuoteChar">
    <w:name w:val="Quote Char"/>
    <w:basedOn w:val="DefaultParagraphFont"/>
    <w:link w:val="Quote"/>
    <w:rsid w:val="007D1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242"/>
    <w:pPr>
      <w:pageBreakBefore/>
    </w:pPr>
  </w:style>
  <w:style w:type="paragraph" w:customStyle="1" w:styleId="Border">
    <w:name w:val="Border"/>
    <w:basedOn w:val="Normal"/>
    <w:qFormat/>
    <w:rsid w:val="007D1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242"/>
    <w:rPr>
      <w:b/>
      <w:bCs/>
      <w:i/>
      <w:iCs/>
      <w:color w:val="auto"/>
    </w:rPr>
  </w:style>
  <w:style w:type="paragraph" w:styleId="IntenseQuote">
    <w:name w:val="Intense Quote"/>
    <w:basedOn w:val="Normal"/>
    <w:next w:val="Normal"/>
    <w:link w:val="IntenseQuoteChar"/>
    <w:uiPriority w:val="30"/>
    <w:qFormat/>
    <w:rsid w:val="007D1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2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242"/>
    <w:rPr>
      <w:smallCaps/>
      <w:color w:val="auto"/>
      <w:u w:val="single"/>
    </w:rPr>
  </w:style>
  <w:style w:type="character" w:styleId="IntenseReference">
    <w:name w:val="Intense Reference"/>
    <w:basedOn w:val="DefaultParagraphFont"/>
    <w:uiPriority w:val="32"/>
    <w:qFormat/>
    <w:rsid w:val="007D1242"/>
    <w:rPr>
      <w:b/>
      <w:bCs/>
      <w:smallCaps/>
      <w:color w:val="auto"/>
      <w:spacing w:val="5"/>
      <w:u w:val="single"/>
    </w:rPr>
  </w:style>
  <w:style w:type="paragraph" w:customStyle="1" w:styleId="2ColumnHeading">
    <w:name w:val="2Column Heading"/>
    <w:basedOn w:val="BodyText"/>
    <w:qFormat/>
    <w:rsid w:val="007D1242"/>
    <w:pPr>
      <w:spacing w:after="60"/>
      <w:ind w:left="-2268"/>
    </w:pPr>
    <w:rPr>
      <w:b/>
    </w:rPr>
  </w:style>
  <w:style w:type="paragraph" w:customStyle="1" w:styleId="Heading1TOC">
    <w:name w:val="Heading1 TOC"/>
    <w:basedOn w:val="Normal"/>
    <w:qFormat/>
    <w:rsid w:val="007D1242"/>
    <w:pPr>
      <w:spacing w:before="240" w:after="120"/>
    </w:pPr>
    <w:rPr>
      <w:rFonts w:ascii="Times New Roman" w:hAnsi="Times New Roman"/>
      <w:b/>
      <w:sz w:val="32"/>
    </w:rPr>
  </w:style>
  <w:style w:type="paragraph" w:customStyle="1" w:styleId="Heading2TOC">
    <w:name w:val="Heading2 TOC"/>
    <w:basedOn w:val="Normal"/>
    <w:qFormat/>
    <w:rsid w:val="007D1242"/>
    <w:pPr>
      <w:spacing w:before="240" w:after="60"/>
    </w:pPr>
    <w:rPr>
      <w:rFonts w:ascii="Times New Roman" w:hAnsi="Times New Roman"/>
      <w:b/>
      <w:sz w:val="28"/>
    </w:rPr>
  </w:style>
  <w:style w:type="character" w:customStyle="1" w:styleId="Underline">
    <w:name w:val="Underline"/>
    <w:basedOn w:val="DefaultParagraphFont"/>
    <w:qFormat/>
    <w:rsid w:val="007D1242"/>
    <w:rPr>
      <w:u w:val="single"/>
    </w:rPr>
  </w:style>
  <w:style w:type="character" w:customStyle="1" w:styleId="BoldandItalics">
    <w:name w:val="Bold and Italics"/>
    <w:qFormat/>
    <w:rsid w:val="007D1242"/>
    <w:rPr>
      <w:b/>
      <w:i/>
      <w:u w:val="none"/>
    </w:rPr>
  </w:style>
  <w:style w:type="paragraph" w:styleId="BalloonText">
    <w:name w:val="Balloon Text"/>
    <w:basedOn w:val="Normal"/>
    <w:link w:val="BalloonTextChar"/>
    <w:rsid w:val="007D1242"/>
    <w:rPr>
      <w:rFonts w:ascii="Tahoma" w:hAnsi="Tahoma" w:cs="Tahoma"/>
      <w:sz w:val="16"/>
      <w:szCs w:val="16"/>
    </w:rPr>
  </w:style>
  <w:style w:type="character" w:customStyle="1" w:styleId="BalloonTextChar">
    <w:name w:val="Balloon Text Char"/>
    <w:basedOn w:val="DefaultParagraphFont"/>
    <w:link w:val="BalloonText"/>
    <w:rsid w:val="007D12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2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12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242"/>
    <w:rPr>
      <w:b/>
      <w:color w:val="660033"/>
      <w:spacing w:val="0"/>
    </w:rPr>
  </w:style>
  <w:style w:type="paragraph" w:customStyle="1" w:styleId="Nameditemlist">
    <w:name w:val="Named item list"/>
    <w:basedOn w:val="BodyText"/>
    <w:qFormat/>
    <w:rsid w:val="007D1242"/>
    <w:pPr>
      <w:tabs>
        <w:tab w:val="left" w:pos="2835"/>
      </w:tabs>
      <w:ind w:left="2835" w:hanging="2835"/>
    </w:pPr>
  </w:style>
  <w:style w:type="paragraph" w:customStyle="1" w:styleId="BodyTextnopadding">
    <w:name w:val="Body Text no padding"/>
    <w:basedOn w:val="BodyText"/>
    <w:qFormat/>
    <w:rsid w:val="007D1242"/>
    <w:pPr>
      <w:spacing w:before="0" w:after="0"/>
    </w:pPr>
  </w:style>
  <w:style w:type="paragraph" w:customStyle="1" w:styleId="BodyTextBold">
    <w:name w:val="Body Text Bold"/>
    <w:basedOn w:val="BodyText"/>
    <w:qFormat/>
    <w:rsid w:val="007D1242"/>
    <w:rPr>
      <w:b/>
    </w:rPr>
  </w:style>
  <w:style w:type="character" w:styleId="Hyperlink">
    <w:name w:val="Hyperlink"/>
    <w:basedOn w:val="DefaultParagraphFont"/>
    <w:uiPriority w:val="99"/>
    <w:unhideWhenUsed/>
    <w:rsid w:val="00911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7845</Characters>
  <Application>Microsoft Office Word</Application>
  <DocSecurity>0</DocSecurity>
  <Lines>280</Lines>
  <Paragraphs>161</Paragraphs>
  <ScaleCrop>false</ScaleCrop>
  <Company>Author-it Software Corporation Ltd.</Company>
  <LinksUpToDate>false</LinksUpToDate>
  <CharactersWithSpaces>8888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MEA412 Pre-treat aluminium alloy surfaces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