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F54" w:rsidP="00717F54">
      <w:pPr>
        <w:pStyle w:val="Title"/>
      </w:pPr>
      <w:r>
        <w:fldChar w:fldCharType="begin"/>
      </w:r>
      <w:r>
        <w:instrText xml:space="preserve"> TITLE   \* MERGEFORMAT </w:instrText>
      </w:r>
      <w:r>
        <w:fldChar w:fldCharType="separate"/>
      </w:r>
      <w:r>
        <w:t>MEA411 Remove surface coatings from aircraft or aircraft components</w:t>
      </w:r>
      <w:r>
        <w:fldChar w:fldCharType="end"/>
      </w:r>
    </w:p>
    <w:p w:rsidR="00717F54" w:rsidP="00717F54">
      <w:pPr>
        <w:pStyle w:val="Version"/>
        <w:sectPr w:rsidSect="00444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4C52" w:rsidP="00444C52">
      <w:pPr>
        <w:pStyle w:val="SuperHeading"/>
      </w:pPr>
      <w:r w:rsidRPr="00444C52">
        <w:t>MEA411 Remove</w:t>
      </w:r>
      <w:r w:rsidRPr="00444C52">
        <w:t xml:space="preserve"> surface coatings from aircraft or aircraft components</w:t>
      </w:r>
    </w:p>
    <w:p w:rsidR="00000000" w:rsidRPr="00444C52" w:rsidP="00444C52">
      <w:pPr>
        <w:pStyle w:val="Heading1"/>
      </w:pPr>
      <w:bookmarkStart w:id="1" w:name="O_996808"/>
      <w:bookmarkEnd w:id="1"/>
      <w:r w:rsidRPr="00444C52">
        <w:t>Modification History</w:t>
      </w:r>
    </w:p>
    <w:p w:rsidR="00000000" w:rsidRPr="00444C52" w:rsidP="00717F54">
      <w:pPr>
        <w:pStyle w:val="BodyText"/>
      </w:pPr>
      <w:r w:rsidRPr="00444C52">
        <w:t>Release 2. Equivalent to MEA411 Remove surface coatings from aircraft or aircraft components with amended prerequisite codes.</w:t>
      </w:r>
    </w:p>
    <w:p w:rsidR="00000000" w:rsidRPr="00444C52" w:rsidP="00444C52">
      <w:pPr>
        <w:pStyle w:val="Heading1"/>
      </w:pPr>
      <w:bookmarkStart w:id="2" w:name="O_996807"/>
      <w:bookmarkEnd w:id="2"/>
      <w:r w:rsidRPr="00444C52">
        <w:t>Application</w:t>
      </w:r>
    </w:p>
    <w:p w:rsidR="00000000" w:rsidRPr="00444C52" w:rsidP="00717F54">
      <w:pPr>
        <w:pStyle w:val="BodyText"/>
      </w:pPr>
      <w:r w:rsidRPr="00444C52">
        <w:t>This unit of competency requires application of skills and knowledge relating to preparation and masking of aircraft and aircraft components for coating removal and the removal of coatings using chemical and mechanical methods during scheduled or unschedul</w:t>
      </w:r>
      <w:r w:rsidRPr="00444C52">
        <w:t>ed maintenance working either individually or as part of a team.</w:t>
      </w:r>
    </w:p>
    <w:p w:rsidR="00000000" w:rsidRPr="00444C52" w:rsidP="00717F54">
      <w:pPr>
        <w:pStyle w:val="BodyText"/>
      </w:pPr>
      <w:r w:rsidRPr="00444C52">
        <w:t>No licensing requirements apply to this unit at the time of publication, but compliance with legislation and regulations governing handling and disposal of hazardous materials are included i</w:t>
      </w:r>
      <w:r w:rsidRPr="00444C52">
        <w:t xml:space="preserve">n the unit. </w:t>
      </w:r>
    </w:p>
    <w:p w:rsidR="00000000" w:rsidRPr="00444C52" w:rsidP="00717F54">
      <w:pPr>
        <w:pStyle w:val="BodyText"/>
      </w:pPr>
      <w:r w:rsidRPr="00444C52">
        <w:t>The unit is used in workplaces that operate under the airworthiness regulatory systems of the Australian Defence Force (ADF) and the Civil Aviation safety Authority (CASA).</w:t>
      </w:r>
    </w:p>
    <w:p w:rsidR="00000000" w:rsidRPr="00444C52" w:rsidP="00717F54">
      <w:pPr>
        <w:pStyle w:val="BodyText"/>
      </w:pPr>
      <w:r w:rsidRPr="00444C52">
        <w:t>Applications include fixed and rotary wing aircraft and aircraft com</w:t>
      </w:r>
      <w:r w:rsidRPr="00444C52">
        <w:t>ponents.</w:t>
      </w:r>
    </w:p>
    <w:p w:rsidR="00000000" w:rsidRPr="00444C52" w:rsidP="00444C52">
      <w:pPr>
        <w:pStyle w:val="Heading1"/>
      </w:pPr>
      <w:bookmarkStart w:id="3" w:name="O_996806"/>
      <w:bookmarkEnd w:id="3"/>
      <w:r w:rsidRPr="00444C52">
        <w:t>Pre-requisite Unit</w:t>
      </w:r>
    </w:p>
    <w:tbl>
      <w:tblPr>
        <w:tblW w:w="0" w:type="auto"/>
        <w:tblLayout w:type="fixed"/>
        <w:tblCellMar>
          <w:left w:w="62" w:type="dxa"/>
          <w:right w:w="62" w:type="dxa"/>
        </w:tblCellMar>
        <w:tblLook w:val="0000"/>
      </w:tblPr>
      <w:tblGrid>
        <w:gridCol w:w="1930"/>
        <w:gridCol w:w="6194"/>
      </w:tblGrid>
      <w:tr w:rsidTr="00444C52">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MEA107</w:t>
            </w:r>
          </w:p>
        </w:tc>
        <w:tc>
          <w:tcPr>
            <w:tcW w:w="6194"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Interpret and use aviation maintenance industry manuals and specifications</w:t>
            </w:r>
          </w:p>
        </w:tc>
      </w:tr>
      <w:tr w:rsidTr="00444C52">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MEA154</w:t>
            </w:r>
          </w:p>
        </w:tc>
        <w:tc>
          <w:tcPr>
            <w:tcW w:w="6194"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Apply work health and safety practices in aviation maintenance</w:t>
            </w:r>
          </w:p>
        </w:tc>
      </w:tr>
      <w:tr w:rsidTr="00444C52">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MEA155</w:t>
            </w:r>
          </w:p>
        </w:tc>
        <w:tc>
          <w:tcPr>
            <w:tcW w:w="6194"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Plan and organise aviation maintenance work activi</w:t>
            </w:r>
            <w:r w:rsidRPr="00444C52">
              <w:t>ties</w:t>
            </w:r>
          </w:p>
        </w:tc>
      </w:tr>
      <w:tr w:rsidTr="00444C52">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MEA156</w:t>
            </w:r>
          </w:p>
        </w:tc>
        <w:tc>
          <w:tcPr>
            <w:tcW w:w="6194"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Apply quality standards during aviation maintenance activities</w:t>
            </w:r>
          </w:p>
        </w:tc>
      </w:tr>
      <w:tr w:rsidTr="00444C52">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MEA157</w:t>
            </w:r>
          </w:p>
        </w:tc>
        <w:tc>
          <w:tcPr>
            <w:tcW w:w="6194"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Complete aviation maintenance industry documentation</w:t>
            </w:r>
          </w:p>
        </w:tc>
      </w:tr>
      <w:tr w:rsidTr="00444C52">
        <w:tblPrEx>
          <w:tblW w:w="0" w:type="auto"/>
          <w:tblLayout w:type="fixed"/>
          <w:tblCellMar>
            <w:left w:w="62" w:type="dxa"/>
            <w:right w:w="62" w:type="dxa"/>
          </w:tblCellMar>
          <w:tblLook w:val="0000"/>
        </w:tblPrEx>
        <w:tc>
          <w:tcPr>
            <w:tcW w:w="193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MEA158</w:t>
            </w:r>
          </w:p>
        </w:tc>
        <w:tc>
          <w:tcPr>
            <w:tcW w:w="6194" w:type="dxa"/>
            <w:tcBorders>
              <w:top w:val="nil"/>
              <w:left w:val="nil"/>
              <w:bottom w:val="nil"/>
              <w:right w:val="nil"/>
            </w:tcBorders>
            <w:tcMar>
              <w:top w:w="0" w:type="dxa"/>
              <w:left w:w="62" w:type="dxa"/>
              <w:bottom w:w="0" w:type="dxa"/>
              <w:right w:w="62" w:type="dxa"/>
            </w:tcMar>
          </w:tcPr>
          <w:p w:rsidR="00000000" w:rsidRPr="00444C52" w:rsidP="00444C52">
            <w:pPr>
              <w:pStyle w:val="BodyText"/>
            </w:pPr>
            <w:r w:rsidRPr="00444C52">
              <w:t>Perform basic hand skills, standard trade practices and fundamentals in aviation maintenance</w:t>
            </w:r>
          </w:p>
        </w:tc>
      </w:tr>
    </w:tbl>
    <w:p w:rsidR="00000000" w:rsidRPr="00444C52" w:rsidP="00444C52">
      <w:pPr>
        <w:pStyle w:val="BodyText"/>
      </w:pPr>
    </w:p>
    <w:p w:rsidR="00000000" w:rsidRPr="00444C52" w:rsidP="00444C52">
      <w:pPr>
        <w:pStyle w:val="AllowPageBreak"/>
      </w:pPr>
    </w:p>
    <w:p w:rsidR="00000000" w:rsidRPr="00444C52" w:rsidP="00444C52">
      <w:pPr>
        <w:pStyle w:val="Heading1"/>
      </w:pPr>
      <w:bookmarkStart w:id="4" w:name="O_996805"/>
      <w:bookmarkEnd w:id="4"/>
      <w:r w:rsidRPr="00444C52">
        <w:t>Competency Field</w:t>
      </w:r>
    </w:p>
    <w:p w:rsidR="00000000" w:rsidRPr="00444C52" w:rsidP="00717F54">
      <w:pPr>
        <w:pStyle w:val="BodyText"/>
      </w:pPr>
      <w:r w:rsidRPr="00444C52">
        <w:t>Aviation maintenance</w:t>
      </w:r>
    </w:p>
    <w:p w:rsidR="00000000" w:rsidRPr="00444C52" w:rsidP="00444C52">
      <w:pPr>
        <w:pStyle w:val="Heading1"/>
      </w:pPr>
      <w:bookmarkStart w:id="5" w:name="O_996804"/>
      <w:bookmarkEnd w:id="5"/>
      <w:r w:rsidRPr="00444C52">
        <w:t>Unit Sector</w:t>
      </w:r>
    </w:p>
    <w:p w:rsidR="00000000" w:rsidRPr="00444C52" w:rsidP="00444C52">
      <w:pPr>
        <w:pStyle w:val="Heading1"/>
      </w:pPr>
      <w:bookmarkStart w:id="6" w:name="O_996803"/>
      <w:bookmarkEnd w:id="6"/>
      <w:r w:rsidRPr="00444C52">
        <w:t>Elements and Performance Criteria</w:t>
      </w:r>
    </w:p>
    <w:tbl>
      <w:tblPr>
        <w:tblW w:w="9286" w:type="dxa"/>
        <w:tblLayout w:type="fixed"/>
        <w:tblCellMar>
          <w:left w:w="62" w:type="dxa"/>
          <w:right w:w="62" w:type="dxa"/>
        </w:tblCellMar>
        <w:tblLook w:val="0000"/>
      </w:tblPr>
      <w:tblGrid>
        <w:gridCol w:w="717"/>
        <w:gridCol w:w="2151"/>
        <w:gridCol w:w="717"/>
        <w:gridCol w:w="5701"/>
      </w:tblGrid>
      <w:tr w:rsidTr="00444C52">
        <w:tblPrEx>
          <w:tblW w:w="9286" w:type="dxa"/>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Elements describe the essential outcomes.</w:t>
            </w:r>
          </w:p>
        </w:tc>
        <w:tc>
          <w:tcPr>
            <w:tcW w:w="6418" w:type="dxa"/>
            <w:gridSpan w:val="2"/>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Performance criteria describe the performance needed to demonstrate achievement of the e</w:t>
            </w:r>
            <w:r w:rsidRPr="00444C52">
              <w:t xml:space="preserve">lement. </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1.</w:t>
            </w:r>
          </w:p>
        </w:tc>
        <w:tc>
          <w:tcPr>
            <w:tcW w:w="215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Identify the appropriate coating removal method</w:t>
            </w: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1.1</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The coating removal task is identified from maintenance documentation and enterprise procedures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1.2</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Enterprise procedures and maintenance publications are used to identify materials and tools to be used for coating removal</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1.3</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Aircraft or component identification is matched with relevant maintenance documentation</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2.</w:t>
            </w:r>
          </w:p>
        </w:tc>
        <w:tc>
          <w:tcPr>
            <w:tcW w:w="215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Prepare for coating removal</w:t>
            </w: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2.1</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Work health and safety (WHS) requirements are identified and complied with and personal protective equipment (PPE) is checked for correct fit and function</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2.2</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Materials and tools required for coating removal are assembled</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2.3</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 xml:space="preserve">Appropriate preparation </w:t>
            </w:r>
            <w:r w:rsidRPr="00444C52">
              <w:t>for access to the aircraft is undertaken</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2.4</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Masking requirements are determined using enterprise procedures and maintenance publications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2.5</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Masking is applied to relevant areas and sensitive components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2.6</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Environmental requirements are observed during the coating removal process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3.</w:t>
            </w:r>
          </w:p>
        </w:tc>
        <w:tc>
          <w:tcPr>
            <w:tcW w:w="215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Remove coating</w:t>
            </w: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3.1</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Chemical strippers are applied in accordance with relevant procedures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3.2</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 xml:space="preserve">Mechanical coating removal is performed in accordance with enterprise procedures </w:t>
            </w:r>
            <w:r w:rsidRPr="00444C52">
              <w:t>and maintenance manuals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3.3</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 xml:space="preserve">Surfaces are cleaned of all chemical residue and mechanical media in accordance with enterprise </w:t>
            </w:r>
            <w:r w:rsidRPr="00444C52">
              <w:t>procedures and maintenance manuals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3.4</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Masking materials are removed and final cleaning of surfaces is performed</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4.</w:t>
            </w:r>
          </w:p>
        </w:tc>
        <w:tc>
          <w:tcPr>
            <w:tcW w:w="2151" w:type="dxa"/>
            <w:vMerge w:val="restart"/>
            <w:tcBorders>
              <w:top w:val="nil"/>
              <w:left w:val="nil"/>
              <w:bottom w:val="nil"/>
              <w:right w:val="nil"/>
            </w:tcBorders>
            <w:tcMar>
              <w:top w:w="0" w:type="dxa"/>
              <w:left w:w="62" w:type="dxa"/>
              <w:bottom w:w="0" w:type="dxa"/>
              <w:right w:w="62" w:type="dxa"/>
            </w:tcMar>
          </w:tcPr>
          <w:p w:rsidR="00000000" w:rsidRPr="00444C52" w:rsidP="00444C52">
            <w:pPr>
              <w:pStyle w:val="BodyText"/>
            </w:pPr>
            <w:r w:rsidRPr="00444C52">
              <w:t>Clean up work area and maintain equipment</w:t>
            </w:r>
          </w:p>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4.1</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Material that can be reused is collected and correctly stored</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4.2</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Waste material is removed and disposed of or stored in accordance with legislative, regulatory and enterprise procedures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4.3</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Equipment is cleaned in accordance with enterprise procedures or manufacturer’s instructions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4.4</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Equipment is checked for serviceability and unserviceable items are dealt with in accordance with enterprise procedures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4.5</w:t>
            </w:r>
          </w:p>
        </w:tc>
        <w:tc>
          <w:tcPr>
            <w:tcW w:w="5701"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Tools are cleaned and maintai</w:t>
            </w:r>
            <w:r w:rsidRPr="00444C52">
              <w:t>ned in accordance with enterprise procedures</w:t>
            </w:r>
          </w:p>
        </w:tc>
      </w:tr>
      <w:tr w:rsidTr="00444C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4.6</w:t>
            </w:r>
          </w:p>
        </w:tc>
        <w:tc>
          <w:tcPr>
            <w:tcW w:w="5701" w:type="dxa"/>
            <w:tcBorders>
              <w:top w:val="nil"/>
              <w:left w:val="nil"/>
              <w:bottom w:val="nil"/>
              <w:right w:val="nil"/>
            </w:tcBorders>
            <w:tcMar>
              <w:top w:w="0" w:type="dxa"/>
              <w:left w:w="62" w:type="dxa"/>
              <w:bottom w:w="0" w:type="dxa"/>
              <w:right w:w="62" w:type="dxa"/>
            </w:tcMar>
          </w:tcPr>
          <w:p w:rsidR="00000000" w:rsidRPr="00444C52" w:rsidP="00444C52">
            <w:pPr>
              <w:pStyle w:val="BodyText"/>
            </w:pPr>
            <w:r w:rsidRPr="00444C52">
              <w:t>Work area is cleaned and inspected for serviceable condition</w:t>
            </w:r>
          </w:p>
        </w:tc>
      </w:tr>
    </w:tbl>
    <w:p w:rsidR="00000000" w:rsidRPr="00444C52" w:rsidP="00444C52">
      <w:pPr>
        <w:pStyle w:val="BodyText"/>
      </w:pPr>
    </w:p>
    <w:p w:rsidR="00000000" w:rsidRPr="00444C52" w:rsidP="00444C52">
      <w:pPr>
        <w:pStyle w:val="AllowPageBreak"/>
      </w:pPr>
    </w:p>
    <w:p w:rsidR="00000000" w:rsidRPr="00444C52" w:rsidP="00444C52">
      <w:pPr>
        <w:pStyle w:val="Heading1"/>
      </w:pPr>
      <w:bookmarkStart w:id="7" w:name="O_996802"/>
      <w:bookmarkEnd w:id="7"/>
      <w:r w:rsidRPr="00444C52">
        <w:t>Foundation Skills</w:t>
      </w:r>
    </w:p>
    <w:p w:rsidR="00000000" w:rsidRPr="00444C52" w:rsidP="00717F54">
      <w:pPr>
        <w:pStyle w:val="BodyText"/>
      </w:pPr>
      <w:r w:rsidRPr="00444C52">
        <w:t>Foundation skills essential to performance are explicit in the performance criteria of this unit of competency.</w:t>
      </w:r>
    </w:p>
    <w:p w:rsidR="00000000" w:rsidRPr="00444C52" w:rsidP="00444C52">
      <w:pPr>
        <w:pStyle w:val="Heading1"/>
      </w:pPr>
      <w:bookmarkStart w:id="8" w:name="O_996801"/>
      <w:bookmarkEnd w:id="8"/>
      <w:r w:rsidRPr="00444C52">
        <w:t>Range of Conditions</w:t>
      </w:r>
    </w:p>
    <w:tbl>
      <w:tblPr>
        <w:tblW w:w="0" w:type="auto"/>
        <w:tblLayout w:type="fixed"/>
        <w:tblCellMar>
          <w:left w:w="62" w:type="dxa"/>
          <w:right w:w="62" w:type="dxa"/>
        </w:tblCellMar>
        <w:tblLook w:val="0000"/>
      </w:tblPr>
      <w:tblGrid>
        <w:gridCol w:w="3060"/>
        <w:gridCol w:w="6012"/>
      </w:tblGrid>
      <w:tr w:rsidTr="00444C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t>This field allows for different work environments and conditions that may affect performance. Essential ope</w:t>
            </w:r>
            <w:r w:rsidRPr="00444C52">
              <w:t>rating conditions that may be present (depending on the work situation, needs of the candidate, accessibility of the item, and local industry and regional contexts) are included.</w:t>
            </w:r>
          </w:p>
        </w:tc>
      </w:tr>
      <w:tr w:rsidTr="00444C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444C52">
            <w:pPr>
              <w:pStyle w:val="ListBullet"/>
              <w:rPr>
                <w:lang w:val="en-NZ"/>
              </w:rPr>
            </w:pPr>
            <w:r w:rsidRPr="00444C52">
              <w:t>Industry standard procedures specifie</w:t>
            </w:r>
            <w:r w:rsidRPr="00444C52">
              <w:t>d by manufacturers, regulatory authorities or the enterprise</w:t>
            </w:r>
          </w:p>
        </w:tc>
      </w:tr>
      <w:tr w:rsidTr="00444C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rPr>
                <w:rStyle w:val="SpecialBold"/>
              </w:rPr>
              <w:t>WHS requirements are identified from relevant:</w:t>
            </w:r>
          </w:p>
        </w:tc>
        <w:tc>
          <w:tcPr>
            <w:tcW w:w="6012" w:type="dxa"/>
            <w:tcBorders>
              <w:top w:val="nil"/>
              <w:left w:val="nil"/>
              <w:bottom w:val="nil"/>
              <w:right w:val="nil"/>
            </w:tcBorders>
            <w:tcMar>
              <w:top w:w="0" w:type="dxa"/>
              <w:left w:w="62" w:type="dxa"/>
              <w:bottom w:w="0" w:type="dxa"/>
              <w:right w:w="62" w:type="dxa"/>
            </w:tcMar>
          </w:tcPr>
          <w:p w:rsidR="00000000" w:rsidRPr="00444C52" w:rsidP="00444C52">
            <w:pPr>
              <w:pStyle w:val="ListBullet"/>
            </w:pPr>
            <w:r w:rsidRPr="00444C52">
              <w:t>Commonwealth/state/territory WHS legislation, regulations and codes</w:t>
            </w:r>
          </w:p>
          <w:p w:rsidR="00000000" w:rsidRPr="00444C52" w:rsidP="00444C52">
            <w:pPr>
              <w:pStyle w:val="ListBullet"/>
            </w:pPr>
            <w:r w:rsidRPr="00444C52">
              <w:t>Procedures manuals</w:t>
            </w:r>
          </w:p>
          <w:p w:rsidR="00000000" w:rsidRPr="00444C52" w:rsidP="00444C52">
            <w:pPr>
              <w:pStyle w:val="ListBullet"/>
            </w:pPr>
            <w:r w:rsidRPr="00444C52">
              <w:t>Safety manuals</w:t>
            </w:r>
          </w:p>
          <w:p w:rsidR="00000000" w:rsidRPr="00444C52" w:rsidP="00444C52">
            <w:pPr>
              <w:pStyle w:val="ListBullet"/>
            </w:pPr>
            <w:r w:rsidRPr="00444C52">
              <w:t>Work instructions</w:t>
            </w:r>
          </w:p>
          <w:p w:rsidR="00000000" w:rsidRPr="00444C52" w:rsidP="00444C52">
            <w:pPr>
              <w:pStyle w:val="ListBullet"/>
            </w:pPr>
            <w:r w:rsidRPr="00444C52">
              <w:t>Maintenance organisation manuals</w:t>
            </w:r>
          </w:p>
          <w:p w:rsidR="00000000" w:rsidRPr="00444C52" w:rsidP="00444C52">
            <w:pPr>
              <w:pStyle w:val="ListBullet"/>
            </w:pPr>
            <w:r w:rsidRPr="00444C52">
              <w:t>Material safety data sheets (MSDS)</w:t>
            </w:r>
          </w:p>
          <w:p w:rsidR="00000000" w:rsidRPr="00444C52" w:rsidP="00444C52">
            <w:pPr>
              <w:pStyle w:val="ListBullet"/>
            </w:pPr>
            <w:r w:rsidRPr="00444C52">
              <w:t>Defence regulations and instructions</w:t>
            </w:r>
          </w:p>
          <w:p w:rsidR="00000000" w:rsidP="00444C52">
            <w:pPr>
              <w:pStyle w:val="ListBullet"/>
              <w:rPr>
                <w:lang w:val="en-NZ"/>
              </w:rPr>
            </w:pPr>
            <w:r w:rsidRPr="00444C52">
              <w:t>Standing instructions</w:t>
            </w:r>
          </w:p>
        </w:tc>
      </w:tr>
      <w:tr w:rsidTr="00444C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rPr>
                <w:rStyle w:val="SpecialBold"/>
              </w:rPr>
              <w:t>Materials and tools include:</w:t>
            </w:r>
          </w:p>
        </w:tc>
        <w:tc>
          <w:tcPr>
            <w:tcW w:w="6012" w:type="dxa"/>
            <w:tcBorders>
              <w:top w:val="nil"/>
              <w:left w:val="nil"/>
              <w:bottom w:val="nil"/>
              <w:right w:val="nil"/>
            </w:tcBorders>
            <w:tcMar>
              <w:top w:w="0" w:type="dxa"/>
              <w:left w:w="62" w:type="dxa"/>
              <w:bottom w:w="0" w:type="dxa"/>
              <w:right w:w="62" w:type="dxa"/>
            </w:tcMar>
          </w:tcPr>
          <w:p w:rsidR="00000000" w:rsidRPr="00444C52" w:rsidP="00444C52">
            <w:pPr>
              <w:pStyle w:val="ListBullet"/>
            </w:pPr>
            <w:r w:rsidRPr="00444C52">
              <w:t>Masking tapes and barrier materials</w:t>
            </w:r>
          </w:p>
          <w:p w:rsidR="00000000" w:rsidRPr="00444C52" w:rsidP="00444C52">
            <w:pPr>
              <w:pStyle w:val="ListBullet"/>
            </w:pPr>
            <w:r w:rsidRPr="00444C52">
              <w:t>Chemicals</w:t>
            </w:r>
          </w:p>
          <w:p w:rsidR="00000000" w:rsidRPr="00444C52" w:rsidP="00444C52">
            <w:pPr>
              <w:pStyle w:val="ListBullet"/>
            </w:pPr>
            <w:r w:rsidRPr="00444C52">
              <w:t>Abrasives</w:t>
            </w:r>
          </w:p>
          <w:p w:rsidR="00000000" w:rsidRPr="00444C52" w:rsidP="00444C52">
            <w:pPr>
              <w:pStyle w:val="ListBullet"/>
            </w:pPr>
            <w:r w:rsidRPr="00444C52">
              <w:t>Grinders</w:t>
            </w:r>
          </w:p>
          <w:p w:rsidR="00000000" w:rsidRPr="00444C52" w:rsidP="00444C52">
            <w:pPr>
              <w:pStyle w:val="ListBullet"/>
            </w:pPr>
            <w:r w:rsidRPr="00444C52">
              <w:t>Scrapers</w:t>
            </w:r>
          </w:p>
          <w:p w:rsidR="00000000" w:rsidRPr="00444C52" w:rsidP="00444C52">
            <w:pPr>
              <w:pStyle w:val="ListBullet"/>
            </w:pPr>
            <w:r w:rsidRPr="00444C52">
              <w:t>Paint stripper application pumps</w:t>
            </w:r>
          </w:p>
          <w:p w:rsidR="00000000" w:rsidRPr="00444C52" w:rsidP="00444C52">
            <w:pPr>
              <w:pStyle w:val="ListBullet"/>
            </w:pPr>
            <w:r w:rsidRPr="00444C52">
              <w:t>Blasting equipment</w:t>
            </w:r>
          </w:p>
          <w:p w:rsidR="00000000" w:rsidP="00444C52">
            <w:pPr>
              <w:pStyle w:val="ListBullet"/>
              <w:rPr>
                <w:lang w:val="en-NZ"/>
              </w:rPr>
            </w:pPr>
            <w:r w:rsidRPr="00444C52">
              <w:t>Cleaning material</w:t>
            </w:r>
          </w:p>
        </w:tc>
      </w:tr>
      <w:tr w:rsidTr="00444C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rPr>
                <w:rStyle w:val="SpecialBold"/>
              </w:rPr>
              <w:t>Environmental requirements relate to:</w:t>
            </w:r>
          </w:p>
        </w:tc>
        <w:tc>
          <w:tcPr>
            <w:tcW w:w="6012" w:type="dxa"/>
            <w:tcBorders>
              <w:top w:val="nil"/>
              <w:left w:val="nil"/>
              <w:bottom w:val="nil"/>
              <w:right w:val="nil"/>
            </w:tcBorders>
            <w:tcMar>
              <w:top w:w="0" w:type="dxa"/>
              <w:left w:w="62" w:type="dxa"/>
              <w:bottom w:w="0" w:type="dxa"/>
              <w:right w:w="62" w:type="dxa"/>
            </w:tcMar>
          </w:tcPr>
          <w:p w:rsidR="00000000" w:rsidRPr="00444C52" w:rsidP="00444C52">
            <w:pPr>
              <w:pStyle w:val="ListBullet"/>
            </w:pPr>
            <w:r w:rsidRPr="00444C52">
              <w:t>Noise</w:t>
            </w:r>
          </w:p>
          <w:p w:rsidR="00000000" w:rsidRPr="00444C52" w:rsidP="00444C52">
            <w:pPr>
              <w:pStyle w:val="ListBullet"/>
            </w:pPr>
            <w:r w:rsidRPr="00444C52">
              <w:t>Dust</w:t>
            </w:r>
          </w:p>
          <w:p w:rsidR="00000000" w:rsidRPr="00444C52" w:rsidP="00444C52">
            <w:pPr>
              <w:pStyle w:val="ListBullet"/>
            </w:pPr>
            <w:r w:rsidRPr="00444C52">
              <w:t>Fume extraction</w:t>
            </w:r>
          </w:p>
          <w:p w:rsidR="00000000" w:rsidP="00444C52">
            <w:pPr>
              <w:pStyle w:val="ListBullet"/>
              <w:rPr>
                <w:lang w:val="en-NZ"/>
              </w:rPr>
            </w:pPr>
            <w:r w:rsidRPr="00444C52">
              <w:t>Clean-up management</w:t>
            </w:r>
          </w:p>
        </w:tc>
      </w:tr>
      <w:tr w:rsidTr="00444C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44C52">
            <w:pPr>
              <w:pStyle w:val="BodyText"/>
              <w:rPr>
                <w:lang w:val="en-NZ"/>
              </w:rPr>
            </w:pPr>
            <w:r w:rsidRPr="00444C52">
              <w:rPr>
                <w:rStyle w:val="SpecialBold"/>
              </w:rPr>
              <w:t>Legislative, regulatory and enterprise procedures include:</w:t>
            </w:r>
          </w:p>
        </w:tc>
        <w:tc>
          <w:tcPr>
            <w:tcW w:w="6012" w:type="dxa"/>
            <w:tcBorders>
              <w:top w:val="nil"/>
              <w:left w:val="nil"/>
              <w:bottom w:val="nil"/>
              <w:right w:val="nil"/>
            </w:tcBorders>
            <w:tcMar>
              <w:top w:w="0" w:type="dxa"/>
              <w:left w:w="62" w:type="dxa"/>
              <w:bottom w:w="0" w:type="dxa"/>
              <w:right w:w="62" w:type="dxa"/>
            </w:tcMar>
          </w:tcPr>
          <w:p w:rsidR="00000000" w:rsidRPr="00444C52" w:rsidP="00444C52">
            <w:pPr>
              <w:pStyle w:val="ListBullet"/>
            </w:pPr>
            <w:r w:rsidRPr="00444C52">
              <w:t>Commonwealth/state/territory environme</w:t>
            </w:r>
            <w:r w:rsidRPr="00444C52">
              <w:t>ntal legislation, regulations and codes for the storage and disposal of hazardous and toxic materials</w:t>
            </w:r>
          </w:p>
          <w:p w:rsidR="00000000" w:rsidRPr="00444C52" w:rsidP="00444C52">
            <w:pPr>
              <w:pStyle w:val="ListBullet"/>
            </w:pPr>
            <w:r w:rsidRPr="00444C52">
              <w:t>MSDS</w:t>
            </w:r>
          </w:p>
          <w:p w:rsidR="00000000" w:rsidRPr="00444C52" w:rsidP="00444C52">
            <w:pPr>
              <w:pStyle w:val="ListBullet"/>
            </w:pPr>
            <w:r w:rsidRPr="00444C52">
              <w:t>Maintenance organisation manuals</w:t>
            </w:r>
          </w:p>
          <w:p w:rsidR="00000000" w:rsidRPr="00444C52" w:rsidP="00444C52">
            <w:pPr>
              <w:pStyle w:val="ListBullet"/>
            </w:pPr>
            <w:r w:rsidRPr="00444C52">
              <w:t>Procedures manuals</w:t>
            </w:r>
          </w:p>
          <w:p w:rsidR="00000000" w:rsidRPr="00444C52" w:rsidP="00444C52">
            <w:pPr>
              <w:pStyle w:val="ListBullet"/>
            </w:pPr>
            <w:r w:rsidRPr="00444C52">
              <w:t>Work instructions</w:t>
            </w:r>
          </w:p>
          <w:p w:rsidR="00000000" w:rsidRPr="00444C52" w:rsidP="00444C52">
            <w:pPr>
              <w:pStyle w:val="ListBullet"/>
            </w:pPr>
            <w:r w:rsidRPr="00444C52">
              <w:t>Relevant Defence regulations and instructions</w:t>
            </w:r>
          </w:p>
          <w:p w:rsidR="00000000" w:rsidRPr="00444C52" w:rsidP="00444C52">
            <w:pPr>
              <w:pStyle w:val="ListBullet"/>
            </w:pPr>
            <w:r w:rsidRPr="00444C52">
              <w:t>Standing instructions</w:t>
            </w:r>
          </w:p>
        </w:tc>
      </w:tr>
    </w:tbl>
    <w:p w:rsidR="00000000" w:rsidRPr="00444C52" w:rsidP="00444C52">
      <w:pPr>
        <w:pStyle w:val="BodyText"/>
      </w:pPr>
    </w:p>
    <w:p w:rsidR="00000000" w:rsidRPr="00444C52" w:rsidP="00444C52">
      <w:pPr>
        <w:pStyle w:val="AllowPageBreak"/>
      </w:pPr>
    </w:p>
    <w:p w:rsidR="00000000" w:rsidRPr="00444C52" w:rsidP="00444C52">
      <w:pPr>
        <w:pStyle w:val="Heading1"/>
      </w:pPr>
      <w:bookmarkStart w:id="9" w:name="O_996800"/>
      <w:bookmarkEnd w:id="9"/>
      <w:r w:rsidRPr="00444C52">
        <w:t>Unit Mapping Information</w:t>
      </w:r>
    </w:p>
    <w:p w:rsidR="00000000" w:rsidRPr="00444C52" w:rsidP="00717F54">
      <w:pPr>
        <w:pStyle w:val="BodyText"/>
      </w:pPr>
      <w:r w:rsidRPr="00444C52">
        <w:t>Release 2. Equivalent to MEA411 Remove surface coatings from aircraft or aircraft components</w:t>
      </w:r>
    </w:p>
    <w:p w:rsidR="00000000" w:rsidRPr="00444C52" w:rsidP="00444C52">
      <w:pPr>
        <w:pStyle w:val="Heading1"/>
      </w:pPr>
      <w:bookmarkStart w:id="10" w:name="O_996809"/>
      <w:bookmarkEnd w:id="10"/>
      <w:r w:rsidRPr="00444C52">
        <w:t>Links</w:t>
      </w:r>
    </w:p>
    <w:p w:rsidR="00000000" w:rsidRPr="00444C52" w:rsidP="00717F54">
      <w:pPr>
        <w:pStyle w:val="BodyText"/>
      </w:pPr>
      <w:r w:rsidRPr="00444C5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393F79">
        <w:rPr>
          <w:rStyle w:val="Hyperlink"/>
        </w:rPr>
        <w:t>https://vetnet.education.gov.au/Pages/TrainingDocs.aspx?q=ce216c9c-04d5-4b3b-9bcf-4e81d0950371</w:t>
      </w:r>
      <w:r>
        <w:fldChar w:fldCharType="end"/>
      </w:r>
    </w:p>
    <w:p w:rsidR="00000000" w:rsidRPr="00444C52" w:rsidP="00444C52"/>
    <w:sectPr w:rsidSect="00444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52" w:rsidRPr="00717F54" w:rsidP="00717F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54" w:rsidP="00444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F54" w:rsidP="00444C5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7F54" w:rsidP="00444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C52" w:rsidRPr="00717F54" w:rsidP="00717F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54" w:rsidRPr="002D2AF8" w:rsidP="00444C52">
    <w:pPr>
      <w:pStyle w:val="Header"/>
      <w:framePr w:wrap="around"/>
    </w:pPr>
    <w:r>
      <w:fldChar w:fldCharType="begin"/>
    </w:r>
    <w:r>
      <w:instrText xml:space="preserve"> TITLE   \* MERGEFORMAT </w:instrText>
    </w:r>
    <w:r>
      <w:fldChar w:fldCharType="separate"/>
    </w:r>
    <w:r>
      <w:t>MEA411 Remove surface coatings from aircraft or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17F54" w:rsidP="00444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A4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00C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C52"/>
    <w:pPr>
      <w:spacing w:before="360" w:after="60"/>
      <w:outlineLvl w:val="0"/>
    </w:pPr>
    <w:rPr>
      <w:sz w:val="32"/>
    </w:rPr>
  </w:style>
  <w:style w:type="paragraph" w:styleId="Heading2">
    <w:name w:val="heading 2"/>
    <w:basedOn w:val="HeadingBase"/>
    <w:next w:val="BodyText"/>
    <w:link w:val="Heading2Char"/>
    <w:qFormat/>
    <w:rsid w:val="00444C52"/>
    <w:pPr>
      <w:keepLines/>
      <w:spacing w:before="240" w:after="120"/>
      <w:outlineLvl w:val="1"/>
    </w:pPr>
    <w:rPr>
      <w:sz w:val="28"/>
      <w:szCs w:val="40"/>
    </w:rPr>
  </w:style>
  <w:style w:type="paragraph" w:styleId="Heading3">
    <w:name w:val="heading 3"/>
    <w:basedOn w:val="HeadingBase"/>
    <w:next w:val="BodyText"/>
    <w:link w:val="Heading3Char"/>
    <w:qFormat/>
    <w:rsid w:val="00444C52"/>
    <w:pPr>
      <w:spacing w:before="180" w:after="120"/>
      <w:outlineLvl w:val="2"/>
    </w:pPr>
    <w:rPr>
      <w:spacing w:val="-10"/>
      <w:kern w:val="32"/>
    </w:rPr>
  </w:style>
  <w:style w:type="paragraph" w:styleId="Heading4">
    <w:name w:val="heading 4"/>
    <w:basedOn w:val="HeadingBase"/>
    <w:next w:val="BodyText"/>
    <w:link w:val="Heading4Char"/>
    <w:qFormat/>
    <w:rsid w:val="00444C52"/>
    <w:pPr>
      <w:spacing w:before="160" w:after="120"/>
      <w:outlineLvl w:val="3"/>
    </w:pPr>
    <w:rPr>
      <w:sz w:val="22"/>
    </w:rPr>
  </w:style>
  <w:style w:type="paragraph" w:styleId="Heading5">
    <w:name w:val="heading 5"/>
    <w:basedOn w:val="HeadingBase"/>
    <w:next w:val="Normal"/>
    <w:link w:val="Heading5Char"/>
    <w:qFormat/>
    <w:rsid w:val="00444C52"/>
    <w:pPr>
      <w:spacing w:before="80"/>
      <w:outlineLvl w:val="4"/>
    </w:pPr>
    <w:rPr>
      <w:color w:val="918585"/>
      <w:sz w:val="20"/>
    </w:rPr>
  </w:style>
  <w:style w:type="paragraph" w:styleId="Heading6">
    <w:name w:val="heading 6"/>
    <w:basedOn w:val="HeadingBase"/>
    <w:next w:val="Normal"/>
    <w:link w:val="Heading6Char"/>
    <w:qFormat/>
    <w:rsid w:val="00444C52"/>
    <w:pPr>
      <w:spacing w:before="60"/>
      <w:outlineLvl w:val="5"/>
    </w:pPr>
    <w:rPr>
      <w:color w:val="918585"/>
      <w:sz w:val="20"/>
    </w:rPr>
  </w:style>
  <w:style w:type="paragraph" w:styleId="Heading7">
    <w:name w:val="heading 7"/>
    <w:basedOn w:val="Normal"/>
    <w:next w:val="Normal"/>
    <w:link w:val="Heading7Char"/>
    <w:qFormat/>
    <w:rsid w:val="00444C52"/>
    <w:pPr>
      <w:ind w:left="720"/>
      <w:outlineLvl w:val="6"/>
    </w:pPr>
    <w:rPr>
      <w:i/>
    </w:rPr>
  </w:style>
  <w:style w:type="paragraph" w:styleId="Heading8">
    <w:name w:val="heading 8"/>
    <w:basedOn w:val="Normal"/>
    <w:next w:val="Normal"/>
    <w:link w:val="Heading8Char"/>
    <w:qFormat/>
    <w:rsid w:val="00444C52"/>
    <w:pPr>
      <w:ind w:left="720"/>
      <w:outlineLvl w:val="7"/>
    </w:pPr>
    <w:rPr>
      <w:i/>
    </w:rPr>
  </w:style>
  <w:style w:type="paragraph" w:styleId="Heading9">
    <w:name w:val="heading 9"/>
    <w:basedOn w:val="Normal"/>
    <w:next w:val="Normal"/>
    <w:link w:val="Heading9Char"/>
    <w:qFormat/>
    <w:rsid w:val="00444C52"/>
    <w:pPr>
      <w:ind w:left="720"/>
      <w:outlineLvl w:val="8"/>
    </w:pPr>
    <w:rPr>
      <w:i/>
    </w:rPr>
  </w:style>
  <w:style w:type="character" w:default="1" w:styleId="DefaultParagraphFont">
    <w:name w:val="Default Paragraph Font"/>
    <w:uiPriority w:val="1"/>
    <w:unhideWhenUsed/>
    <w:rsid w:val="00444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C52"/>
  </w:style>
  <w:style w:type="character" w:customStyle="1" w:styleId="Heading1Char">
    <w:name w:val="Heading 1 Char"/>
    <w:basedOn w:val="DefaultParagraphFont"/>
    <w:link w:val="Heading1"/>
    <w:rsid w:val="00444C52"/>
    <w:rPr>
      <w:rFonts w:ascii="Times New Roman" w:eastAsia="Times New Roman" w:hAnsi="Times New Roman" w:cs="Times New Roman"/>
      <w:b/>
      <w:sz w:val="32"/>
      <w:szCs w:val="20"/>
      <w:lang w:eastAsia="en-US"/>
    </w:rPr>
  </w:style>
  <w:style w:type="paragraph" w:styleId="BodyText">
    <w:name w:val="Body Text"/>
    <w:basedOn w:val="Normal"/>
    <w:link w:val="BodyTextChar"/>
    <w:rsid w:val="00444C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C52"/>
    <w:rPr>
      <w:rFonts w:ascii="Times New Roman" w:eastAsia="Times New Roman" w:hAnsi="Times New Roman" w:cs="Times New Roman"/>
      <w:sz w:val="24"/>
      <w:lang w:eastAsia="en-US"/>
    </w:rPr>
  </w:style>
  <w:style w:type="paragraph" w:styleId="ListBullet">
    <w:name w:val="List Bullet"/>
    <w:basedOn w:val="List"/>
    <w:rsid w:val="00444C52"/>
    <w:pPr>
      <w:numPr>
        <w:numId w:val="11"/>
      </w:numPr>
      <w:tabs>
        <w:tab w:val="clear" w:pos="340"/>
      </w:tabs>
      <w:spacing w:before="40" w:after="40"/>
    </w:pPr>
  </w:style>
  <w:style w:type="character" w:customStyle="1" w:styleId="SpecialBold">
    <w:name w:val="Special Bold"/>
    <w:basedOn w:val="DefaultParagraphFont"/>
    <w:rsid w:val="00444C52"/>
    <w:rPr>
      <w:b/>
      <w:spacing w:val="0"/>
    </w:rPr>
  </w:style>
  <w:style w:type="paragraph" w:customStyle="1" w:styleId="SuperHeading">
    <w:name w:val="SuperHeading"/>
    <w:basedOn w:val="Normal"/>
    <w:rsid w:val="00444C52"/>
    <w:pPr>
      <w:spacing w:before="240" w:after="120"/>
      <w:outlineLvl w:val="0"/>
    </w:pPr>
    <w:rPr>
      <w:rFonts w:ascii="Times New Roman" w:hAnsi="Times New Roman"/>
      <w:b/>
      <w:sz w:val="32"/>
    </w:rPr>
  </w:style>
  <w:style w:type="paragraph" w:customStyle="1" w:styleId="AllowPageBreak">
    <w:name w:val="AllowPageBreak"/>
    <w:rsid w:val="00444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C52"/>
    <w:rPr>
      <w:rFonts w:ascii="Courier New" w:eastAsia="Times New Roman" w:hAnsi="Courier New" w:cs="Times New Roman"/>
      <w:i/>
      <w:szCs w:val="20"/>
      <w:lang w:eastAsia="en-US"/>
    </w:rPr>
  </w:style>
  <w:style w:type="paragraph" w:customStyle="1" w:styleId="HeadingBase">
    <w:name w:val="Heading Base"/>
    <w:rsid w:val="00444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C52"/>
    <w:pPr>
      <w:tabs>
        <w:tab w:val="right" w:leader="dot" w:pos="9072"/>
      </w:tabs>
      <w:ind w:left="567"/>
    </w:pPr>
    <w:rPr>
      <w:szCs w:val="22"/>
    </w:rPr>
  </w:style>
  <w:style w:type="paragraph" w:customStyle="1" w:styleId="TOCBase">
    <w:name w:val="TOC Base"/>
    <w:rsid w:val="00444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C52"/>
    <w:pPr>
      <w:tabs>
        <w:tab w:val="right" w:leader="dot" w:pos="9072"/>
      </w:tabs>
      <w:spacing w:before="40" w:after="40"/>
      <w:ind w:left="284"/>
    </w:pPr>
    <w:rPr>
      <w:rFonts w:ascii="Times New Roman" w:hAnsi="Times New Roman"/>
    </w:rPr>
  </w:style>
  <w:style w:type="paragraph" w:styleId="TOC1">
    <w:name w:val="toc 1"/>
    <w:basedOn w:val="TOCBase"/>
    <w:next w:val="Normal"/>
    <w:rsid w:val="00444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C52"/>
    <w:rPr>
      <w:rFonts w:ascii="Times New Roman" w:eastAsia="Times New Roman" w:hAnsi="Times New Roman" w:cs="Times New Roman"/>
      <w:sz w:val="16"/>
      <w:lang w:eastAsia="en-US"/>
    </w:rPr>
  </w:style>
  <w:style w:type="paragraph" w:styleId="Title">
    <w:name w:val="Title"/>
    <w:basedOn w:val="HeadingBase"/>
    <w:link w:val="TitleChar"/>
    <w:qFormat/>
    <w:rsid w:val="00444C52"/>
    <w:pPr>
      <w:spacing w:before="5040"/>
      <w:jc w:val="center"/>
    </w:pPr>
    <w:rPr>
      <w:sz w:val="48"/>
      <w:szCs w:val="72"/>
      <w:lang w:val="en-US"/>
    </w:rPr>
  </w:style>
  <w:style w:type="character" w:customStyle="1" w:styleId="TitleChar">
    <w:name w:val="Title Char"/>
    <w:basedOn w:val="DefaultParagraphFont"/>
    <w:link w:val="Title"/>
    <w:rsid w:val="00444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C52"/>
    <w:pPr>
      <w:tabs>
        <w:tab w:val="left" w:pos="3600"/>
        <w:tab w:val="left" w:pos="3958"/>
      </w:tabs>
    </w:pPr>
  </w:style>
  <w:style w:type="paragraph" w:styleId="List">
    <w:name w:val="List"/>
    <w:basedOn w:val="BodyText"/>
    <w:next w:val="BodyText"/>
    <w:rsid w:val="00444C52"/>
    <w:pPr>
      <w:tabs>
        <w:tab w:val="left" w:pos="340"/>
      </w:tabs>
      <w:spacing w:before="60" w:after="60"/>
      <w:ind w:left="340" w:hanging="340"/>
    </w:pPr>
  </w:style>
  <w:style w:type="paragraph" w:customStyle="1" w:styleId="Note">
    <w:name w:val="Note"/>
    <w:basedOn w:val="BodyText"/>
    <w:rsid w:val="00444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C52"/>
    <w:pPr>
      <w:framePr w:wrap="auto" w:hAnchor="text" w:y="6049"/>
    </w:pPr>
    <w:rPr>
      <w:color w:val="000000"/>
      <w:sz w:val="40"/>
    </w:rPr>
  </w:style>
  <w:style w:type="paragraph" w:customStyle="1" w:styleId="TOCTitle">
    <w:name w:val="TOCTitle"/>
    <w:basedOn w:val="Heading1"/>
    <w:rsid w:val="00444C52"/>
    <w:pPr>
      <w:spacing w:after="240"/>
      <w:jc w:val="center"/>
      <w:outlineLvl w:val="9"/>
    </w:pPr>
    <w:rPr>
      <w:caps/>
    </w:rPr>
  </w:style>
  <w:style w:type="paragraph" w:customStyle="1" w:styleId="Version">
    <w:name w:val="Version"/>
    <w:rsid w:val="00444C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C52"/>
    <w:pPr>
      <w:numPr>
        <w:numId w:val="12"/>
      </w:numPr>
      <w:tabs>
        <w:tab w:val="clear" w:pos="680"/>
      </w:tabs>
    </w:pPr>
  </w:style>
  <w:style w:type="paragraph" w:styleId="Index1">
    <w:name w:val="index 1"/>
    <w:basedOn w:val="Normal"/>
    <w:next w:val="Normal"/>
    <w:semiHidden/>
    <w:rsid w:val="00444C52"/>
    <w:pPr>
      <w:keepNext w:val="0"/>
      <w:tabs>
        <w:tab w:val="right" w:pos="4176"/>
      </w:tabs>
      <w:ind w:left="198" w:hanging="198"/>
    </w:pPr>
    <w:rPr>
      <w:rFonts w:ascii="Garamond" w:hAnsi="Garamond"/>
    </w:rPr>
  </w:style>
  <w:style w:type="paragraph" w:styleId="IndexHeading">
    <w:name w:val="index heading"/>
    <w:basedOn w:val="Normal"/>
    <w:next w:val="Index1"/>
    <w:semiHidden/>
    <w:rsid w:val="00444C52"/>
    <w:pPr>
      <w:spacing w:before="120" w:after="120"/>
    </w:pPr>
    <w:rPr>
      <w:rFonts w:ascii="Arial" w:hAnsi="Arial"/>
      <w:b/>
      <w:color w:val="918585"/>
      <w:sz w:val="24"/>
    </w:rPr>
  </w:style>
  <w:style w:type="paragraph" w:styleId="Header">
    <w:name w:val="header"/>
    <w:basedOn w:val="Normal"/>
    <w:link w:val="HeaderChar"/>
    <w:rsid w:val="00444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C52"/>
    <w:rPr>
      <w:rFonts w:ascii="Times New Roman" w:eastAsia="Times New Roman" w:hAnsi="Times New Roman" w:cs="Times New Roman"/>
      <w:sz w:val="16"/>
      <w:szCs w:val="20"/>
      <w:lang w:val="en-GB" w:eastAsia="en-US"/>
    </w:rPr>
  </w:style>
  <w:style w:type="paragraph" w:customStyle="1" w:styleId="Chapter">
    <w:name w:val="Chapter"/>
    <w:basedOn w:val="Normal"/>
    <w:rsid w:val="00444C52"/>
    <w:pPr>
      <w:spacing w:before="240"/>
    </w:pPr>
    <w:rPr>
      <w:rFonts w:ascii="Times New Roman" w:hAnsi="Times New Roman"/>
      <w:smallCaps/>
      <w:spacing w:val="80"/>
      <w:sz w:val="28"/>
    </w:rPr>
  </w:style>
  <w:style w:type="paragraph" w:customStyle="1" w:styleId="InChapter">
    <w:name w:val="InChapter"/>
    <w:basedOn w:val="Heading3"/>
    <w:rsid w:val="00444C52"/>
    <w:pPr>
      <w:spacing w:after="240"/>
      <w:outlineLvl w:val="9"/>
    </w:pPr>
    <w:rPr>
      <w:noProof/>
    </w:rPr>
  </w:style>
  <w:style w:type="paragraph" w:styleId="Index2">
    <w:name w:val="index 2"/>
    <w:basedOn w:val="Normal"/>
    <w:next w:val="Normal"/>
    <w:semiHidden/>
    <w:rsid w:val="00444C52"/>
    <w:pPr>
      <w:tabs>
        <w:tab w:val="right" w:pos="4176"/>
      </w:tabs>
      <w:ind w:left="568" w:hanging="284"/>
    </w:pPr>
    <w:rPr>
      <w:rFonts w:ascii="Garamond" w:hAnsi="Garamond"/>
    </w:rPr>
  </w:style>
  <w:style w:type="paragraph" w:customStyle="1" w:styleId="Byline">
    <w:name w:val="Byline"/>
    <w:rsid w:val="00444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C52"/>
    <w:pPr>
      <w:tabs>
        <w:tab w:val="clear" w:pos="3600"/>
        <w:tab w:val="clear" w:pos="3958"/>
      </w:tabs>
      <w:jc w:val="right"/>
    </w:pPr>
  </w:style>
  <w:style w:type="character" w:styleId="Emphasis">
    <w:name w:val="Emphasis"/>
    <w:basedOn w:val="DefaultParagraphFont"/>
    <w:qFormat/>
    <w:rsid w:val="00444C52"/>
    <w:rPr>
      <w:i/>
    </w:rPr>
  </w:style>
  <w:style w:type="paragraph" w:styleId="Caption">
    <w:name w:val="caption"/>
    <w:basedOn w:val="BodyText"/>
    <w:next w:val="Normal"/>
    <w:qFormat/>
    <w:rsid w:val="00444C52"/>
    <w:pPr>
      <w:framePr w:w="2268" w:hSpace="181" w:vSpace="181" w:wrap="around" w:vAnchor="text" w:hAnchor="page" w:x="1135" w:y="285" w:anchorLock="1"/>
    </w:pPr>
    <w:rPr>
      <w:i/>
    </w:rPr>
  </w:style>
  <w:style w:type="paragraph" w:customStyle="1" w:styleId="MiniTOCTitle">
    <w:name w:val="MiniTOCTitle"/>
    <w:basedOn w:val="Heading4"/>
    <w:rsid w:val="00444C52"/>
    <w:pPr>
      <w:spacing w:before="240"/>
      <w:outlineLvl w:val="9"/>
    </w:pPr>
    <w:rPr>
      <w:noProof/>
      <w:sz w:val="24"/>
    </w:rPr>
  </w:style>
  <w:style w:type="paragraph" w:customStyle="1" w:styleId="MiniTOCItem">
    <w:name w:val="MiniTOCItem"/>
    <w:basedOn w:val="ListBullet"/>
    <w:rsid w:val="00444C52"/>
    <w:pPr>
      <w:numPr>
        <w:numId w:val="0"/>
      </w:numPr>
      <w:tabs>
        <w:tab w:val="right" w:leader="dot" w:pos="6521"/>
      </w:tabs>
      <w:spacing w:before="0" w:after="0"/>
    </w:pPr>
  </w:style>
  <w:style w:type="paragraph" w:customStyle="1" w:styleId="TOFTitle">
    <w:name w:val="TOFTitle"/>
    <w:basedOn w:val="TOCTitle"/>
    <w:rsid w:val="00444C52"/>
  </w:style>
  <w:style w:type="paragraph" w:styleId="TableofFigures">
    <w:name w:val="table of figures"/>
    <w:basedOn w:val="Normal"/>
    <w:next w:val="Normal"/>
    <w:semiHidden/>
    <w:rsid w:val="00444C52"/>
    <w:pPr>
      <w:tabs>
        <w:tab w:val="right" w:leader="dot" w:pos="9072"/>
      </w:tabs>
      <w:ind w:left="970" w:hanging="403"/>
    </w:pPr>
    <w:rPr>
      <w:rFonts w:ascii="Times New Roman" w:hAnsi="Times New Roman"/>
      <w:b/>
    </w:rPr>
  </w:style>
  <w:style w:type="paragraph" w:styleId="ListNumber">
    <w:name w:val="List Number"/>
    <w:basedOn w:val="List"/>
    <w:rsid w:val="00444C52"/>
    <w:pPr>
      <w:numPr>
        <w:numId w:val="14"/>
      </w:numPr>
      <w:tabs>
        <w:tab w:val="clear" w:pos="340"/>
      </w:tabs>
    </w:pPr>
  </w:style>
  <w:style w:type="character" w:customStyle="1" w:styleId="WingdingSymbols">
    <w:name w:val="Wingding Symbols"/>
    <w:rsid w:val="00444C52"/>
    <w:rPr>
      <w:rFonts w:ascii="Wingdings" w:hAnsi="Wingdings"/>
    </w:rPr>
  </w:style>
  <w:style w:type="paragraph" w:customStyle="1" w:styleId="TableHeading">
    <w:name w:val="Table Heading"/>
    <w:basedOn w:val="HeadingBase"/>
    <w:rsid w:val="00444C52"/>
    <w:pPr>
      <w:keepLines/>
      <w:pBdr>
        <w:bottom w:val="single" w:sz="6" w:space="1" w:color="918585"/>
      </w:pBdr>
      <w:spacing w:before="240"/>
    </w:pPr>
  </w:style>
  <w:style w:type="character" w:customStyle="1" w:styleId="HotSpot">
    <w:name w:val="HotSpot"/>
    <w:rsid w:val="00444C52"/>
    <w:rPr>
      <w:color w:val="0033CC"/>
      <w:u w:val="none"/>
    </w:rPr>
  </w:style>
  <w:style w:type="paragraph" w:customStyle="1" w:styleId="BodyTextRight">
    <w:name w:val="Body Text Right"/>
    <w:basedOn w:val="BodyText"/>
    <w:rsid w:val="00444C52"/>
    <w:pPr>
      <w:spacing w:before="0" w:after="0"/>
      <w:jc w:val="right"/>
    </w:pPr>
  </w:style>
  <w:style w:type="paragraph" w:styleId="Index3">
    <w:name w:val="index 3"/>
    <w:basedOn w:val="ListNumber2"/>
    <w:next w:val="Normal"/>
    <w:semiHidden/>
    <w:rsid w:val="00444C52"/>
    <w:pPr>
      <w:numPr>
        <w:numId w:val="0"/>
      </w:numPr>
      <w:tabs>
        <w:tab w:val="right" w:leader="dot" w:pos="4176"/>
      </w:tabs>
    </w:pPr>
  </w:style>
  <w:style w:type="paragraph" w:styleId="ListNumber2">
    <w:name w:val="List Number 2"/>
    <w:basedOn w:val="List2"/>
    <w:rsid w:val="00444C52"/>
    <w:pPr>
      <w:numPr>
        <w:numId w:val="9"/>
      </w:numPr>
      <w:tabs>
        <w:tab w:val="clear" w:pos="1060"/>
      </w:tabs>
    </w:pPr>
  </w:style>
  <w:style w:type="paragraph" w:customStyle="1" w:styleId="MarginNote">
    <w:name w:val="Margin Note"/>
    <w:basedOn w:val="BodyText"/>
    <w:rsid w:val="00444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C52"/>
    <w:rPr>
      <w:sz w:val="32"/>
    </w:rPr>
  </w:style>
  <w:style w:type="paragraph" w:customStyle="1" w:styleId="HeadingProcedure">
    <w:name w:val="Heading Procedure"/>
    <w:basedOn w:val="HeadingBase"/>
    <w:next w:val="Normal"/>
    <w:rsid w:val="00444C52"/>
    <w:pPr>
      <w:tabs>
        <w:tab w:val="left" w:pos="0"/>
      </w:tabs>
      <w:spacing w:before="120" w:after="60"/>
    </w:pPr>
    <w:rPr>
      <w:i/>
      <w:color w:val="918585"/>
      <w:sz w:val="22"/>
    </w:rPr>
  </w:style>
  <w:style w:type="paragraph" w:customStyle="1" w:styleId="TableBodyText">
    <w:name w:val="Table Body Text"/>
    <w:basedOn w:val="BodyText"/>
    <w:rsid w:val="00444C52"/>
    <w:pPr>
      <w:spacing w:before="60" w:after="60"/>
    </w:pPr>
  </w:style>
  <w:style w:type="paragraph" w:styleId="ListContinue">
    <w:name w:val="List Continue"/>
    <w:basedOn w:val="List"/>
    <w:rsid w:val="00444C52"/>
    <w:pPr>
      <w:ind w:firstLine="0"/>
    </w:pPr>
  </w:style>
  <w:style w:type="paragraph" w:customStyle="1" w:styleId="ListNote">
    <w:name w:val="List Note"/>
    <w:basedOn w:val="List"/>
    <w:rsid w:val="00444C52"/>
    <w:pPr>
      <w:pBdr>
        <w:top w:val="single" w:sz="6" w:space="2" w:color="918585"/>
        <w:bottom w:val="single" w:sz="6" w:space="2" w:color="918585"/>
      </w:pBdr>
      <w:tabs>
        <w:tab w:val="left" w:pos="1021"/>
      </w:tabs>
      <w:ind w:firstLine="0"/>
    </w:pPr>
  </w:style>
  <w:style w:type="paragraph" w:customStyle="1" w:styleId="Warning">
    <w:name w:val="Warning"/>
    <w:basedOn w:val="BodyText"/>
    <w:rsid w:val="00444C52"/>
    <w:pPr>
      <w:shd w:val="clear" w:color="auto" w:fill="D9D9D9"/>
      <w:tabs>
        <w:tab w:val="left" w:pos="992"/>
      </w:tabs>
      <w:ind w:left="119" w:right="119"/>
    </w:pPr>
    <w:rPr>
      <w:sz w:val="20"/>
    </w:rPr>
  </w:style>
  <w:style w:type="paragraph" w:customStyle="1" w:styleId="MarginIcons">
    <w:name w:val="Margin Icons"/>
    <w:basedOn w:val="BodyText"/>
    <w:rsid w:val="00444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C52"/>
    <w:rPr>
      <w:rFonts w:ascii="Courier New" w:hAnsi="Courier New"/>
    </w:rPr>
  </w:style>
  <w:style w:type="paragraph" w:customStyle="1" w:styleId="NoteBullet">
    <w:name w:val="Note Bullet"/>
    <w:basedOn w:val="Note"/>
    <w:rsid w:val="00444C52"/>
    <w:pPr>
      <w:tabs>
        <w:tab w:val="clear" w:pos="680"/>
      </w:tabs>
      <w:spacing w:before="60" w:after="60"/>
    </w:pPr>
  </w:style>
  <w:style w:type="paragraph" w:customStyle="1" w:styleId="SubHeading2">
    <w:name w:val="SubHeading2"/>
    <w:basedOn w:val="HeadingBase"/>
    <w:rsid w:val="00444C52"/>
    <w:pPr>
      <w:spacing w:before="240" w:after="60"/>
    </w:pPr>
    <w:rPr>
      <w:sz w:val="20"/>
    </w:rPr>
  </w:style>
  <w:style w:type="paragraph" w:customStyle="1" w:styleId="SubHeading1">
    <w:name w:val="SubHeading1"/>
    <w:basedOn w:val="HeadingBase"/>
    <w:rsid w:val="00444C52"/>
    <w:pPr>
      <w:spacing w:before="240" w:after="60"/>
    </w:pPr>
    <w:rPr>
      <w:color w:val="918585"/>
      <w:sz w:val="22"/>
    </w:rPr>
  </w:style>
  <w:style w:type="paragraph" w:customStyle="1" w:styleId="SideHeading">
    <w:name w:val="Side Heading"/>
    <w:basedOn w:val="HeadingBase"/>
    <w:rsid w:val="00444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C52"/>
    <w:pPr>
      <w:numPr>
        <w:numId w:val="10"/>
      </w:numPr>
    </w:pPr>
  </w:style>
  <w:style w:type="paragraph" w:styleId="PlainText">
    <w:name w:val="Plain Text"/>
    <w:basedOn w:val="Normal"/>
    <w:link w:val="PlainTextChar"/>
    <w:rsid w:val="00444C52"/>
    <w:rPr>
      <w:sz w:val="20"/>
    </w:rPr>
  </w:style>
  <w:style w:type="character" w:customStyle="1" w:styleId="PlainTextChar">
    <w:name w:val="Plain Text Char"/>
    <w:basedOn w:val="DefaultParagraphFont"/>
    <w:link w:val="PlainText"/>
    <w:rsid w:val="00444C52"/>
    <w:rPr>
      <w:rFonts w:ascii="Courier New" w:eastAsia="Times New Roman" w:hAnsi="Courier New" w:cs="Times New Roman"/>
      <w:sz w:val="20"/>
      <w:szCs w:val="20"/>
      <w:lang w:eastAsia="en-US"/>
    </w:rPr>
  </w:style>
  <w:style w:type="character" w:customStyle="1" w:styleId="MenuOption">
    <w:name w:val="Menu Option"/>
    <w:basedOn w:val="DefaultParagraphFont"/>
    <w:rsid w:val="00444C52"/>
    <w:rPr>
      <w:b/>
      <w:smallCaps/>
    </w:rPr>
  </w:style>
  <w:style w:type="paragraph" w:customStyle="1" w:styleId="TableListNumber">
    <w:name w:val="Table List Number"/>
    <w:basedOn w:val="ListNumber"/>
    <w:rsid w:val="00444C52"/>
    <w:pPr>
      <w:numPr>
        <w:numId w:val="0"/>
      </w:numPr>
    </w:pPr>
  </w:style>
  <w:style w:type="paragraph" w:styleId="TOC4">
    <w:name w:val="toc 4"/>
    <w:basedOn w:val="TOCBase"/>
    <w:next w:val="Normal"/>
    <w:semiHidden/>
    <w:rsid w:val="00444C52"/>
    <w:pPr>
      <w:tabs>
        <w:tab w:val="right" w:leader="dot" w:pos="9071"/>
      </w:tabs>
      <w:ind w:left="1701"/>
    </w:pPr>
  </w:style>
  <w:style w:type="paragraph" w:customStyle="1" w:styleId="ListAlpha">
    <w:name w:val="List Alpha"/>
    <w:basedOn w:val="List"/>
    <w:rsid w:val="00444C52"/>
    <w:pPr>
      <w:numPr>
        <w:numId w:val="8"/>
      </w:numPr>
    </w:pPr>
  </w:style>
  <w:style w:type="paragraph" w:customStyle="1" w:styleId="ListAlpha2">
    <w:name w:val="List Alpha 2"/>
    <w:basedOn w:val="List2"/>
    <w:rsid w:val="00444C52"/>
    <w:pPr>
      <w:numPr>
        <w:numId w:val="7"/>
      </w:numPr>
    </w:pPr>
  </w:style>
  <w:style w:type="paragraph" w:styleId="List2">
    <w:name w:val="List 2"/>
    <w:basedOn w:val="BodyText"/>
    <w:rsid w:val="00444C52"/>
    <w:pPr>
      <w:tabs>
        <w:tab w:val="left" w:pos="680"/>
      </w:tabs>
      <w:spacing w:before="60" w:after="60"/>
      <w:ind w:left="680" w:hanging="340"/>
    </w:pPr>
  </w:style>
  <w:style w:type="paragraph" w:styleId="List3">
    <w:name w:val="List 3"/>
    <w:basedOn w:val="BodyText"/>
    <w:rsid w:val="00444C52"/>
    <w:pPr>
      <w:tabs>
        <w:tab w:val="left" w:pos="1021"/>
      </w:tabs>
      <w:spacing w:before="60" w:after="60"/>
      <w:ind w:left="1020" w:hanging="340"/>
    </w:pPr>
  </w:style>
  <w:style w:type="paragraph" w:styleId="List4">
    <w:name w:val="List 4"/>
    <w:basedOn w:val="BodyText"/>
    <w:rsid w:val="00444C52"/>
    <w:pPr>
      <w:tabs>
        <w:tab w:val="left" w:pos="1361"/>
      </w:tabs>
      <w:spacing w:before="60" w:after="60"/>
      <w:ind w:left="1361" w:hanging="340"/>
    </w:pPr>
  </w:style>
  <w:style w:type="paragraph" w:styleId="List5">
    <w:name w:val="List 5"/>
    <w:basedOn w:val="BodyText"/>
    <w:rsid w:val="00444C52"/>
    <w:pPr>
      <w:tabs>
        <w:tab w:val="left" w:pos="1701"/>
      </w:tabs>
      <w:spacing w:before="60" w:after="60"/>
      <w:ind w:left="1701" w:hanging="340"/>
    </w:pPr>
  </w:style>
  <w:style w:type="paragraph" w:styleId="ListBullet3">
    <w:name w:val="List Bullet 3"/>
    <w:basedOn w:val="List3"/>
    <w:rsid w:val="00444C52"/>
    <w:pPr>
      <w:numPr>
        <w:numId w:val="13"/>
      </w:numPr>
      <w:tabs>
        <w:tab w:val="clear" w:pos="1021"/>
      </w:tabs>
      <w:ind w:left="1037" w:hanging="357"/>
    </w:pPr>
  </w:style>
  <w:style w:type="paragraph" w:styleId="ListBullet4">
    <w:name w:val="List Bullet 4"/>
    <w:basedOn w:val="List4"/>
    <w:rsid w:val="00444C52"/>
    <w:pPr>
      <w:numPr>
        <w:numId w:val="2"/>
      </w:numPr>
      <w:tabs>
        <w:tab w:val="clear" w:pos="1361"/>
      </w:tabs>
    </w:pPr>
  </w:style>
  <w:style w:type="paragraph" w:styleId="ListBullet5">
    <w:name w:val="List Bullet 5"/>
    <w:basedOn w:val="List5"/>
    <w:rsid w:val="00444C52"/>
    <w:pPr>
      <w:numPr>
        <w:numId w:val="3"/>
      </w:numPr>
    </w:pPr>
  </w:style>
  <w:style w:type="paragraph" w:styleId="ListContinue2">
    <w:name w:val="List Continue 2"/>
    <w:basedOn w:val="List2"/>
    <w:rsid w:val="00444C52"/>
    <w:pPr>
      <w:ind w:firstLine="0"/>
    </w:pPr>
  </w:style>
  <w:style w:type="paragraph" w:styleId="ListContinue3">
    <w:name w:val="List Continue 3"/>
    <w:basedOn w:val="List3"/>
    <w:rsid w:val="00444C52"/>
    <w:pPr>
      <w:ind w:left="1021" w:firstLine="0"/>
    </w:pPr>
  </w:style>
  <w:style w:type="paragraph" w:styleId="ListContinue4">
    <w:name w:val="List Continue 4"/>
    <w:basedOn w:val="List4"/>
    <w:rsid w:val="00444C52"/>
    <w:pPr>
      <w:ind w:firstLine="0"/>
    </w:pPr>
  </w:style>
  <w:style w:type="paragraph" w:styleId="ListContinue5">
    <w:name w:val="List Continue 5"/>
    <w:basedOn w:val="List5"/>
    <w:rsid w:val="00444C52"/>
    <w:pPr>
      <w:ind w:firstLine="0"/>
    </w:pPr>
  </w:style>
  <w:style w:type="paragraph" w:styleId="ListNumber3">
    <w:name w:val="List Number 3"/>
    <w:basedOn w:val="List3"/>
    <w:rsid w:val="00444C52"/>
    <w:pPr>
      <w:numPr>
        <w:numId w:val="4"/>
      </w:numPr>
    </w:pPr>
  </w:style>
  <w:style w:type="paragraph" w:styleId="ListNumber4">
    <w:name w:val="List Number 4"/>
    <w:basedOn w:val="List4"/>
    <w:rsid w:val="00444C52"/>
    <w:pPr>
      <w:numPr>
        <w:numId w:val="5"/>
      </w:numPr>
    </w:pPr>
  </w:style>
  <w:style w:type="paragraph" w:styleId="ListNumber5">
    <w:name w:val="List Number 5"/>
    <w:basedOn w:val="List5"/>
    <w:rsid w:val="00444C52"/>
    <w:pPr>
      <w:numPr>
        <w:numId w:val="6"/>
      </w:numPr>
    </w:pPr>
  </w:style>
  <w:style w:type="paragraph" w:styleId="BlockText">
    <w:name w:val="Block Text"/>
    <w:basedOn w:val="Normal"/>
    <w:rsid w:val="00444C52"/>
    <w:pPr>
      <w:spacing w:after="120"/>
      <w:ind w:left="1440" w:right="1440"/>
    </w:pPr>
  </w:style>
  <w:style w:type="character" w:customStyle="1" w:styleId="Subscript">
    <w:name w:val="Subscript"/>
    <w:basedOn w:val="DefaultParagraphFont"/>
    <w:rsid w:val="00444C52"/>
    <w:rPr>
      <w:sz w:val="16"/>
      <w:vertAlign w:val="subscript"/>
    </w:rPr>
  </w:style>
  <w:style w:type="character" w:customStyle="1" w:styleId="Superscript">
    <w:name w:val="Superscript"/>
    <w:basedOn w:val="DefaultParagraphFont"/>
    <w:rsid w:val="00444C52"/>
    <w:rPr>
      <w:sz w:val="16"/>
      <w:vertAlign w:val="superscript"/>
    </w:rPr>
  </w:style>
  <w:style w:type="character" w:customStyle="1" w:styleId="Symbols">
    <w:name w:val="Symbols"/>
    <w:basedOn w:val="DefaultParagraphFont"/>
    <w:rsid w:val="00444C52"/>
    <w:rPr>
      <w:rFonts w:ascii="Symbol" w:hAnsi="Symbol"/>
    </w:rPr>
  </w:style>
  <w:style w:type="character" w:customStyle="1" w:styleId="MenuOptions">
    <w:name w:val="Menu Options"/>
    <w:basedOn w:val="DefaultParagraphFont"/>
    <w:rsid w:val="00444C52"/>
    <w:rPr>
      <w:rFonts w:ascii="Arial Narrow" w:hAnsi="Arial Narrow"/>
      <w:smallCaps/>
    </w:rPr>
  </w:style>
  <w:style w:type="character" w:customStyle="1" w:styleId="Buttons">
    <w:name w:val="Buttons"/>
    <w:basedOn w:val="DefaultParagraphFont"/>
    <w:rsid w:val="00444C52"/>
    <w:rPr>
      <w:b/>
    </w:rPr>
  </w:style>
  <w:style w:type="character" w:customStyle="1" w:styleId="Underlined">
    <w:name w:val="Underlined"/>
    <w:basedOn w:val="DefaultParagraphFont"/>
    <w:rsid w:val="00444C52"/>
    <w:rPr>
      <w:u w:val="single"/>
    </w:rPr>
  </w:style>
  <w:style w:type="paragraph" w:customStyle="1" w:styleId="TableBodyTextRight">
    <w:name w:val="Table Body Text Right"/>
    <w:basedOn w:val="TableBodyText"/>
    <w:rsid w:val="00444C52"/>
    <w:pPr>
      <w:widowControl w:val="0"/>
      <w:autoSpaceDE w:val="0"/>
      <w:autoSpaceDN w:val="0"/>
      <w:adjustRightInd w:val="0"/>
      <w:jc w:val="right"/>
    </w:pPr>
    <w:rPr>
      <w:rFonts w:cs="Arial"/>
      <w:szCs w:val="18"/>
    </w:rPr>
  </w:style>
  <w:style w:type="paragraph" w:customStyle="1" w:styleId="CopyrightText">
    <w:name w:val="Copyright Text"/>
    <w:basedOn w:val="BodyText"/>
    <w:rsid w:val="00444C52"/>
    <w:rPr>
      <w:sz w:val="18"/>
    </w:rPr>
  </w:style>
  <w:style w:type="paragraph" w:customStyle="1" w:styleId="BodySmallRight">
    <w:name w:val="Body Small Right"/>
    <w:basedOn w:val="BodyTextRight"/>
    <w:rsid w:val="00444C52"/>
    <w:rPr>
      <w:sz w:val="18"/>
      <w:szCs w:val="18"/>
    </w:rPr>
  </w:style>
  <w:style w:type="paragraph" w:customStyle="1" w:styleId="MarginEdition">
    <w:name w:val="Margin Edition"/>
    <w:basedOn w:val="MarginNote"/>
    <w:rsid w:val="00444C52"/>
    <w:pPr>
      <w:spacing w:before="0" w:after="0"/>
    </w:pPr>
    <w:rPr>
      <w:rFonts w:ascii="Times New Roman" w:hAnsi="Times New Roman"/>
      <w:color w:val="999999"/>
    </w:rPr>
  </w:style>
  <w:style w:type="paragraph" w:customStyle="1" w:styleId="Spacer">
    <w:name w:val="Spacer"/>
    <w:basedOn w:val="Normal"/>
    <w:rsid w:val="00444C52"/>
    <w:rPr>
      <w:sz w:val="2"/>
      <w:szCs w:val="2"/>
    </w:rPr>
  </w:style>
  <w:style w:type="character" w:customStyle="1" w:styleId="Small">
    <w:name w:val="Small"/>
    <w:basedOn w:val="DefaultParagraphFont"/>
    <w:rsid w:val="00444C52"/>
    <w:rPr>
      <w:sz w:val="16"/>
    </w:rPr>
  </w:style>
  <w:style w:type="paragraph" w:customStyle="1" w:styleId="WideTable">
    <w:name w:val="Wide Table"/>
    <w:basedOn w:val="Normal"/>
    <w:rsid w:val="00444C52"/>
    <w:pPr>
      <w:ind w:left="-1418"/>
    </w:pPr>
    <w:rPr>
      <w:sz w:val="2"/>
      <w:szCs w:val="2"/>
    </w:rPr>
  </w:style>
  <w:style w:type="character" w:styleId="PageNumber">
    <w:name w:val="page number"/>
    <w:basedOn w:val="DefaultParagraphFont"/>
    <w:rsid w:val="00444C52"/>
  </w:style>
  <w:style w:type="paragraph" w:styleId="Quote">
    <w:name w:val="Quote"/>
    <w:basedOn w:val="Heading1"/>
    <w:link w:val="QuoteChar"/>
    <w:qFormat/>
    <w:rsid w:val="00444C52"/>
    <w:rPr>
      <w:b w:val="0"/>
      <w:sz w:val="72"/>
      <w:szCs w:val="72"/>
      <w:lang w:val="en-NZ"/>
    </w:rPr>
  </w:style>
  <w:style w:type="character" w:customStyle="1" w:styleId="QuoteChar">
    <w:name w:val="Quote Char"/>
    <w:basedOn w:val="DefaultParagraphFont"/>
    <w:link w:val="Quote"/>
    <w:rsid w:val="00444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C52"/>
    <w:pPr>
      <w:pageBreakBefore/>
    </w:pPr>
  </w:style>
  <w:style w:type="paragraph" w:customStyle="1" w:styleId="Border">
    <w:name w:val="Border"/>
    <w:basedOn w:val="Normal"/>
    <w:qFormat/>
    <w:rsid w:val="00444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C52"/>
    <w:rPr>
      <w:b/>
      <w:bCs/>
      <w:i/>
      <w:iCs/>
      <w:color w:val="auto"/>
    </w:rPr>
  </w:style>
  <w:style w:type="paragraph" w:styleId="IntenseQuote">
    <w:name w:val="Intense Quote"/>
    <w:basedOn w:val="Normal"/>
    <w:next w:val="Normal"/>
    <w:link w:val="IntenseQuoteChar"/>
    <w:uiPriority w:val="30"/>
    <w:qFormat/>
    <w:rsid w:val="00444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C52"/>
    <w:rPr>
      <w:smallCaps/>
      <w:color w:val="auto"/>
      <w:u w:val="single"/>
    </w:rPr>
  </w:style>
  <w:style w:type="character" w:styleId="IntenseReference">
    <w:name w:val="Intense Reference"/>
    <w:basedOn w:val="DefaultParagraphFont"/>
    <w:uiPriority w:val="32"/>
    <w:qFormat/>
    <w:rsid w:val="00444C52"/>
    <w:rPr>
      <w:b/>
      <w:bCs/>
      <w:smallCaps/>
      <w:color w:val="auto"/>
      <w:spacing w:val="5"/>
      <w:u w:val="single"/>
    </w:rPr>
  </w:style>
  <w:style w:type="paragraph" w:customStyle="1" w:styleId="2ColumnHeading">
    <w:name w:val="2Column Heading"/>
    <w:basedOn w:val="BodyText"/>
    <w:qFormat/>
    <w:rsid w:val="00444C52"/>
    <w:pPr>
      <w:spacing w:after="60"/>
      <w:ind w:left="-2268"/>
    </w:pPr>
    <w:rPr>
      <w:b/>
    </w:rPr>
  </w:style>
  <w:style w:type="paragraph" w:customStyle="1" w:styleId="Heading1TOC">
    <w:name w:val="Heading1 TOC"/>
    <w:basedOn w:val="Normal"/>
    <w:qFormat/>
    <w:rsid w:val="00444C52"/>
    <w:pPr>
      <w:spacing w:before="240" w:after="120"/>
    </w:pPr>
    <w:rPr>
      <w:rFonts w:ascii="Times New Roman" w:hAnsi="Times New Roman"/>
      <w:b/>
      <w:sz w:val="32"/>
    </w:rPr>
  </w:style>
  <w:style w:type="paragraph" w:customStyle="1" w:styleId="Heading2TOC">
    <w:name w:val="Heading2 TOC"/>
    <w:basedOn w:val="Normal"/>
    <w:qFormat/>
    <w:rsid w:val="00444C52"/>
    <w:pPr>
      <w:spacing w:before="240" w:after="60"/>
    </w:pPr>
    <w:rPr>
      <w:rFonts w:ascii="Times New Roman" w:hAnsi="Times New Roman"/>
      <w:b/>
      <w:sz w:val="28"/>
    </w:rPr>
  </w:style>
  <w:style w:type="character" w:customStyle="1" w:styleId="Underline">
    <w:name w:val="Underline"/>
    <w:basedOn w:val="DefaultParagraphFont"/>
    <w:qFormat/>
    <w:rsid w:val="00444C52"/>
    <w:rPr>
      <w:u w:val="single"/>
    </w:rPr>
  </w:style>
  <w:style w:type="character" w:customStyle="1" w:styleId="BoldandItalics">
    <w:name w:val="Bold and Italics"/>
    <w:qFormat/>
    <w:rsid w:val="00444C52"/>
    <w:rPr>
      <w:b/>
      <w:i/>
      <w:u w:val="none"/>
    </w:rPr>
  </w:style>
  <w:style w:type="paragraph" w:styleId="BalloonText">
    <w:name w:val="Balloon Text"/>
    <w:basedOn w:val="Normal"/>
    <w:link w:val="BalloonTextChar"/>
    <w:rsid w:val="00444C52"/>
    <w:rPr>
      <w:rFonts w:ascii="Tahoma" w:hAnsi="Tahoma" w:cs="Tahoma"/>
      <w:sz w:val="16"/>
      <w:szCs w:val="16"/>
    </w:rPr>
  </w:style>
  <w:style w:type="character" w:customStyle="1" w:styleId="BalloonTextChar">
    <w:name w:val="Balloon Text Char"/>
    <w:basedOn w:val="DefaultParagraphFont"/>
    <w:link w:val="BalloonText"/>
    <w:rsid w:val="00444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C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C52"/>
    <w:rPr>
      <w:b/>
      <w:color w:val="660033"/>
      <w:spacing w:val="0"/>
    </w:rPr>
  </w:style>
  <w:style w:type="paragraph" w:customStyle="1" w:styleId="Nameditemlist">
    <w:name w:val="Named item list"/>
    <w:basedOn w:val="BodyText"/>
    <w:qFormat/>
    <w:rsid w:val="00444C52"/>
    <w:pPr>
      <w:tabs>
        <w:tab w:val="left" w:pos="2835"/>
      </w:tabs>
      <w:ind w:left="2835" w:hanging="2835"/>
    </w:pPr>
  </w:style>
  <w:style w:type="paragraph" w:customStyle="1" w:styleId="BodyTextnopadding">
    <w:name w:val="Body Text no padding"/>
    <w:basedOn w:val="BodyText"/>
    <w:qFormat/>
    <w:rsid w:val="00444C52"/>
    <w:pPr>
      <w:spacing w:before="0" w:after="0"/>
    </w:pPr>
  </w:style>
  <w:style w:type="paragraph" w:customStyle="1" w:styleId="BodyTextBold">
    <w:name w:val="Body Text Bold"/>
    <w:basedOn w:val="BodyText"/>
    <w:qFormat/>
    <w:rsid w:val="00444C52"/>
    <w:rPr>
      <w:b/>
    </w:rPr>
  </w:style>
  <w:style w:type="character" w:styleId="Hyperlink">
    <w:name w:val="Hyperlink"/>
    <w:basedOn w:val="DefaultParagraphFont"/>
    <w:uiPriority w:val="99"/>
    <w:unhideWhenUsed/>
    <w:rsid w:val="00717F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4968</Characters>
  <Application>Microsoft Office Word</Application>
  <DocSecurity>0</DocSecurity>
  <Lines>236</Lines>
  <Paragraphs>136</Paragraphs>
  <ScaleCrop>false</ScaleCrop>
  <Company>Author-it Software Corporation Ltd.</Company>
  <LinksUpToDate>false</LinksUpToDate>
  <CharactersWithSpaces>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MEA411 Remove surface coatings from aircraft or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2019-09-30T08:45:00Z</dcterms:created>
  <dcterms:modified xsi:type="dcterms:W3CDTF">2019-09-30T08:45:00Z</dcterms:modified>
</cp:coreProperties>
</file>