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C7" w:rsidP="001B7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MEA407 Repair/modify aircraft non-primary structural non-metallic components</w:t>
      </w:r>
      <w:r>
        <w:fldChar w:fldCharType="end"/>
      </w:r>
    </w:p>
    <w:p w:rsidR="001B70C7" w:rsidP="001B70C7">
      <w:pPr>
        <w:pStyle w:val="Version"/>
        <w:sectPr w:rsidSect="002F1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1555" w:rsidP="002F1555">
      <w:pPr>
        <w:pStyle w:val="SuperHeading"/>
      </w:pPr>
      <w:r w:rsidRPr="002F1555">
        <w:t>Assessment Requirements for MEA407 Repair/modify aircraft non-primary structural non-metallic components</w:t>
      </w:r>
    </w:p>
    <w:p w:rsidR="00000000" w:rsidRPr="002F1555" w:rsidP="002F1555">
      <w:pPr>
        <w:pStyle w:val="Heading1"/>
      </w:pPr>
      <w:bookmarkStart w:id="1" w:name="O_996780"/>
      <w:bookmarkEnd w:id="1"/>
      <w:r w:rsidRPr="002F1555">
        <w:t>Modification History</w:t>
      </w:r>
    </w:p>
    <w:p w:rsidR="00000000" w:rsidRPr="002F1555" w:rsidP="001B70C7">
      <w:pPr>
        <w:pStyle w:val="BodyText"/>
      </w:pPr>
      <w:r w:rsidRPr="002F1555">
        <w:t>Release 2. Equivalent to MEA407 Repair</w:t>
      </w:r>
      <w:r w:rsidRPr="002F1555">
        <w:t>/modify aircraft non-primary structural non-metallic components with amended prerequisite codes.</w:t>
      </w:r>
    </w:p>
    <w:p w:rsidR="00000000" w:rsidRPr="002F1555" w:rsidP="002F1555">
      <w:pPr>
        <w:pStyle w:val="Heading1"/>
      </w:pPr>
      <w:bookmarkStart w:id="2" w:name="O_996779"/>
      <w:bookmarkEnd w:id="2"/>
      <w:r w:rsidRPr="002F1555">
        <w:t>Performance Evidence</w:t>
      </w:r>
    </w:p>
    <w:p w:rsidR="00000000" w:rsidRPr="002F1555" w:rsidP="001B70C7">
      <w:pPr>
        <w:pStyle w:val="BodyText"/>
      </w:pPr>
      <w:r w:rsidRPr="002F1555">
        <w:t>Evidence required to demonstrate competency in this unit must be relevant to and satisfy all of the requirements of the e</w:t>
      </w:r>
      <w:r w:rsidRPr="002F1555">
        <w:t>lements and performance criteria under the specified conditions of assessment, and must include:</w:t>
      </w:r>
    </w:p>
    <w:p w:rsidR="00000000" w:rsidRPr="002F1555" w:rsidP="002F1555">
      <w:pPr>
        <w:pStyle w:val="ListBullet"/>
      </w:pPr>
      <w:r w:rsidRPr="002F1555">
        <w:t>applying relevant WHS procedures, including the use of PPE and MSDS</w:t>
      </w:r>
    </w:p>
    <w:p w:rsidR="00000000" w:rsidRPr="002F1555" w:rsidP="002F1555">
      <w:pPr>
        <w:pStyle w:val="ListBullet"/>
      </w:pPr>
      <w:r w:rsidRPr="002F1555">
        <w:t xml:space="preserve">using enterprise procedures, approved maintenance documentation and aircraft publications </w:t>
      </w:r>
      <w:r w:rsidRPr="002F1555">
        <w:t>relating to aircraft non-primary structural non-metallic components</w:t>
      </w:r>
    </w:p>
    <w:p w:rsidR="00000000" w:rsidRPr="002F1555" w:rsidP="002F1555">
      <w:pPr>
        <w:pStyle w:val="ListBullet"/>
      </w:pPr>
      <w:r w:rsidRPr="002F1555">
        <w:t>identifying various aircraft non-primary structural non-metallic components and their basic properties by interpretation of markings, numbering systems or visual, chemical or mechanical me</w:t>
      </w:r>
      <w:r w:rsidRPr="002F1555">
        <w:t>ans</w:t>
      </w:r>
    </w:p>
    <w:p w:rsidR="00000000" w:rsidRPr="002F1555" w:rsidP="002F1555">
      <w:pPr>
        <w:pStyle w:val="ListBullet"/>
      </w:pPr>
      <w:r w:rsidRPr="002F1555">
        <w:t>handling and storing aircraft non-metallic components, including sealing agents, to industry standards</w:t>
      </w:r>
    </w:p>
    <w:p w:rsidR="00000000" w:rsidRPr="002F1555" w:rsidP="002F1555">
      <w:pPr>
        <w:pStyle w:val="ListBullet"/>
      </w:pPr>
      <w:r w:rsidRPr="002F1555">
        <w:t>identifying aircraft assembly fasteners by interpretation of markings, numbering systems, size, shape and colour</w:t>
      </w:r>
    </w:p>
    <w:p w:rsidR="00000000" w:rsidRPr="002F1555" w:rsidP="002F1555">
      <w:pPr>
        <w:pStyle w:val="ListBullet"/>
      </w:pPr>
      <w:r w:rsidRPr="002F1555">
        <w:t xml:space="preserve">correctly interpreting, with expert </w:t>
      </w:r>
      <w:r w:rsidRPr="002F1555">
        <w:t>guidance and in accordance with enterprise procedures, non-primary structural non-metallic repair scheme/modification drawings and hand sketches</w:t>
      </w:r>
    </w:p>
    <w:p w:rsidR="00000000" w:rsidRPr="002F1555" w:rsidP="002F1555">
      <w:pPr>
        <w:pStyle w:val="ListBullet"/>
      </w:pPr>
      <w:r w:rsidRPr="002F1555">
        <w:t xml:space="preserve">using appropriate hand tools and machines under guidance of a qualified person to remove and assemble aircraft </w:t>
      </w:r>
      <w:r w:rsidRPr="002F1555">
        <w:t>non-metallic components</w:t>
      </w:r>
    </w:p>
    <w:p w:rsidR="00000000" w:rsidRPr="002F1555" w:rsidP="002F1555">
      <w:pPr>
        <w:pStyle w:val="ListBullet"/>
      </w:pPr>
      <w:r w:rsidRPr="002F1555">
        <w:t>performing under guidance and in accordance with enterprise procedures a range of routine non-primary structural non-metallic repair techniques</w:t>
      </w:r>
    </w:p>
    <w:p w:rsidR="00000000" w:rsidRPr="002F1555" w:rsidP="002F1555">
      <w:pPr>
        <w:pStyle w:val="ListBullet"/>
      </w:pPr>
      <w:r w:rsidRPr="002F1555">
        <w:t>restoring sealing and surface finishes.</w:t>
      </w:r>
    </w:p>
    <w:p w:rsidR="00000000" w:rsidRPr="002F1555" w:rsidP="001B70C7">
      <w:pPr>
        <w:pStyle w:val="BodyText"/>
      </w:pPr>
      <w:r w:rsidRPr="002F1555">
        <w:t>The underlying skills inherent in this unit shou</w:t>
      </w:r>
      <w:r w:rsidRPr="002F1555">
        <w:t>ld be transferable into other areas that require similar techniques. It is essential that procedures take into account all safety precautions and quality requirements, standards and practices, and processes associated with assembly.</w:t>
      </w:r>
    </w:p>
    <w:p w:rsidR="001B70C7" w:rsidP="001B70C7">
      <w:pPr>
        <w:pStyle w:val="BodyText"/>
      </w:pPr>
      <w:r w:rsidRPr="002F1555">
        <w:t>Evidence of knowledge a</w:t>
      </w:r>
      <w:r w:rsidRPr="002F1555">
        <w:t>bout enterprise procedures relating to routine basic repair techniques and the use of the standard repair manual/practices in a range of situations will be necessary to supplement evidence of ability to plan and undertake component repair under qualified p</w:t>
      </w:r>
      <w:r w:rsidRPr="002F1555">
        <w:t>erson guidance.</w:t>
      </w:r>
    </w:p>
    <w:p w:rsidR="00000000" w:rsidRPr="002F1555" w:rsidP="002F1555">
      <w:pPr>
        <w:pStyle w:val="Heading1"/>
      </w:pPr>
      <w:bookmarkStart w:id="3" w:name="O_996778"/>
      <w:bookmarkEnd w:id="3"/>
      <w:r w:rsidRPr="002F1555">
        <w:t>Knowledge Evidence</w:t>
      </w:r>
    </w:p>
    <w:p w:rsidR="00000000" w:rsidRPr="002F1555" w:rsidP="001B70C7">
      <w:pPr>
        <w:pStyle w:val="BodyText"/>
      </w:pPr>
      <w:r w:rsidRPr="002F1555">
        <w:t>Evidence required to demonstrate competency in this unit must be relevant to and satisfy all of the requirements of the elements and performance criteria and include knowledge of:</w:t>
      </w:r>
    </w:p>
    <w:p w:rsidR="00000000" w:rsidRPr="002F1555" w:rsidP="002F1555">
      <w:pPr>
        <w:pStyle w:val="ListBullet"/>
      </w:pPr>
      <w:r w:rsidRPr="002F1555">
        <w:t xml:space="preserve">aircraft non-metallic </w:t>
      </w:r>
      <w:r w:rsidRPr="002F1555">
        <w:t>component construction principles and repair techniques at a basic level</w:t>
      </w:r>
    </w:p>
    <w:p w:rsidR="00000000" w:rsidRPr="002F1555" w:rsidP="002F1555">
      <w:pPr>
        <w:pStyle w:val="ListBullet"/>
      </w:pPr>
      <w:r w:rsidRPr="002F1555">
        <w:t>how to obtain relevant MSDS</w:t>
      </w:r>
    </w:p>
    <w:p w:rsidR="00000000" w:rsidRPr="002F1555" w:rsidP="002F1555">
      <w:pPr>
        <w:pStyle w:val="ListBullet"/>
      </w:pPr>
      <w:r w:rsidRPr="002F1555">
        <w:t>the use of applicable items of PPE</w:t>
      </w:r>
    </w:p>
    <w:p w:rsidR="00000000" w:rsidRPr="002F1555" w:rsidP="002F1555">
      <w:pPr>
        <w:pStyle w:val="ListBullet"/>
      </w:pPr>
      <w:r w:rsidRPr="002F1555">
        <w:t>WHS procedures.</w:t>
      </w:r>
    </w:p>
    <w:p w:rsidR="00000000" w:rsidRPr="002F1555" w:rsidP="002F1555">
      <w:pPr>
        <w:pStyle w:val="AllowPageBreak"/>
      </w:pPr>
    </w:p>
    <w:p w:rsidR="00000000" w:rsidRPr="002F1555" w:rsidP="002F1555">
      <w:pPr>
        <w:pStyle w:val="Heading1"/>
      </w:pPr>
      <w:bookmarkStart w:id="4" w:name="O_996777"/>
      <w:bookmarkEnd w:id="4"/>
      <w:r w:rsidRPr="002F1555">
        <w:t>Assessment Conditions</w:t>
      </w:r>
    </w:p>
    <w:p w:rsidR="00000000" w:rsidRPr="002F1555" w:rsidP="002F1555">
      <w:pPr>
        <w:pStyle w:val="ListBullet"/>
      </w:pPr>
      <w:r w:rsidRPr="002F1555">
        <w:t>Competency should be assessed in the work environment, using tools and equipment specified by aircraft maintenance manuals. It is also expected that general-purpose tools, test and ground support equipment found in most routine situations would be used whe</w:t>
      </w:r>
      <w:r w:rsidRPr="002F1555">
        <w:t>re appropriate.</w:t>
      </w:r>
    </w:p>
    <w:p w:rsidR="00000000" w:rsidRPr="002F1555" w:rsidP="002F1555">
      <w:pPr>
        <w:pStyle w:val="ListBullet"/>
      </w:pPr>
      <w:r w:rsidRPr="002F1555">
        <w:t>The following conditions of assessment represent the requirements of the Regulators (ADF and CASA) and maintenance stakeholders and must be rigorously observed.</w:t>
      </w:r>
    </w:p>
    <w:p w:rsidR="00000000" w:rsidRPr="002F1555" w:rsidP="002F1555">
      <w:pPr>
        <w:pStyle w:val="ListBullet"/>
      </w:pPr>
      <w:r w:rsidRPr="002F1555">
        <w:t>A person cannot be assessed as competent until it can be demonstrated to the sa</w:t>
      </w:r>
      <w:r w:rsidRPr="002F1555">
        <w:t>tisfaction of the workplace assessor that the relevant elements and performance criteria of the unit of competency are being achieved under qualified person guidance on a representative range of components, including interior trim panels (sidewalls, galley</w:t>
      </w:r>
      <w:r w:rsidRPr="002F1555">
        <w:t>s, toilets, roof panels, floor panels), cargo lining, fairings and windows using applicable materials from:</w:t>
      </w:r>
    </w:p>
    <w:p w:rsidR="00000000" w:rsidRPr="002F1555" w:rsidP="002F1555">
      <w:pPr>
        <w:pStyle w:val="ListBullet2"/>
      </w:pPr>
      <w:r w:rsidRPr="002F1555">
        <w:t>non-metallic materials including fibreglass, sandwich honeycomb, nylon, Perspex, nomex core materials, and matrix resins.</w:t>
      </w:r>
    </w:p>
    <w:p w:rsidR="00000000" w:rsidRPr="002F1555" w:rsidP="002F1555">
      <w:pPr>
        <w:pStyle w:val="ListBullet"/>
      </w:pPr>
      <w:r w:rsidRPr="002F1555">
        <w:t>This shall be establishe</w:t>
      </w:r>
      <w:r w:rsidRPr="002F1555">
        <w:t>d via the records in the Log of Industrial Experience and Achievement or, where appropriate, an equivalent Industry Evidence Guide (for details refer to the Companion Volume Assessment Guidelines).</w:t>
      </w:r>
    </w:p>
    <w:p w:rsidR="00000000" w:rsidRPr="002F1555" w:rsidP="002F1555">
      <w:pPr>
        <w:pStyle w:val="ListBullet"/>
      </w:pPr>
      <w:r w:rsidRPr="002F1555">
        <w:t>Assessors must satisfy the requirements of the National Vo</w:t>
      </w:r>
      <w:r w:rsidRPr="002F1555">
        <w:t>cational Education and Training Regulator (Australian Skills Quality Authority, or its successors).</w:t>
      </w:r>
    </w:p>
    <w:p w:rsidR="00000000" w:rsidRPr="002F1555" w:rsidP="002F1555">
      <w:pPr>
        <w:pStyle w:val="AllowPageBreak"/>
      </w:pPr>
    </w:p>
    <w:p w:rsidR="00000000" w:rsidRPr="002F1555" w:rsidP="002F1555">
      <w:pPr>
        <w:pStyle w:val="Heading1"/>
      </w:pPr>
      <w:bookmarkStart w:id="5" w:name="O_996792"/>
      <w:bookmarkEnd w:id="5"/>
      <w:r w:rsidRPr="002F1555">
        <w:t>Links</w:t>
      </w:r>
    </w:p>
    <w:p w:rsidR="00000000" w:rsidRPr="002F1555" w:rsidP="001B70C7">
      <w:pPr>
        <w:pStyle w:val="BodyText"/>
      </w:pPr>
      <w:r w:rsidRPr="002F155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215740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2F1555" w:rsidP="002F1555"/>
    <w:sectPr w:rsidSect="002F15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5" w:rsidRPr="001B70C7" w:rsidP="001B7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C7" w:rsidP="002F1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0C7" w:rsidP="002F1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70C7" w:rsidP="002F1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555" w:rsidRPr="001B70C7" w:rsidP="001B7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C7" w:rsidRPr="002D2AF8" w:rsidP="002F1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MEA407 Repair/modify aircraft non-primary structural non-metallic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1B70C7" w:rsidP="002F1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88F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4C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A9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555"/>
  </w:style>
  <w:style w:type="character" w:customStyle="1" w:styleId="Heading1Char">
    <w:name w:val="Heading 1 Char"/>
    <w:basedOn w:val="DefaultParagraphFont"/>
    <w:link w:val="Heading1"/>
    <w:rsid w:val="002F1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5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5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1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555"/>
    <w:rPr>
      <w:b/>
      <w:spacing w:val="0"/>
    </w:rPr>
  </w:style>
  <w:style w:type="paragraph" w:customStyle="1" w:styleId="SuperTitle">
    <w:name w:val="SuperTitle"/>
    <w:basedOn w:val="Title"/>
    <w:rsid w:val="002F1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555"/>
    <w:rPr>
      <w:i/>
    </w:rPr>
  </w:style>
  <w:style w:type="paragraph" w:styleId="Caption">
    <w:name w:val="caption"/>
    <w:basedOn w:val="BodyText"/>
    <w:next w:val="Normal"/>
    <w:qFormat/>
    <w:rsid w:val="002F1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555"/>
  </w:style>
  <w:style w:type="paragraph" w:styleId="TableofFigures">
    <w:name w:val="table of figures"/>
    <w:basedOn w:val="Normal"/>
    <w:next w:val="Normal"/>
    <w:semiHidden/>
    <w:rsid w:val="002F1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555"/>
    <w:rPr>
      <w:rFonts w:ascii="Wingdings" w:hAnsi="Wingdings"/>
    </w:rPr>
  </w:style>
  <w:style w:type="paragraph" w:customStyle="1" w:styleId="TableHeading">
    <w:name w:val="Table Heading"/>
    <w:basedOn w:val="HeadingBase"/>
    <w:rsid w:val="002F1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555"/>
    <w:rPr>
      <w:color w:val="0033CC"/>
      <w:u w:val="none"/>
    </w:rPr>
  </w:style>
  <w:style w:type="paragraph" w:customStyle="1" w:styleId="BodyTextRight">
    <w:name w:val="Body Text Right"/>
    <w:basedOn w:val="BodyText"/>
    <w:rsid w:val="002F1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555"/>
    <w:rPr>
      <w:sz w:val="32"/>
    </w:rPr>
  </w:style>
  <w:style w:type="paragraph" w:customStyle="1" w:styleId="HeadingProcedure">
    <w:name w:val="Heading Procedure"/>
    <w:basedOn w:val="HeadingBase"/>
    <w:next w:val="Normal"/>
    <w:rsid w:val="002F1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555"/>
    <w:pPr>
      <w:spacing w:before="60" w:after="60"/>
    </w:pPr>
  </w:style>
  <w:style w:type="paragraph" w:styleId="ListContinue">
    <w:name w:val="List Continue"/>
    <w:basedOn w:val="List"/>
    <w:rsid w:val="002F1555"/>
    <w:pPr>
      <w:ind w:firstLine="0"/>
    </w:pPr>
  </w:style>
  <w:style w:type="paragraph" w:customStyle="1" w:styleId="ListNote">
    <w:name w:val="List Note"/>
    <w:basedOn w:val="List"/>
    <w:rsid w:val="002F1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555"/>
    <w:rPr>
      <w:rFonts w:ascii="Courier New" w:hAnsi="Courier New"/>
    </w:rPr>
  </w:style>
  <w:style w:type="paragraph" w:customStyle="1" w:styleId="NoteBullet">
    <w:name w:val="Note Bullet"/>
    <w:basedOn w:val="Note"/>
    <w:rsid w:val="002F1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555"/>
    <w:rPr>
      <w:b/>
      <w:smallCaps/>
    </w:rPr>
  </w:style>
  <w:style w:type="paragraph" w:customStyle="1" w:styleId="TableListNumber">
    <w:name w:val="Table List Number"/>
    <w:basedOn w:val="ListNumber"/>
    <w:rsid w:val="002F1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555"/>
    <w:pPr>
      <w:numPr>
        <w:numId w:val="9"/>
      </w:numPr>
    </w:pPr>
  </w:style>
  <w:style w:type="paragraph" w:customStyle="1" w:styleId="ListAlpha2">
    <w:name w:val="List Alpha 2"/>
    <w:basedOn w:val="List2"/>
    <w:rsid w:val="002F1555"/>
    <w:pPr>
      <w:numPr>
        <w:numId w:val="8"/>
      </w:numPr>
    </w:pPr>
  </w:style>
  <w:style w:type="paragraph" w:styleId="List2">
    <w:name w:val="List 2"/>
    <w:basedOn w:val="BodyText"/>
    <w:rsid w:val="002F1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555"/>
    <w:pPr>
      <w:numPr>
        <w:numId w:val="4"/>
      </w:numPr>
    </w:pPr>
  </w:style>
  <w:style w:type="paragraph" w:styleId="ListContinue2">
    <w:name w:val="List Continue 2"/>
    <w:basedOn w:val="List2"/>
    <w:rsid w:val="002F1555"/>
    <w:pPr>
      <w:ind w:firstLine="0"/>
    </w:pPr>
  </w:style>
  <w:style w:type="paragraph" w:styleId="ListContinue3">
    <w:name w:val="List Continue 3"/>
    <w:basedOn w:val="List3"/>
    <w:rsid w:val="002F1555"/>
    <w:pPr>
      <w:ind w:left="1021" w:firstLine="0"/>
    </w:pPr>
  </w:style>
  <w:style w:type="paragraph" w:styleId="ListContinue4">
    <w:name w:val="List Continue 4"/>
    <w:basedOn w:val="List4"/>
    <w:rsid w:val="002F1555"/>
    <w:pPr>
      <w:ind w:firstLine="0"/>
    </w:pPr>
  </w:style>
  <w:style w:type="paragraph" w:styleId="ListContinue5">
    <w:name w:val="List Continue 5"/>
    <w:basedOn w:val="List5"/>
    <w:rsid w:val="002F1555"/>
    <w:pPr>
      <w:ind w:firstLine="0"/>
    </w:pPr>
  </w:style>
  <w:style w:type="paragraph" w:styleId="ListNumber3">
    <w:name w:val="List Number 3"/>
    <w:basedOn w:val="List3"/>
    <w:rsid w:val="002F1555"/>
    <w:pPr>
      <w:numPr>
        <w:numId w:val="5"/>
      </w:numPr>
    </w:pPr>
  </w:style>
  <w:style w:type="paragraph" w:styleId="ListNumber4">
    <w:name w:val="List Number 4"/>
    <w:basedOn w:val="List4"/>
    <w:rsid w:val="002F1555"/>
    <w:pPr>
      <w:numPr>
        <w:numId w:val="6"/>
      </w:numPr>
    </w:pPr>
  </w:style>
  <w:style w:type="paragraph" w:styleId="ListNumber5">
    <w:name w:val="List Number 5"/>
    <w:basedOn w:val="List5"/>
    <w:rsid w:val="002F1555"/>
    <w:pPr>
      <w:numPr>
        <w:numId w:val="7"/>
      </w:numPr>
    </w:pPr>
  </w:style>
  <w:style w:type="paragraph" w:styleId="BlockText">
    <w:name w:val="Block Text"/>
    <w:basedOn w:val="Normal"/>
    <w:rsid w:val="002F1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555"/>
    <w:rPr>
      <w:sz w:val="16"/>
      <w:vertAlign w:val="superscript"/>
    </w:rPr>
  </w:style>
  <w:style w:type="character" w:customStyle="1" w:styleId="Symbols">
    <w:name w:val="Symbols"/>
    <w:basedOn w:val="DefaultParagraphFont"/>
    <w:rsid w:val="002F1555"/>
    <w:rPr>
      <w:rFonts w:ascii="Symbol" w:hAnsi="Symbol"/>
    </w:rPr>
  </w:style>
  <w:style w:type="character" w:customStyle="1" w:styleId="MenuOptions">
    <w:name w:val="Menu Options"/>
    <w:basedOn w:val="DefaultParagraphFont"/>
    <w:rsid w:val="002F1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555"/>
    <w:rPr>
      <w:b/>
    </w:rPr>
  </w:style>
  <w:style w:type="character" w:customStyle="1" w:styleId="Underlined">
    <w:name w:val="Underlined"/>
    <w:basedOn w:val="DefaultParagraphFont"/>
    <w:rsid w:val="002F1555"/>
    <w:rPr>
      <w:u w:val="single"/>
    </w:rPr>
  </w:style>
  <w:style w:type="paragraph" w:customStyle="1" w:styleId="TableBodyTextRight">
    <w:name w:val="Table Body Text Right"/>
    <w:basedOn w:val="TableBodyText"/>
    <w:rsid w:val="002F1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555"/>
    <w:rPr>
      <w:sz w:val="18"/>
    </w:rPr>
  </w:style>
  <w:style w:type="paragraph" w:customStyle="1" w:styleId="BodySmallRight">
    <w:name w:val="Body Small Right"/>
    <w:basedOn w:val="BodyTextRight"/>
    <w:rsid w:val="002F1555"/>
    <w:rPr>
      <w:sz w:val="18"/>
      <w:szCs w:val="18"/>
    </w:rPr>
  </w:style>
  <w:style w:type="paragraph" w:customStyle="1" w:styleId="MarginEdition">
    <w:name w:val="Margin Edition"/>
    <w:basedOn w:val="MarginNote"/>
    <w:rsid w:val="002F1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555"/>
    <w:rPr>
      <w:sz w:val="2"/>
      <w:szCs w:val="2"/>
    </w:rPr>
  </w:style>
  <w:style w:type="character" w:customStyle="1" w:styleId="Small">
    <w:name w:val="Small"/>
    <w:basedOn w:val="DefaultParagraphFont"/>
    <w:rsid w:val="002F1555"/>
    <w:rPr>
      <w:sz w:val="16"/>
    </w:rPr>
  </w:style>
  <w:style w:type="paragraph" w:customStyle="1" w:styleId="WideTable">
    <w:name w:val="Wide Table"/>
    <w:basedOn w:val="Normal"/>
    <w:rsid w:val="002F1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555"/>
  </w:style>
  <w:style w:type="paragraph" w:styleId="Quote">
    <w:name w:val="Quote"/>
    <w:basedOn w:val="Heading1"/>
    <w:link w:val="QuoteChar"/>
    <w:qFormat/>
    <w:rsid w:val="002F1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555"/>
    <w:pPr>
      <w:pageBreakBefore/>
    </w:pPr>
  </w:style>
  <w:style w:type="paragraph" w:customStyle="1" w:styleId="Border">
    <w:name w:val="Border"/>
    <w:basedOn w:val="Normal"/>
    <w:qFormat/>
    <w:rsid w:val="002F1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555"/>
    <w:rPr>
      <w:u w:val="single"/>
    </w:rPr>
  </w:style>
  <w:style w:type="character" w:customStyle="1" w:styleId="BoldandItalics">
    <w:name w:val="Bold and Italics"/>
    <w:qFormat/>
    <w:rsid w:val="002F1555"/>
    <w:rPr>
      <w:b/>
      <w:i/>
      <w:u w:val="none"/>
    </w:rPr>
  </w:style>
  <w:style w:type="paragraph" w:styleId="BalloonText">
    <w:name w:val="Balloon Text"/>
    <w:basedOn w:val="Normal"/>
    <w:link w:val="BalloonTextChar"/>
    <w:rsid w:val="002F1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555"/>
    <w:pPr>
      <w:spacing w:before="0" w:after="0"/>
    </w:pPr>
  </w:style>
  <w:style w:type="paragraph" w:customStyle="1" w:styleId="BodyTextBold">
    <w:name w:val="Body Text Bold"/>
    <w:basedOn w:val="BodyText"/>
    <w:qFormat/>
    <w:rsid w:val="002F1555"/>
    <w:rPr>
      <w:b/>
    </w:rPr>
  </w:style>
  <w:style w:type="character" w:styleId="Hyperlink">
    <w:name w:val="Hyperlink"/>
    <w:basedOn w:val="DefaultParagraphFont"/>
    <w:uiPriority w:val="99"/>
    <w:unhideWhenUsed/>
    <w:rsid w:val="001B7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3869</Characters>
  <Application>Microsoft Office Word</Application>
  <DocSecurity>0</DocSecurity>
  <Lines>77</Lines>
  <Paragraphs>39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MEA407 Repair/modify aircraft non-primary structural non-metallic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2019-09-30T08:18:00Z</dcterms:created>
  <dcterms:modified xsi:type="dcterms:W3CDTF">2019-09-30T08:18:00Z</dcterms:modified>
</cp:coreProperties>
</file>