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A88" w:rsidP="00F65A88">
      <w:pPr>
        <w:pStyle w:val="Title"/>
      </w:pPr>
      <w:r>
        <w:fldChar w:fldCharType="begin"/>
      </w:r>
      <w:r>
        <w:instrText xml:space="preserve"> TITLE   \* MERGEFORMAT </w:instrText>
      </w:r>
      <w:r>
        <w:fldChar w:fldCharType="separate"/>
      </w:r>
      <w:r>
        <w:t>MEA406 Repair/modify aircraft non-primary structural sheet metal components</w:t>
      </w:r>
      <w:r>
        <w:fldChar w:fldCharType="end"/>
      </w:r>
    </w:p>
    <w:p w:rsidR="00F65A88" w:rsidP="00F65A88">
      <w:pPr>
        <w:pStyle w:val="Version"/>
        <w:sectPr w:rsidSect="00DE30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30AE" w:rsidP="00DE30AE">
      <w:pPr>
        <w:pStyle w:val="SuperHeading"/>
      </w:pPr>
      <w:r w:rsidRPr="00DE30AE">
        <w:t>MEA406 Repair</w:t>
      </w:r>
      <w:r w:rsidRPr="00DE30AE">
        <w:t>/modify aircraft non-primary structural sheet metal components</w:t>
      </w:r>
    </w:p>
    <w:p w:rsidR="00000000" w:rsidRPr="00DE30AE" w:rsidP="00DE30AE">
      <w:pPr>
        <w:pStyle w:val="Heading1"/>
      </w:pPr>
      <w:bookmarkStart w:id="1" w:name="O_996772"/>
      <w:bookmarkEnd w:id="1"/>
      <w:r w:rsidRPr="00DE30AE">
        <w:t>Modification History</w:t>
      </w:r>
    </w:p>
    <w:p w:rsidR="00000000" w:rsidRPr="00DE30AE" w:rsidP="00F65A88">
      <w:pPr>
        <w:pStyle w:val="BodyText"/>
      </w:pPr>
      <w:r w:rsidRPr="00DE30AE">
        <w:t>Release 2. Equivalent to MEA406 Repair/modify aircraft non-primary structural sheet metal components with amended prerequisite codes.</w:t>
      </w:r>
    </w:p>
    <w:p w:rsidR="00000000" w:rsidRPr="00DE30AE" w:rsidP="00DE30AE">
      <w:pPr>
        <w:pStyle w:val="Heading1"/>
      </w:pPr>
      <w:bookmarkStart w:id="2" w:name="O_996771"/>
      <w:bookmarkEnd w:id="2"/>
      <w:r w:rsidRPr="00DE30AE">
        <w:t>Application</w:t>
      </w:r>
    </w:p>
    <w:p w:rsidR="00000000" w:rsidRPr="00DE30AE" w:rsidP="00F65A88">
      <w:pPr>
        <w:pStyle w:val="BodyText"/>
      </w:pPr>
      <w:r w:rsidRPr="00DE30AE">
        <w:t>This unit of competency requires application of hand skills and the use of maintenance publications to repair fixed and rotary wing aircraft non-primary structure sheet metal components under the guidance of a qualified person.</w:t>
      </w:r>
    </w:p>
    <w:p w:rsidR="00000000" w:rsidRPr="00DE30AE" w:rsidP="00F65A88">
      <w:pPr>
        <w:pStyle w:val="BodyText"/>
      </w:pPr>
      <w:r w:rsidRPr="00DE30AE">
        <w:t>This unit is pa</w:t>
      </w:r>
      <w:r w:rsidRPr="00DE30AE">
        <w:t>rt of the Aeroskills Structures Maintenance Certificate II training pathway It is used in workplaces that operate under the airworthiness regulatory systems of the Australian Defence Force (ADF) and the Civil Aviation Safety Authority (CASA).</w:t>
      </w:r>
    </w:p>
    <w:p w:rsidR="00000000" w:rsidRPr="00DE30AE" w:rsidP="00DE30AE">
      <w:pPr>
        <w:pStyle w:val="Heading1"/>
      </w:pPr>
      <w:bookmarkStart w:id="3" w:name="O_996770"/>
      <w:bookmarkEnd w:id="3"/>
      <w:r w:rsidRPr="00DE30AE">
        <w:t>Pre-requisite Unit</w:t>
      </w:r>
    </w:p>
    <w:tbl>
      <w:tblPr>
        <w:tblW w:w="0" w:type="auto"/>
        <w:tblLayout w:type="fixed"/>
        <w:tblCellMar>
          <w:left w:w="62" w:type="dxa"/>
          <w:right w:w="62" w:type="dxa"/>
        </w:tblCellMar>
        <w:tblLook w:val="0000"/>
      </w:tblPr>
      <w:tblGrid>
        <w:gridCol w:w="1967"/>
        <w:gridCol w:w="7011"/>
      </w:tblGrid>
      <w:tr w:rsidTr="00DE30AE">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MEA107</w:t>
            </w:r>
          </w:p>
        </w:tc>
        <w:tc>
          <w:tcPr>
            <w:tcW w:w="7011"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Interpret and use aviation maintenance industry manuals and specifications</w:t>
            </w:r>
          </w:p>
        </w:tc>
      </w:tr>
      <w:tr w:rsidTr="00DE30AE">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MEA154</w:t>
            </w:r>
          </w:p>
        </w:tc>
        <w:tc>
          <w:tcPr>
            <w:tcW w:w="7011"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Apply work health and safety practices in aviation maintenance</w:t>
            </w:r>
          </w:p>
        </w:tc>
      </w:tr>
      <w:tr w:rsidTr="00DE30AE">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MEA155</w:t>
            </w:r>
          </w:p>
        </w:tc>
        <w:tc>
          <w:tcPr>
            <w:tcW w:w="7011"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Plan and organise aviation maintenance work activities</w:t>
            </w:r>
          </w:p>
        </w:tc>
      </w:tr>
      <w:tr w:rsidTr="00DE30AE">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MEA156</w:t>
            </w:r>
          </w:p>
        </w:tc>
        <w:tc>
          <w:tcPr>
            <w:tcW w:w="7011"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Apply qua</w:t>
            </w:r>
            <w:r w:rsidRPr="00DE30AE">
              <w:t>lity standards during aviation maintenance activities</w:t>
            </w:r>
          </w:p>
        </w:tc>
      </w:tr>
      <w:tr w:rsidTr="00DE30AE">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MEA157</w:t>
            </w:r>
          </w:p>
        </w:tc>
        <w:tc>
          <w:tcPr>
            <w:tcW w:w="7011"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Complete aviation maintenance industry documentation</w:t>
            </w:r>
          </w:p>
        </w:tc>
      </w:tr>
      <w:tr w:rsidTr="00DE30AE">
        <w:tblPrEx>
          <w:tblW w:w="0" w:type="auto"/>
          <w:tblLayout w:type="fixed"/>
          <w:tblCellMar>
            <w:left w:w="62" w:type="dxa"/>
            <w:right w:w="62" w:type="dxa"/>
          </w:tblCellMar>
          <w:tblLook w:val="0000"/>
        </w:tblPrEx>
        <w:tc>
          <w:tcPr>
            <w:tcW w:w="1967"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MEA158</w:t>
            </w:r>
          </w:p>
        </w:tc>
        <w:tc>
          <w:tcPr>
            <w:tcW w:w="7011" w:type="dxa"/>
            <w:tcBorders>
              <w:top w:val="nil"/>
              <w:left w:val="nil"/>
              <w:bottom w:val="nil"/>
              <w:right w:val="nil"/>
            </w:tcBorders>
            <w:tcMar>
              <w:top w:w="0" w:type="dxa"/>
              <w:left w:w="62" w:type="dxa"/>
              <w:bottom w:w="0" w:type="dxa"/>
              <w:right w:w="62" w:type="dxa"/>
            </w:tcMar>
          </w:tcPr>
          <w:p w:rsidR="00000000" w:rsidRPr="00DE30AE" w:rsidP="00DE30AE">
            <w:pPr>
              <w:pStyle w:val="BodyText"/>
            </w:pPr>
            <w:r w:rsidRPr="00DE30AE">
              <w:t>Perform basic hand skills, standard trade practices and fundamentals in aviation maintenance</w:t>
            </w:r>
          </w:p>
        </w:tc>
      </w:tr>
    </w:tbl>
    <w:p w:rsidR="00000000" w:rsidRPr="00DE30AE" w:rsidP="00DE30AE">
      <w:pPr>
        <w:pStyle w:val="BodyText"/>
      </w:pPr>
    </w:p>
    <w:p w:rsidR="00000000" w:rsidRPr="00DE30AE" w:rsidP="00DE30AE">
      <w:pPr>
        <w:pStyle w:val="AllowPageBreak"/>
      </w:pPr>
    </w:p>
    <w:p w:rsidR="00000000" w:rsidRPr="00DE30AE" w:rsidP="00DE30AE">
      <w:pPr>
        <w:pStyle w:val="Heading1"/>
      </w:pPr>
      <w:bookmarkStart w:id="4" w:name="O_996769"/>
      <w:bookmarkEnd w:id="4"/>
      <w:r w:rsidRPr="00DE30AE">
        <w:t>Competency Field</w:t>
      </w:r>
    </w:p>
    <w:p w:rsidR="00000000" w:rsidRPr="00DE30AE" w:rsidP="00F65A88">
      <w:pPr>
        <w:pStyle w:val="BodyText"/>
      </w:pPr>
      <w:r w:rsidRPr="00DE30AE">
        <w:t>Aviation maintenance</w:t>
      </w:r>
    </w:p>
    <w:p w:rsidR="00000000" w:rsidRPr="00DE30AE" w:rsidP="00DE30AE">
      <w:pPr>
        <w:pStyle w:val="Heading1"/>
      </w:pPr>
      <w:bookmarkStart w:id="5" w:name="O_996768"/>
      <w:bookmarkEnd w:id="5"/>
      <w:r w:rsidRPr="00DE30AE">
        <w:t>Unit Sector</w:t>
      </w:r>
    </w:p>
    <w:p w:rsidR="00000000" w:rsidRPr="00DE30AE" w:rsidP="00DE30AE">
      <w:pPr>
        <w:pStyle w:val="Heading1"/>
      </w:pPr>
      <w:bookmarkStart w:id="6" w:name="O_996767"/>
      <w:bookmarkEnd w:id="6"/>
      <w:r w:rsidRPr="00DE30AE">
        <w:t>Elements and Performance Criteria</w:t>
      </w:r>
    </w:p>
    <w:tbl>
      <w:tblPr>
        <w:tblW w:w="9307" w:type="dxa"/>
        <w:tblLayout w:type="fixed"/>
        <w:tblCellMar>
          <w:left w:w="62" w:type="dxa"/>
          <w:right w:w="62" w:type="dxa"/>
        </w:tblCellMar>
        <w:tblLook w:val="0000"/>
      </w:tblPr>
      <w:tblGrid>
        <w:gridCol w:w="727"/>
        <w:gridCol w:w="2284"/>
        <w:gridCol w:w="913"/>
        <w:gridCol w:w="5383"/>
      </w:tblGrid>
      <w:tr w:rsidTr="00DE30AE">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Elements describe the 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 xml:space="preserve">Performance criteria describe the performance needed to demonstrate achievement of the element. </w:t>
            </w:r>
          </w:p>
        </w:tc>
      </w:tr>
      <w:tr w:rsidTr="00DE30AE">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1.</w:t>
            </w:r>
          </w:p>
        </w:tc>
        <w:tc>
          <w:tcPr>
            <w:tcW w:w="2284" w:type="dxa"/>
            <w:vMerge w:val="restart"/>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Prepare to perform routine repairs and minor modifications to aircraft non-primary structural sheet metal components</w:t>
            </w:r>
          </w:p>
        </w:tc>
        <w:tc>
          <w:tcPr>
            <w:tcW w:w="91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1.1</w:t>
            </w:r>
          </w:p>
        </w:tc>
        <w:tc>
          <w:tcPr>
            <w:tcW w:w="538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Applicable sheet metal repair scheme is determined in accordance with applicable maintenance documentation, enterprise procedures and q</w:t>
            </w:r>
            <w:r w:rsidRPr="00DE30AE">
              <w:t>ualified person guidance</w:t>
            </w:r>
          </w:p>
        </w:tc>
      </w:tr>
      <w:tr w:rsidTr="00DE30AE">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1.2</w:t>
            </w:r>
          </w:p>
        </w:tc>
        <w:tc>
          <w:tcPr>
            <w:tcW w:w="538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All required materials and equipment are selected and organised in accordance with enterprise procedures and maintenance documentation</w:t>
            </w:r>
          </w:p>
        </w:tc>
      </w:tr>
      <w:tr w:rsidTr="00DE30AE">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2.</w:t>
            </w:r>
          </w:p>
        </w:tc>
        <w:tc>
          <w:tcPr>
            <w:tcW w:w="2284"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Perform routine repairs and minor modifications to aircraft non-primary structu</w:t>
            </w:r>
            <w:r w:rsidRPr="00DE30AE">
              <w:t>ral sheet metal components</w:t>
            </w:r>
          </w:p>
        </w:tc>
        <w:tc>
          <w:tcPr>
            <w:tcW w:w="91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2.1</w:t>
            </w:r>
          </w:p>
        </w:tc>
        <w:tc>
          <w:tcPr>
            <w:tcW w:w="538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Sheet metal repairs are performed in accordance with approved repair scheme, ensuring that aircraft standard practices are used and standard process requirements are carried out while observing all relevant work health and sa</w:t>
            </w:r>
            <w:r w:rsidRPr="00DE30AE">
              <w:t>fety (WHS) requirements, including the use of material safety data sheets (MSDS) and items of personal protective equipment (PPE)</w:t>
            </w:r>
          </w:p>
        </w:tc>
      </w:tr>
      <w:tr w:rsidTr="00DE30AE">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2.2</w:t>
            </w:r>
          </w:p>
        </w:tc>
        <w:tc>
          <w:tcPr>
            <w:tcW w:w="538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Work area is cleaned of all waste material or adjustments</w:t>
            </w:r>
          </w:p>
        </w:tc>
      </w:tr>
      <w:tr w:rsidTr="00DE30AE">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2.3</w:t>
            </w:r>
          </w:p>
        </w:tc>
        <w:tc>
          <w:tcPr>
            <w:tcW w:w="538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Under guidance of a qualified person, minor adjustment</w:t>
            </w:r>
            <w:r w:rsidRPr="00DE30AE">
              <w:t>s are made, where necessary, for components to operate within prescribed specifications</w:t>
            </w:r>
          </w:p>
        </w:tc>
      </w:tr>
      <w:tr w:rsidTr="00DE30AE">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3.</w:t>
            </w:r>
          </w:p>
        </w:tc>
        <w:tc>
          <w:tcPr>
            <w:tcW w:w="2284"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Complete routine repair and minor modification activities</w:t>
            </w:r>
          </w:p>
        </w:tc>
        <w:tc>
          <w:tcPr>
            <w:tcW w:w="91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3.1</w:t>
            </w:r>
          </w:p>
        </w:tc>
        <w:tc>
          <w:tcPr>
            <w:tcW w:w="538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Required documentation is accurately completed and correctly processed in accordance with enterprise procedures</w:t>
            </w:r>
          </w:p>
        </w:tc>
      </w:tr>
      <w:tr w:rsidTr="00DE30AE">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3.2</w:t>
            </w:r>
          </w:p>
        </w:tc>
        <w:tc>
          <w:tcPr>
            <w:tcW w:w="5383" w:type="dxa"/>
            <w:tcBorders>
              <w:top w:val="nil"/>
              <w:left w:val="nil"/>
              <w:bottom w:val="nil"/>
              <w:right w:val="nil"/>
            </w:tcBorders>
            <w:tcMar>
              <w:top w:w="0" w:type="dxa"/>
              <w:left w:w="62" w:type="dxa"/>
              <w:bottom w:w="0" w:type="dxa"/>
              <w:right w:w="62" w:type="dxa"/>
            </w:tcMar>
          </w:tcPr>
          <w:p w:rsidR="00000000" w:rsidRPr="00DE30AE" w:rsidP="00DE30AE">
            <w:pPr>
              <w:pStyle w:val="BodyText"/>
            </w:pPr>
            <w:r w:rsidRPr="00DE30AE">
              <w:t>Repaired components or assemblies are tagged, sealed and packaged or cradled in accordance with specified procedures, where required</w:t>
            </w:r>
          </w:p>
        </w:tc>
      </w:tr>
    </w:tbl>
    <w:p w:rsidR="00000000" w:rsidRPr="00DE30AE" w:rsidP="00DE30AE">
      <w:pPr>
        <w:pStyle w:val="BodyText"/>
      </w:pPr>
    </w:p>
    <w:p w:rsidR="00000000" w:rsidRPr="00DE30AE" w:rsidP="00DE30AE">
      <w:pPr>
        <w:pStyle w:val="AllowPageBreak"/>
      </w:pPr>
    </w:p>
    <w:p w:rsidR="00000000" w:rsidRPr="00DE30AE" w:rsidP="00DE30AE">
      <w:pPr>
        <w:pStyle w:val="Heading1"/>
      </w:pPr>
      <w:bookmarkStart w:id="7" w:name="O_996766"/>
      <w:bookmarkEnd w:id="7"/>
      <w:r w:rsidRPr="00DE30AE">
        <w:t>Foundation Skills</w:t>
      </w:r>
    </w:p>
    <w:p w:rsidR="00000000" w:rsidRPr="00DE30AE" w:rsidP="00F65A88">
      <w:pPr>
        <w:pStyle w:val="BodyText"/>
      </w:pPr>
      <w:r w:rsidRPr="00DE30AE">
        <w:t>Foundation skills essential to performance are explicit in the performance criteria of this unit of competency.</w:t>
      </w:r>
    </w:p>
    <w:p w:rsidR="00000000" w:rsidRPr="00DE30AE" w:rsidP="00DE30AE">
      <w:pPr>
        <w:pStyle w:val="Heading1"/>
      </w:pPr>
      <w:bookmarkStart w:id="8" w:name="O_996765"/>
      <w:bookmarkEnd w:id="8"/>
      <w:r w:rsidRPr="00DE30AE">
        <w:t>Range of Conditions</w:t>
      </w:r>
    </w:p>
    <w:tbl>
      <w:tblPr>
        <w:tblW w:w="0" w:type="auto"/>
        <w:tblLayout w:type="fixed"/>
        <w:tblCellMar>
          <w:left w:w="62" w:type="dxa"/>
          <w:right w:w="62" w:type="dxa"/>
        </w:tblCellMar>
        <w:tblLook w:val="0000"/>
      </w:tblPr>
      <w:tblGrid>
        <w:gridCol w:w="3150"/>
        <w:gridCol w:w="5922"/>
      </w:tblGrid>
      <w:tr w:rsidTr="00DE30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 xml:space="preserve">This field allows for different work environments and conditions that may </w:t>
            </w:r>
            <w:r w:rsidRPr="00DE30AE">
              <w:t>affect performance. Essential operating conditions that may be present (depending on the work situation, needs of the candidate, accessibility of the item, and local industry and regional contexts) are included.</w:t>
            </w:r>
          </w:p>
        </w:tc>
      </w:tr>
      <w:tr w:rsidTr="00DE30A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rPr>
                <w:rStyle w:val="SpecialBold"/>
              </w:rPr>
              <w:t>Sheet metal repairs include:</w:t>
            </w:r>
          </w:p>
        </w:tc>
        <w:tc>
          <w:tcPr>
            <w:tcW w:w="5922" w:type="dxa"/>
            <w:tcBorders>
              <w:top w:val="nil"/>
              <w:left w:val="nil"/>
              <w:bottom w:val="nil"/>
              <w:right w:val="nil"/>
            </w:tcBorders>
            <w:tcMar>
              <w:top w:w="0" w:type="dxa"/>
              <w:left w:w="62" w:type="dxa"/>
              <w:bottom w:w="0" w:type="dxa"/>
              <w:right w:w="62" w:type="dxa"/>
            </w:tcMar>
          </w:tcPr>
          <w:p w:rsidR="00000000" w:rsidRPr="00DE30AE" w:rsidP="00DE30AE">
            <w:pPr>
              <w:pStyle w:val="ListBullet"/>
            </w:pPr>
            <w:r w:rsidRPr="00DE30AE">
              <w:t>Removing corrosion by chemical and mechanical methods</w:t>
            </w:r>
          </w:p>
          <w:p w:rsidR="00000000" w:rsidRPr="00DE30AE" w:rsidP="00DE30AE">
            <w:pPr>
              <w:pStyle w:val="ListBullet"/>
            </w:pPr>
            <w:r w:rsidRPr="00DE30AE">
              <w:t>Restoring protective coatings</w:t>
            </w:r>
          </w:p>
          <w:p w:rsidR="00000000" w:rsidRPr="00DE30AE" w:rsidP="00DE30AE">
            <w:pPr>
              <w:pStyle w:val="ListBullet"/>
            </w:pPr>
            <w:r w:rsidRPr="00DE30AE">
              <w:t>Freehand precision hole generation</w:t>
            </w:r>
          </w:p>
          <w:p w:rsidR="00000000" w:rsidRPr="00DE30AE" w:rsidP="00DE30AE">
            <w:pPr>
              <w:pStyle w:val="ListBullet"/>
            </w:pPr>
            <w:r w:rsidRPr="00DE30AE">
              <w:t>Removing and installing fastening devices</w:t>
            </w:r>
          </w:p>
          <w:p w:rsidR="00000000" w:rsidP="00DE30AE">
            <w:pPr>
              <w:pStyle w:val="ListBullet"/>
              <w:rPr>
                <w:lang w:val="en-NZ"/>
              </w:rPr>
            </w:pPr>
            <w:r w:rsidRPr="00DE30AE">
              <w:t>Routine repairs to non-primary structural sheet metal components</w:t>
            </w:r>
          </w:p>
        </w:tc>
      </w:tr>
      <w:tr w:rsidTr="00DE30A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rPr>
                <w:rStyle w:val="SpecialBold"/>
              </w:rPr>
              <w:t>Work environment:</w:t>
            </w:r>
          </w:p>
        </w:tc>
        <w:tc>
          <w:tcPr>
            <w:tcW w:w="5922" w:type="dxa"/>
            <w:tcBorders>
              <w:top w:val="nil"/>
              <w:left w:val="nil"/>
              <w:bottom w:val="nil"/>
              <w:right w:val="nil"/>
            </w:tcBorders>
            <w:tcMar>
              <w:top w:w="0" w:type="dxa"/>
              <w:left w:w="62" w:type="dxa"/>
              <w:bottom w:w="0" w:type="dxa"/>
              <w:right w:w="62" w:type="dxa"/>
            </w:tcMar>
          </w:tcPr>
          <w:p w:rsidR="00000000" w:rsidRPr="00DE30AE" w:rsidP="00DE30AE">
            <w:pPr>
              <w:pStyle w:val="BodyText"/>
            </w:pPr>
            <w:r w:rsidRPr="00DE30AE">
              <w:t>Work is und</w:t>
            </w:r>
            <w:r w:rsidRPr="00DE30AE">
              <w:t>ertaken either autonomously or as part of a team and under the guidance of a qualified person.</w:t>
            </w:r>
          </w:p>
          <w:p w:rsidR="00000000" w:rsidP="00DE30AE">
            <w:pPr>
              <w:pStyle w:val="BodyText"/>
              <w:rPr>
                <w:lang w:val="en-NZ"/>
              </w:rPr>
            </w:pPr>
            <w:r w:rsidRPr="00DE30AE">
              <w:t>Routine work is carried out using basic operational knowledge and a defined range of skills (‘routine’ work is that which follows a customary or regular course o</w:t>
            </w:r>
            <w:r w:rsidRPr="00DE30AE">
              <w:t xml:space="preserve">f procedure). All work outcomes are achieved by applying known solutions chosen from a limited range of pre-determined options consistent with enterprise procedures. This includes accepting responsibility for own work in terms of quality of outcomes using </w:t>
            </w:r>
            <w:r w:rsidRPr="00DE30AE">
              <w:t>pre-determined specifications of quality.</w:t>
            </w:r>
          </w:p>
        </w:tc>
      </w:tr>
      <w:tr w:rsidTr="00DE30A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rPr>
                <w:rStyle w:val="SpecialBold"/>
              </w:rPr>
              <w:t>Competency application:</w:t>
            </w:r>
          </w:p>
        </w:tc>
        <w:tc>
          <w:tcPr>
            <w:tcW w:w="5922"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Competency applies to the routine repair and/or minor modification of aircraft non-primary structural sheet metal components. Note that ‘primary structure/structural’</w:t>
            </w:r>
            <w:r w:rsidRPr="00DE30AE">
              <w:t xml:space="preserve"> refers to all components of an aircraft, the failure of which would seriously endanger safety, for example, wing or tailplane spars, main fuselage frames, engine bearers, portions of skin that are highly stressed. ‘Non-primary’ refers to any other items. </w:t>
            </w:r>
            <w:r w:rsidRPr="00DE30AE">
              <w:t>Note also that the scope of any modification and the procedure to be followed will be provided by the qualified person.</w:t>
            </w:r>
          </w:p>
        </w:tc>
      </w:tr>
      <w:tr w:rsidTr="00DE30A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rPr>
                <w:rStyle w:val="SpecialBold"/>
              </w:rPr>
              <w:t>Scope:</w:t>
            </w:r>
          </w:p>
        </w:tc>
        <w:tc>
          <w:tcPr>
            <w:tcW w:w="5922"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t>Repairs/modification undertaken are limited to the scope of skills and knowledge included in the unit of competency MEA158 Perfo</w:t>
            </w:r>
            <w:r w:rsidRPr="00DE30AE">
              <w:t>rm basic hand skills, standard trade practices and fundamentals in aviation maintenance</w:t>
            </w:r>
          </w:p>
        </w:tc>
      </w:tr>
      <w:tr w:rsidTr="00DE30A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E30AE">
            <w:pPr>
              <w:pStyle w:val="BodyText"/>
              <w:rPr>
                <w:lang w:val="en-NZ"/>
              </w:rPr>
            </w:pPr>
            <w:r w:rsidRPr="00DE30AE">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DE30AE" w:rsidP="00DE30AE">
            <w:pPr>
              <w:pStyle w:val="ListBullet"/>
            </w:pPr>
            <w:r w:rsidRPr="00DE30AE">
              <w:t>Industry standard specified by manufacturers, regulatory authorities or the enterprise</w:t>
            </w:r>
          </w:p>
        </w:tc>
      </w:tr>
    </w:tbl>
    <w:p w:rsidR="00000000" w:rsidRPr="00DE30AE" w:rsidP="00DE30AE">
      <w:pPr>
        <w:pStyle w:val="BodyText"/>
      </w:pPr>
    </w:p>
    <w:p w:rsidR="00000000" w:rsidRPr="00DE30AE" w:rsidP="00DE30AE">
      <w:pPr>
        <w:pStyle w:val="AllowPageBreak"/>
      </w:pPr>
    </w:p>
    <w:p w:rsidR="00000000" w:rsidRPr="00DE30AE" w:rsidP="00DE30AE">
      <w:pPr>
        <w:pStyle w:val="Heading1"/>
      </w:pPr>
      <w:bookmarkStart w:id="9" w:name="O_996764"/>
      <w:bookmarkEnd w:id="9"/>
      <w:r w:rsidRPr="00DE30AE">
        <w:t>Unit Mapping Informatio</w:t>
      </w:r>
      <w:r w:rsidRPr="00DE30AE">
        <w:t>n</w:t>
      </w:r>
    </w:p>
    <w:p w:rsidR="00000000" w:rsidRPr="00DE30AE" w:rsidP="00F65A88">
      <w:pPr>
        <w:pStyle w:val="BodyText"/>
      </w:pPr>
      <w:r w:rsidRPr="00DE30AE">
        <w:t>Release 2. Equivalent to MEA406 Repair/modify aircraft non-primary structural sheet metal components</w:t>
      </w:r>
    </w:p>
    <w:p w:rsidR="00000000" w:rsidRPr="00DE30AE" w:rsidP="00DE30AE">
      <w:pPr>
        <w:pStyle w:val="Heading1"/>
      </w:pPr>
      <w:bookmarkStart w:id="10" w:name="O_996773"/>
      <w:bookmarkEnd w:id="10"/>
      <w:r w:rsidRPr="00DE30AE">
        <w:t>Links</w:t>
      </w:r>
    </w:p>
    <w:p w:rsidR="00000000" w:rsidRPr="00DE30AE" w:rsidP="00F65A88">
      <w:pPr>
        <w:pStyle w:val="BodyText"/>
      </w:pPr>
      <w:r w:rsidRPr="00DE30A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352BE4">
        <w:rPr>
          <w:rStyle w:val="Hyperlink"/>
        </w:rPr>
        <w:t>https://vetnet.education.gov.au/Pages/TrainingDocs.aspx?q=ce216c9c-04d5-4b3b-9bcf-4e81d0950371</w:t>
      </w:r>
      <w:r>
        <w:fldChar w:fldCharType="end"/>
      </w:r>
    </w:p>
    <w:p w:rsidR="00000000" w:rsidRPr="00DE30AE" w:rsidP="00DE30AE"/>
    <w:sectPr w:rsidSect="00DE30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AE" w:rsidRPr="00F65A88" w:rsidP="00F65A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88" w:rsidP="00DE30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A88" w:rsidP="00DE30A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5A88" w:rsidP="00DE30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0AE" w:rsidRPr="00F65A88" w:rsidP="00F65A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88" w:rsidRPr="002D2AF8" w:rsidP="00DE30AE">
    <w:pPr>
      <w:pStyle w:val="Header"/>
      <w:framePr w:wrap="around"/>
    </w:pPr>
    <w:r>
      <w:fldChar w:fldCharType="begin"/>
    </w:r>
    <w:r>
      <w:instrText xml:space="preserve"> TITLE   \* MERGEFORMAT </w:instrText>
    </w:r>
    <w:r>
      <w:fldChar w:fldCharType="separate"/>
    </w:r>
    <w:r>
      <w:t>MEA406 Repair/modify aircraft non-primary structural sheet 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65A88" w:rsidP="00DE30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04AA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C094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0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0AE"/>
    <w:pPr>
      <w:spacing w:before="360" w:after="60"/>
      <w:outlineLvl w:val="0"/>
    </w:pPr>
    <w:rPr>
      <w:sz w:val="32"/>
    </w:rPr>
  </w:style>
  <w:style w:type="paragraph" w:styleId="Heading2">
    <w:name w:val="heading 2"/>
    <w:basedOn w:val="HeadingBase"/>
    <w:next w:val="BodyText"/>
    <w:link w:val="Heading2Char"/>
    <w:qFormat/>
    <w:rsid w:val="00DE30AE"/>
    <w:pPr>
      <w:keepLines/>
      <w:spacing w:before="240" w:after="120"/>
      <w:outlineLvl w:val="1"/>
    </w:pPr>
    <w:rPr>
      <w:sz w:val="28"/>
      <w:szCs w:val="40"/>
    </w:rPr>
  </w:style>
  <w:style w:type="paragraph" w:styleId="Heading3">
    <w:name w:val="heading 3"/>
    <w:basedOn w:val="HeadingBase"/>
    <w:next w:val="BodyText"/>
    <w:link w:val="Heading3Char"/>
    <w:qFormat/>
    <w:rsid w:val="00DE30AE"/>
    <w:pPr>
      <w:spacing w:before="180" w:after="120"/>
      <w:outlineLvl w:val="2"/>
    </w:pPr>
    <w:rPr>
      <w:spacing w:val="-10"/>
      <w:kern w:val="32"/>
    </w:rPr>
  </w:style>
  <w:style w:type="paragraph" w:styleId="Heading4">
    <w:name w:val="heading 4"/>
    <w:basedOn w:val="HeadingBase"/>
    <w:next w:val="BodyText"/>
    <w:link w:val="Heading4Char"/>
    <w:qFormat/>
    <w:rsid w:val="00DE30AE"/>
    <w:pPr>
      <w:spacing w:before="160" w:after="120"/>
      <w:outlineLvl w:val="3"/>
    </w:pPr>
    <w:rPr>
      <w:sz w:val="22"/>
    </w:rPr>
  </w:style>
  <w:style w:type="paragraph" w:styleId="Heading5">
    <w:name w:val="heading 5"/>
    <w:basedOn w:val="HeadingBase"/>
    <w:next w:val="Normal"/>
    <w:link w:val="Heading5Char"/>
    <w:qFormat/>
    <w:rsid w:val="00DE30AE"/>
    <w:pPr>
      <w:spacing w:before="80"/>
      <w:outlineLvl w:val="4"/>
    </w:pPr>
    <w:rPr>
      <w:color w:val="918585"/>
      <w:sz w:val="20"/>
    </w:rPr>
  </w:style>
  <w:style w:type="paragraph" w:styleId="Heading6">
    <w:name w:val="heading 6"/>
    <w:basedOn w:val="HeadingBase"/>
    <w:next w:val="Normal"/>
    <w:link w:val="Heading6Char"/>
    <w:qFormat/>
    <w:rsid w:val="00DE30AE"/>
    <w:pPr>
      <w:spacing w:before="60"/>
      <w:outlineLvl w:val="5"/>
    </w:pPr>
    <w:rPr>
      <w:color w:val="918585"/>
      <w:sz w:val="20"/>
    </w:rPr>
  </w:style>
  <w:style w:type="paragraph" w:styleId="Heading7">
    <w:name w:val="heading 7"/>
    <w:basedOn w:val="Normal"/>
    <w:next w:val="Normal"/>
    <w:link w:val="Heading7Char"/>
    <w:qFormat/>
    <w:rsid w:val="00DE30AE"/>
    <w:pPr>
      <w:ind w:left="720"/>
      <w:outlineLvl w:val="6"/>
    </w:pPr>
    <w:rPr>
      <w:i/>
    </w:rPr>
  </w:style>
  <w:style w:type="paragraph" w:styleId="Heading8">
    <w:name w:val="heading 8"/>
    <w:basedOn w:val="Normal"/>
    <w:next w:val="Normal"/>
    <w:link w:val="Heading8Char"/>
    <w:qFormat/>
    <w:rsid w:val="00DE30AE"/>
    <w:pPr>
      <w:ind w:left="720"/>
      <w:outlineLvl w:val="7"/>
    </w:pPr>
    <w:rPr>
      <w:i/>
    </w:rPr>
  </w:style>
  <w:style w:type="paragraph" w:styleId="Heading9">
    <w:name w:val="heading 9"/>
    <w:basedOn w:val="Normal"/>
    <w:next w:val="Normal"/>
    <w:link w:val="Heading9Char"/>
    <w:qFormat/>
    <w:rsid w:val="00DE30AE"/>
    <w:pPr>
      <w:ind w:left="720"/>
      <w:outlineLvl w:val="8"/>
    </w:pPr>
    <w:rPr>
      <w:i/>
    </w:rPr>
  </w:style>
  <w:style w:type="character" w:default="1" w:styleId="DefaultParagraphFont">
    <w:name w:val="Default Paragraph Font"/>
    <w:uiPriority w:val="1"/>
    <w:unhideWhenUsed/>
    <w:rsid w:val="00DE3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0AE"/>
  </w:style>
  <w:style w:type="character" w:customStyle="1" w:styleId="Heading1Char">
    <w:name w:val="Heading 1 Char"/>
    <w:basedOn w:val="DefaultParagraphFont"/>
    <w:link w:val="Heading1"/>
    <w:rsid w:val="00DE30AE"/>
    <w:rPr>
      <w:rFonts w:ascii="Times New Roman" w:eastAsia="Times New Roman" w:hAnsi="Times New Roman" w:cs="Times New Roman"/>
      <w:b/>
      <w:sz w:val="32"/>
      <w:szCs w:val="20"/>
      <w:lang w:eastAsia="en-US"/>
    </w:rPr>
  </w:style>
  <w:style w:type="paragraph" w:styleId="BodyText">
    <w:name w:val="Body Text"/>
    <w:basedOn w:val="Normal"/>
    <w:link w:val="BodyTextChar"/>
    <w:rsid w:val="00DE30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0AE"/>
    <w:rPr>
      <w:rFonts w:ascii="Times New Roman" w:eastAsia="Times New Roman" w:hAnsi="Times New Roman" w:cs="Times New Roman"/>
      <w:sz w:val="24"/>
      <w:lang w:eastAsia="en-US"/>
    </w:rPr>
  </w:style>
  <w:style w:type="paragraph" w:styleId="ListBullet">
    <w:name w:val="List Bullet"/>
    <w:basedOn w:val="List"/>
    <w:rsid w:val="00DE30AE"/>
    <w:pPr>
      <w:numPr>
        <w:numId w:val="11"/>
      </w:numPr>
      <w:tabs>
        <w:tab w:val="clear" w:pos="340"/>
      </w:tabs>
      <w:spacing w:before="40" w:after="40"/>
    </w:pPr>
  </w:style>
  <w:style w:type="character" w:customStyle="1" w:styleId="SpecialBold">
    <w:name w:val="Special Bold"/>
    <w:basedOn w:val="DefaultParagraphFont"/>
    <w:rsid w:val="00DE30AE"/>
    <w:rPr>
      <w:b/>
      <w:spacing w:val="0"/>
    </w:rPr>
  </w:style>
  <w:style w:type="paragraph" w:customStyle="1" w:styleId="SuperHeading">
    <w:name w:val="SuperHeading"/>
    <w:basedOn w:val="Normal"/>
    <w:rsid w:val="00DE30AE"/>
    <w:pPr>
      <w:spacing w:before="240" w:after="120"/>
      <w:outlineLvl w:val="0"/>
    </w:pPr>
    <w:rPr>
      <w:rFonts w:ascii="Times New Roman" w:hAnsi="Times New Roman"/>
      <w:b/>
      <w:sz w:val="32"/>
    </w:rPr>
  </w:style>
  <w:style w:type="paragraph" w:customStyle="1" w:styleId="AllowPageBreak">
    <w:name w:val="AllowPageBreak"/>
    <w:rsid w:val="00DE30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0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0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0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0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0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0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0AE"/>
    <w:rPr>
      <w:rFonts w:ascii="Courier New" w:eastAsia="Times New Roman" w:hAnsi="Courier New" w:cs="Times New Roman"/>
      <w:i/>
      <w:szCs w:val="20"/>
      <w:lang w:eastAsia="en-US"/>
    </w:rPr>
  </w:style>
  <w:style w:type="paragraph" w:customStyle="1" w:styleId="HeadingBase">
    <w:name w:val="Heading Base"/>
    <w:rsid w:val="00DE3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0AE"/>
    <w:pPr>
      <w:tabs>
        <w:tab w:val="right" w:leader="dot" w:pos="9072"/>
      </w:tabs>
      <w:ind w:left="567"/>
    </w:pPr>
    <w:rPr>
      <w:szCs w:val="22"/>
    </w:rPr>
  </w:style>
  <w:style w:type="paragraph" w:customStyle="1" w:styleId="TOCBase">
    <w:name w:val="TOC Base"/>
    <w:rsid w:val="00DE3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0AE"/>
    <w:pPr>
      <w:tabs>
        <w:tab w:val="right" w:leader="dot" w:pos="9072"/>
      </w:tabs>
      <w:spacing w:before="40" w:after="40"/>
      <w:ind w:left="284"/>
    </w:pPr>
    <w:rPr>
      <w:rFonts w:ascii="Times New Roman" w:hAnsi="Times New Roman"/>
    </w:rPr>
  </w:style>
  <w:style w:type="paragraph" w:styleId="TOC1">
    <w:name w:val="toc 1"/>
    <w:basedOn w:val="TOCBase"/>
    <w:next w:val="Normal"/>
    <w:rsid w:val="00DE30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0AE"/>
    <w:rPr>
      <w:rFonts w:ascii="Times New Roman" w:eastAsia="Times New Roman" w:hAnsi="Times New Roman" w:cs="Times New Roman"/>
      <w:sz w:val="16"/>
      <w:lang w:eastAsia="en-US"/>
    </w:rPr>
  </w:style>
  <w:style w:type="paragraph" w:styleId="Title">
    <w:name w:val="Title"/>
    <w:basedOn w:val="HeadingBase"/>
    <w:link w:val="TitleChar"/>
    <w:qFormat/>
    <w:rsid w:val="00DE30AE"/>
    <w:pPr>
      <w:spacing w:before="5040"/>
      <w:jc w:val="center"/>
    </w:pPr>
    <w:rPr>
      <w:sz w:val="48"/>
      <w:szCs w:val="72"/>
      <w:lang w:val="en-US"/>
    </w:rPr>
  </w:style>
  <w:style w:type="character" w:customStyle="1" w:styleId="TitleChar">
    <w:name w:val="Title Char"/>
    <w:basedOn w:val="DefaultParagraphFont"/>
    <w:link w:val="Title"/>
    <w:rsid w:val="00DE3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0AE"/>
    <w:pPr>
      <w:tabs>
        <w:tab w:val="left" w:pos="3600"/>
        <w:tab w:val="left" w:pos="3958"/>
      </w:tabs>
    </w:pPr>
  </w:style>
  <w:style w:type="paragraph" w:styleId="List">
    <w:name w:val="List"/>
    <w:basedOn w:val="BodyText"/>
    <w:next w:val="BodyText"/>
    <w:rsid w:val="00DE30AE"/>
    <w:pPr>
      <w:tabs>
        <w:tab w:val="left" w:pos="340"/>
      </w:tabs>
      <w:spacing w:before="60" w:after="60"/>
      <w:ind w:left="340" w:hanging="340"/>
    </w:pPr>
  </w:style>
  <w:style w:type="paragraph" w:customStyle="1" w:styleId="Note">
    <w:name w:val="Note"/>
    <w:basedOn w:val="BodyText"/>
    <w:rsid w:val="00DE30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0AE"/>
    <w:pPr>
      <w:framePr w:wrap="auto" w:hAnchor="text" w:y="6049"/>
    </w:pPr>
    <w:rPr>
      <w:color w:val="000000"/>
      <w:sz w:val="40"/>
    </w:rPr>
  </w:style>
  <w:style w:type="paragraph" w:customStyle="1" w:styleId="TOCTitle">
    <w:name w:val="TOCTitle"/>
    <w:basedOn w:val="Heading1"/>
    <w:rsid w:val="00DE30AE"/>
    <w:pPr>
      <w:spacing w:after="240"/>
      <w:jc w:val="center"/>
      <w:outlineLvl w:val="9"/>
    </w:pPr>
    <w:rPr>
      <w:caps/>
    </w:rPr>
  </w:style>
  <w:style w:type="paragraph" w:customStyle="1" w:styleId="Version">
    <w:name w:val="Version"/>
    <w:rsid w:val="00DE30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0AE"/>
    <w:pPr>
      <w:numPr>
        <w:numId w:val="12"/>
      </w:numPr>
      <w:tabs>
        <w:tab w:val="clear" w:pos="680"/>
      </w:tabs>
    </w:pPr>
  </w:style>
  <w:style w:type="paragraph" w:styleId="Index1">
    <w:name w:val="index 1"/>
    <w:basedOn w:val="Normal"/>
    <w:next w:val="Normal"/>
    <w:semiHidden/>
    <w:rsid w:val="00DE30AE"/>
    <w:pPr>
      <w:keepNext w:val="0"/>
      <w:tabs>
        <w:tab w:val="right" w:pos="4176"/>
      </w:tabs>
      <w:ind w:left="198" w:hanging="198"/>
    </w:pPr>
    <w:rPr>
      <w:rFonts w:ascii="Garamond" w:hAnsi="Garamond"/>
    </w:rPr>
  </w:style>
  <w:style w:type="paragraph" w:styleId="IndexHeading">
    <w:name w:val="index heading"/>
    <w:basedOn w:val="Normal"/>
    <w:next w:val="Index1"/>
    <w:semiHidden/>
    <w:rsid w:val="00DE30AE"/>
    <w:pPr>
      <w:spacing w:before="120" w:after="120"/>
    </w:pPr>
    <w:rPr>
      <w:rFonts w:ascii="Arial" w:hAnsi="Arial"/>
      <w:b/>
      <w:color w:val="918585"/>
      <w:sz w:val="24"/>
    </w:rPr>
  </w:style>
  <w:style w:type="paragraph" w:styleId="Header">
    <w:name w:val="header"/>
    <w:basedOn w:val="Normal"/>
    <w:link w:val="HeaderChar"/>
    <w:rsid w:val="00DE3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0AE"/>
    <w:rPr>
      <w:rFonts w:ascii="Times New Roman" w:eastAsia="Times New Roman" w:hAnsi="Times New Roman" w:cs="Times New Roman"/>
      <w:sz w:val="16"/>
      <w:szCs w:val="20"/>
      <w:lang w:val="en-GB" w:eastAsia="en-US"/>
    </w:rPr>
  </w:style>
  <w:style w:type="paragraph" w:customStyle="1" w:styleId="Chapter">
    <w:name w:val="Chapter"/>
    <w:basedOn w:val="Normal"/>
    <w:rsid w:val="00DE30AE"/>
    <w:pPr>
      <w:spacing w:before="240"/>
    </w:pPr>
    <w:rPr>
      <w:rFonts w:ascii="Times New Roman" w:hAnsi="Times New Roman"/>
      <w:smallCaps/>
      <w:spacing w:val="80"/>
      <w:sz w:val="28"/>
    </w:rPr>
  </w:style>
  <w:style w:type="paragraph" w:customStyle="1" w:styleId="InChapter">
    <w:name w:val="InChapter"/>
    <w:basedOn w:val="Heading3"/>
    <w:rsid w:val="00DE30AE"/>
    <w:pPr>
      <w:spacing w:after="240"/>
      <w:outlineLvl w:val="9"/>
    </w:pPr>
    <w:rPr>
      <w:noProof/>
    </w:rPr>
  </w:style>
  <w:style w:type="paragraph" w:styleId="Index2">
    <w:name w:val="index 2"/>
    <w:basedOn w:val="Normal"/>
    <w:next w:val="Normal"/>
    <w:semiHidden/>
    <w:rsid w:val="00DE30AE"/>
    <w:pPr>
      <w:tabs>
        <w:tab w:val="right" w:pos="4176"/>
      </w:tabs>
      <w:ind w:left="568" w:hanging="284"/>
    </w:pPr>
    <w:rPr>
      <w:rFonts w:ascii="Garamond" w:hAnsi="Garamond"/>
    </w:rPr>
  </w:style>
  <w:style w:type="paragraph" w:customStyle="1" w:styleId="Byline">
    <w:name w:val="Byline"/>
    <w:rsid w:val="00DE3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0AE"/>
    <w:pPr>
      <w:tabs>
        <w:tab w:val="clear" w:pos="3600"/>
        <w:tab w:val="clear" w:pos="3958"/>
      </w:tabs>
      <w:jc w:val="right"/>
    </w:pPr>
  </w:style>
  <w:style w:type="character" w:styleId="Emphasis">
    <w:name w:val="Emphasis"/>
    <w:basedOn w:val="DefaultParagraphFont"/>
    <w:qFormat/>
    <w:rsid w:val="00DE30AE"/>
    <w:rPr>
      <w:i/>
    </w:rPr>
  </w:style>
  <w:style w:type="paragraph" w:styleId="Caption">
    <w:name w:val="caption"/>
    <w:basedOn w:val="BodyText"/>
    <w:next w:val="Normal"/>
    <w:qFormat/>
    <w:rsid w:val="00DE30AE"/>
    <w:pPr>
      <w:framePr w:w="2268" w:hSpace="181" w:vSpace="181" w:wrap="around" w:vAnchor="text" w:hAnchor="page" w:x="1135" w:y="285" w:anchorLock="1"/>
    </w:pPr>
    <w:rPr>
      <w:i/>
    </w:rPr>
  </w:style>
  <w:style w:type="paragraph" w:customStyle="1" w:styleId="MiniTOCTitle">
    <w:name w:val="MiniTOCTitle"/>
    <w:basedOn w:val="Heading4"/>
    <w:rsid w:val="00DE30AE"/>
    <w:pPr>
      <w:spacing w:before="240"/>
      <w:outlineLvl w:val="9"/>
    </w:pPr>
    <w:rPr>
      <w:noProof/>
      <w:sz w:val="24"/>
    </w:rPr>
  </w:style>
  <w:style w:type="paragraph" w:customStyle="1" w:styleId="MiniTOCItem">
    <w:name w:val="MiniTOCItem"/>
    <w:basedOn w:val="ListBullet"/>
    <w:rsid w:val="00DE30AE"/>
    <w:pPr>
      <w:numPr>
        <w:numId w:val="0"/>
      </w:numPr>
      <w:tabs>
        <w:tab w:val="right" w:leader="dot" w:pos="6521"/>
      </w:tabs>
      <w:spacing w:before="0" w:after="0"/>
    </w:pPr>
  </w:style>
  <w:style w:type="paragraph" w:customStyle="1" w:styleId="TOFTitle">
    <w:name w:val="TOFTitle"/>
    <w:basedOn w:val="TOCTitle"/>
    <w:rsid w:val="00DE30AE"/>
  </w:style>
  <w:style w:type="paragraph" w:styleId="TableofFigures">
    <w:name w:val="table of figures"/>
    <w:basedOn w:val="Normal"/>
    <w:next w:val="Normal"/>
    <w:semiHidden/>
    <w:rsid w:val="00DE30AE"/>
    <w:pPr>
      <w:tabs>
        <w:tab w:val="right" w:leader="dot" w:pos="9072"/>
      </w:tabs>
      <w:ind w:left="970" w:hanging="403"/>
    </w:pPr>
    <w:rPr>
      <w:rFonts w:ascii="Times New Roman" w:hAnsi="Times New Roman"/>
      <w:b/>
    </w:rPr>
  </w:style>
  <w:style w:type="paragraph" w:styleId="ListNumber">
    <w:name w:val="List Number"/>
    <w:basedOn w:val="List"/>
    <w:rsid w:val="00DE30AE"/>
    <w:pPr>
      <w:numPr>
        <w:numId w:val="14"/>
      </w:numPr>
      <w:tabs>
        <w:tab w:val="clear" w:pos="340"/>
      </w:tabs>
    </w:pPr>
  </w:style>
  <w:style w:type="character" w:customStyle="1" w:styleId="WingdingSymbols">
    <w:name w:val="Wingding Symbols"/>
    <w:rsid w:val="00DE30AE"/>
    <w:rPr>
      <w:rFonts w:ascii="Wingdings" w:hAnsi="Wingdings"/>
    </w:rPr>
  </w:style>
  <w:style w:type="paragraph" w:customStyle="1" w:styleId="TableHeading">
    <w:name w:val="Table Heading"/>
    <w:basedOn w:val="HeadingBase"/>
    <w:rsid w:val="00DE30AE"/>
    <w:pPr>
      <w:keepLines/>
      <w:pBdr>
        <w:bottom w:val="single" w:sz="6" w:space="1" w:color="918585"/>
      </w:pBdr>
      <w:spacing w:before="240"/>
    </w:pPr>
  </w:style>
  <w:style w:type="character" w:customStyle="1" w:styleId="HotSpot">
    <w:name w:val="HotSpot"/>
    <w:rsid w:val="00DE30AE"/>
    <w:rPr>
      <w:color w:val="0033CC"/>
      <w:u w:val="none"/>
    </w:rPr>
  </w:style>
  <w:style w:type="paragraph" w:customStyle="1" w:styleId="BodyTextRight">
    <w:name w:val="Body Text Right"/>
    <w:basedOn w:val="BodyText"/>
    <w:rsid w:val="00DE30AE"/>
    <w:pPr>
      <w:spacing w:before="0" w:after="0"/>
      <w:jc w:val="right"/>
    </w:pPr>
  </w:style>
  <w:style w:type="paragraph" w:styleId="Index3">
    <w:name w:val="index 3"/>
    <w:basedOn w:val="ListNumber2"/>
    <w:next w:val="Normal"/>
    <w:semiHidden/>
    <w:rsid w:val="00DE30AE"/>
    <w:pPr>
      <w:numPr>
        <w:numId w:val="0"/>
      </w:numPr>
      <w:tabs>
        <w:tab w:val="right" w:leader="dot" w:pos="4176"/>
      </w:tabs>
    </w:pPr>
  </w:style>
  <w:style w:type="paragraph" w:styleId="ListNumber2">
    <w:name w:val="List Number 2"/>
    <w:basedOn w:val="List2"/>
    <w:rsid w:val="00DE30AE"/>
    <w:pPr>
      <w:numPr>
        <w:numId w:val="9"/>
      </w:numPr>
      <w:tabs>
        <w:tab w:val="clear" w:pos="1060"/>
      </w:tabs>
    </w:pPr>
  </w:style>
  <w:style w:type="paragraph" w:customStyle="1" w:styleId="MarginNote">
    <w:name w:val="Margin Note"/>
    <w:basedOn w:val="BodyText"/>
    <w:rsid w:val="00DE3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0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0AE"/>
    <w:rPr>
      <w:sz w:val="32"/>
    </w:rPr>
  </w:style>
  <w:style w:type="paragraph" w:customStyle="1" w:styleId="HeadingProcedure">
    <w:name w:val="Heading Procedure"/>
    <w:basedOn w:val="HeadingBase"/>
    <w:next w:val="Normal"/>
    <w:rsid w:val="00DE30AE"/>
    <w:pPr>
      <w:tabs>
        <w:tab w:val="left" w:pos="0"/>
      </w:tabs>
      <w:spacing w:before="120" w:after="60"/>
    </w:pPr>
    <w:rPr>
      <w:i/>
      <w:color w:val="918585"/>
      <w:sz w:val="22"/>
    </w:rPr>
  </w:style>
  <w:style w:type="paragraph" w:customStyle="1" w:styleId="TableBodyText">
    <w:name w:val="Table Body Text"/>
    <w:basedOn w:val="BodyText"/>
    <w:rsid w:val="00DE30AE"/>
    <w:pPr>
      <w:spacing w:before="60" w:after="60"/>
    </w:pPr>
  </w:style>
  <w:style w:type="paragraph" w:styleId="ListContinue">
    <w:name w:val="List Continue"/>
    <w:basedOn w:val="List"/>
    <w:rsid w:val="00DE30AE"/>
    <w:pPr>
      <w:ind w:firstLine="0"/>
    </w:pPr>
  </w:style>
  <w:style w:type="paragraph" w:customStyle="1" w:styleId="ListNote">
    <w:name w:val="List Note"/>
    <w:basedOn w:val="List"/>
    <w:rsid w:val="00DE30AE"/>
    <w:pPr>
      <w:pBdr>
        <w:top w:val="single" w:sz="6" w:space="2" w:color="918585"/>
        <w:bottom w:val="single" w:sz="6" w:space="2" w:color="918585"/>
      </w:pBdr>
      <w:tabs>
        <w:tab w:val="left" w:pos="1021"/>
      </w:tabs>
      <w:ind w:firstLine="0"/>
    </w:pPr>
  </w:style>
  <w:style w:type="paragraph" w:customStyle="1" w:styleId="Warning">
    <w:name w:val="Warning"/>
    <w:basedOn w:val="BodyText"/>
    <w:rsid w:val="00DE30AE"/>
    <w:pPr>
      <w:shd w:val="clear" w:color="auto" w:fill="D9D9D9"/>
      <w:tabs>
        <w:tab w:val="left" w:pos="992"/>
      </w:tabs>
      <w:ind w:left="119" w:right="119"/>
    </w:pPr>
    <w:rPr>
      <w:sz w:val="20"/>
    </w:rPr>
  </w:style>
  <w:style w:type="paragraph" w:customStyle="1" w:styleId="MarginIcons">
    <w:name w:val="Margin Icons"/>
    <w:basedOn w:val="BodyText"/>
    <w:rsid w:val="00DE30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0AE"/>
    <w:rPr>
      <w:rFonts w:ascii="Courier New" w:hAnsi="Courier New"/>
    </w:rPr>
  </w:style>
  <w:style w:type="paragraph" w:customStyle="1" w:styleId="NoteBullet">
    <w:name w:val="Note Bullet"/>
    <w:basedOn w:val="Note"/>
    <w:rsid w:val="00DE30AE"/>
    <w:pPr>
      <w:tabs>
        <w:tab w:val="clear" w:pos="680"/>
      </w:tabs>
      <w:spacing w:before="60" w:after="60"/>
    </w:pPr>
  </w:style>
  <w:style w:type="paragraph" w:customStyle="1" w:styleId="SubHeading2">
    <w:name w:val="SubHeading2"/>
    <w:basedOn w:val="HeadingBase"/>
    <w:rsid w:val="00DE30AE"/>
    <w:pPr>
      <w:spacing w:before="240" w:after="60"/>
    </w:pPr>
    <w:rPr>
      <w:sz w:val="20"/>
    </w:rPr>
  </w:style>
  <w:style w:type="paragraph" w:customStyle="1" w:styleId="SubHeading1">
    <w:name w:val="SubHeading1"/>
    <w:basedOn w:val="HeadingBase"/>
    <w:rsid w:val="00DE30AE"/>
    <w:pPr>
      <w:spacing w:before="240" w:after="60"/>
    </w:pPr>
    <w:rPr>
      <w:color w:val="918585"/>
      <w:sz w:val="22"/>
    </w:rPr>
  </w:style>
  <w:style w:type="paragraph" w:customStyle="1" w:styleId="SideHeading">
    <w:name w:val="Side Heading"/>
    <w:basedOn w:val="HeadingBase"/>
    <w:rsid w:val="00DE3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0AE"/>
    <w:pPr>
      <w:numPr>
        <w:numId w:val="10"/>
      </w:numPr>
    </w:pPr>
  </w:style>
  <w:style w:type="paragraph" w:styleId="PlainText">
    <w:name w:val="Plain Text"/>
    <w:basedOn w:val="Normal"/>
    <w:link w:val="PlainTextChar"/>
    <w:rsid w:val="00DE30AE"/>
    <w:rPr>
      <w:sz w:val="20"/>
    </w:rPr>
  </w:style>
  <w:style w:type="character" w:customStyle="1" w:styleId="PlainTextChar">
    <w:name w:val="Plain Text Char"/>
    <w:basedOn w:val="DefaultParagraphFont"/>
    <w:link w:val="PlainText"/>
    <w:rsid w:val="00DE30AE"/>
    <w:rPr>
      <w:rFonts w:ascii="Courier New" w:eastAsia="Times New Roman" w:hAnsi="Courier New" w:cs="Times New Roman"/>
      <w:sz w:val="20"/>
      <w:szCs w:val="20"/>
      <w:lang w:eastAsia="en-US"/>
    </w:rPr>
  </w:style>
  <w:style w:type="character" w:customStyle="1" w:styleId="MenuOption">
    <w:name w:val="Menu Option"/>
    <w:basedOn w:val="DefaultParagraphFont"/>
    <w:rsid w:val="00DE30AE"/>
    <w:rPr>
      <w:b/>
      <w:smallCaps/>
    </w:rPr>
  </w:style>
  <w:style w:type="paragraph" w:customStyle="1" w:styleId="TableListNumber">
    <w:name w:val="Table List Number"/>
    <w:basedOn w:val="ListNumber"/>
    <w:rsid w:val="00DE30AE"/>
    <w:pPr>
      <w:numPr>
        <w:numId w:val="0"/>
      </w:numPr>
    </w:pPr>
  </w:style>
  <w:style w:type="paragraph" w:styleId="TOC4">
    <w:name w:val="toc 4"/>
    <w:basedOn w:val="TOCBase"/>
    <w:next w:val="Normal"/>
    <w:semiHidden/>
    <w:rsid w:val="00DE30AE"/>
    <w:pPr>
      <w:tabs>
        <w:tab w:val="right" w:leader="dot" w:pos="9071"/>
      </w:tabs>
      <w:ind w:left="1701"/>
    </w:pPr>
  </w:style>
  <w:style w:type="paragraph" w:customStyle="1" w:styleId="ListAlpha">
    <w:name w:val="List Alpha"/>
    <w:basedOn w:val="List"/>
    <w:rsid w:val="00DE30AE"/>
    <w:pPr>
      <w:numPr>
        <w:numId w:val="8"/>
      </w:numPr>
    </w:pPr>
  </w:style>
  <w:style w:type="paragraph" w:customStyle="1" w:styleId="ListAlpha2">
    <w:name w:val="List Alpha 2"/>
    <w:basedOn w:val="List2"/>
    <w:rsid w:val="00DE30AE"/>
    <w:pPr>
      <w:numPr>
        <w:numId w:val="7"/>
      </w:numPr>
    </w:pPr>
  </w:style>
  <w:style w:type="paragraph" w:styleId="List2">
    <w:name w:val="List 2"/>
    <w:basedOn w:val="BodyText"/>
    <w:rsid w:val="00DE30AE"/>
    <w:pPr>
      <w:tabs>
        <w:tab w:val="left" w:pos="680"/>
      </w:tabs>
      <w:spacing w:before="60" w:after="60"/>
      <w:ind w:left="680" w:hanging="340"/>
    </w:pPr>
  </w:style>
  <w:style w:type="paragraph" w:styleId="List3">
    <w:name w:val="List 3"/>
    <w:basedOn w:val="BodyText"/>
    <w:rsid w:val="00DE30AE"/>
    <w:pPr>
      <w:tabs>
        <w:tab w:val="left" w:pos="1021"/>
      </w:tabs>
      <w:spacing w:before="60" w:after="60"/>
      <w:ind w:left="1020" w:hanging="340"/>
    </w:pPr>
  </w:style>
  <w:style w:type="paragraph" w:styleId="List4">
    <w:name w:val="List 4"/>
    <w:basedOn w:val="BodyText"/>
    <w:rsid w:val="00DE30AE"/>
    <w:pPr>
      <w:tabs>
        <w:tab w:val="left" w:pos="1361"/>
      </w:tabs>
      <w:spacing w:before="60" w:after="60"/>
      <w:ind w:left="1361" w:hanging="340"/>
    </w:pPr>
  </w:style>
  <w:style w:type="paragraph" w:styleId="List5">
    <w:name w:val="List 5"/>
    <w:basedOn w:val="BodyText"/>
    <w:rsid w:val="00DE30AE"/>
    <w:pPr>
      <w:tabs>
        <w:tab w:val="left" w:pos="1701"/>
      </w:tabs>
      <w:spacing w:before="60" w:after="60"/>
      <w:ind w:left="1701" w:hanging="340"/>
    </w:pPr>
  </w:style>
  <w:style w:type="paragraph" w:styleId="ListBullet3">
    <w:name w:val="List Bullet 3"/>
    <w:basedOn w:val="List3"/>
    <w:rsid w:val="00DE30AE"/>
    <w:pPr>
      <w:numPr>
        <w:numId w:val="13"/>
      </w:numPr>
      <w:tabs>
        <w:tab w:val="clear" w:pos="1021"/>
      </w:tabs>
      <w:ind w:left="1037" w:hanging="357"/>
    </w:pPr>
  </w:style>
  <w:style w:type="paragraph" w:styleId="ListBullet4">
    <w:name w:val="List Bullet 4"/>
    <w:basedOn w:val="List4"/>
    <w:rsid w:val="00DE30AE"/>
    <w:pPr>
      <w:numPr>
        <w:numId w:val="2"/>
      </w:numPr>
      <w:tabs>
        <w:tab w:val="clear" w:pos="1361"/>
      </w:tabs>
    </w:pPr>
  </w:style>
  <w:style w:type="paragraph" w:styleId="ListBullet5">
    <w:name w:val="List Bullet 5"/>
    <w:basedOn w:val="List5"/>
    <w:rsid w:val="00DE30AE"/>
    <w:pPr>
      <w:numPr>
        <w:numId w:val="3"/>
      </w:numPr>
    </w:pPr>
  </w:style>
  <w:style w:type="paragraph" w:styleId="ListContinue2">
    <w:name w:val="List Continue 2"/>
    <w:basedOn w:val="List2"/>
    <w:rsid w:val="00DE30AE"/>
    <w:pPr>
      <w:ind w:firstLine="0"/>
    </w:pPr>
  </w:style>
  <w:style w:type="paragraph" w:styleId="ListContinue3">
    <w:name w:val="List Continue 3"/>
    <w:basedOn w:val="List3"/>
    <w:rsid w:val="00DE30AE"/>
    <w:pPr>
      <w:ind w:left="1021" w:firstLine="0"/>
    </w:pPr>
  </w:style>
  <w:style w:type="paragraph" w:styleId="ListContinue4">
    <w:name w:val="List Continue 4"/>
    <w:basedOn w:val="List4"/>
    <w:rsid w:val="00DE30AE"/>
    <w:pPr>
      <w:ind w:firstLine="0"/>
    </w:pPr>
  </w:style>
  <w:style w:type="paragraph" w:styleId="ListContinue5">
    <w:name w:val="List Continue 5"/>
    <w:basedOn w:val="List5"/>
    <w:rsid w:val="00DE30AE"/>
    <w:pPr>
      <w:ind w:firstLine="0"/>
    </w:pPr>
  </w:style>
  <w:style w:type="paragraph" w:styleId="ListNumber3">
    <w:name w:val="List Number 3"/>
    <w:basedOn w:val="List3"/>
    <w:rsid w:val="00DE30AE"/>
    <w:pPr>
      <w:numPr>
        <w:numId w:val="4"/>
      </w:numPr>
    </w:pPr>
  </w:style>
  <w:style w:type="paragraph" w:styleId="ListNumber4">
    <w:name w:val="List Number 4"/>
    <w:basedOn w:val="List4"/>
    <w:rsid w:val="00DE30AE"/>
    <w:pPr>
      <w:numPr>
        <w:numId w:val="5"/>
      </w:numPr>
    </w:pPr>
  </w:style>
  <w:style w:type="paragraph" w:styleId="ListNumber5">
    <w:name w:val="List Number 5"/>
    <w:basedOn w:val="List5"/>
    <w:rsid w:val="00DE30AE"/>
    <w:pPr>
      <w:numPr>
        <w:numId w:val="6"/>
      </w:numPr>
    </w:pPr>
  </w:style>
  <w:style w:type="paragraph" w:styleId="BlockText">
    <w:name w:val="Block Text"/>
    <w:basedOn w:val="Normal"/>
    <w:rsid w:val="00DE30AE"/>
    <w:pPr>
      <w:spacing w:after="120"/>
      <w:ind w:left="1440" w:right="1440"/>
    </w:pPr>
  </w:style>
  <w:style w:type="character" w:customStyle="1" w:styleId="Subscript">
    <w:name w:val="Subscript"/>
    <w:basedOn w:val="DefaultParagraphFont"/>
    <w:rsid w:val="00DE30AE"/>
    <w:rPr>
      <w:sz w:val="16"/>
      <w:vertAlign w:val="subscript"/>
    </w:rPr>
  </w:style>
  <w:style w:type="character" w:customStyle="1" w:styleId="Superscript">
    <w:name w:val="Superscript"/>
    <w:basedOn w:val="DefaultParagraphFont"/>
    <w:rsid w:val="00DE30AE"/>
    <w:rPr>
      <w:sz w:val="16"/>
      <w:vertAlign w:val="superscript"/>
    </w:rPr>
  </w:style>
  <w:style w:type="character" w:customStyle="1" w:styleId="Symbols">
    <w:name w:val="Symbols"/>
    <w:basedOn w:val="DefaultParagraphFont"/>
    <w:rsid w:val="00DE30AE"/>
    <w:rPr>
      <w:rFonts w:ascii="Symbol" w:hAnsi="Symbol"/>
    </w:rPr>
  </w:style>
  <w:style w:type="character" w:customStyle="1" w:styleId="MenuOptions">
    <w:name w:val="Menu Options"/>
    <w:basedOn w:val="DefaultParagraphFont"/>
    <w:rsid w:val="00DE30AE"/>
    <w:rPr>
      <w:rFonts w:ascii="Arial Narrow" w:hAnsi="Arial Narrow"/>
      <w:smallCaps/>
    </w:rPr>
  </w:style>
  <w:style w:type="character" w:customStyle="1" w:styleId="Buttons">
    <w:name w:val="Buttons"/>
    <w:basedOn w:val="DefaultParagraphFont"/>
    <w:rsid w:val="00DE30AE"/>
    <w:rPr>
      <w:b/>
    </w:rPr>
  </w:style>
  <w:style w:type="character" w:customStyle="1" w:styleId="Underlined">
    <w:name w:val="Underlined"/>
    <w:basedOn w:val="DefaultParagraphFont"/>
    <w:rsid w:val="00DE30AE"/>
    <w:rPr>
      <w:u w:val="single"/>
    </w:rPr>
  </w:style>
  <w:style w:type="paragraph" w:customStyle="1" w:styleId="TableBodyTextRight">
    <w:name w:val="Table Body Text Right"/>
    <w:basedOn w:val="TableBodyText"/>
    <w:rsid w:val="00DE30AE"/>
    <w:pPr>
      <w:widowControl w:val="0"/>
      <w:autoSpaceDE w:val="0"/>
      <w:autoSpaceDN w:val="0"/>
      <w:adjustRightInd w:val="0"/>
      <w:jc w:val="right"/>
    </w:pPr>
    <w:rPr>
      <w:rFonts w:cs="Arial"/>
      <w:szCs w:val="18"/>
    </w:rPr>
  </w:style>
  <w:style w:type="paragraph" w:customStyle="1" w:styleId="CopyrightText">
    <w:name w:val="Copyright Text"/>
    <w:basedOn w:val="BodyText"/>
    <w:rsid w:val="00DE30AE"/>
    <w:rPr>
      <w:sz w:val="18"/>
    </w:rPr>
  </w:style>
  <w:style w:type="paragraph" w:customStyle="1" w:styleId="BodySmallRight">
    <w:name w:val="Body Small Right"/>
    <w:basedOn w:val="BodyTextRight"/>
    <w:rsid w:val="00DE30AE"/>
    <w:rPr>
      <w:sz w:val="18"/>
      <w:szCs w:val="18"/>
    </w:rPr>
  </w:style>
  <w:style w:type="paragraph" w:customStyle="1" w:styleId="MarginEdition">
    <w:name w:val="Margin Edition"/>
    <w:basedOn w:val="MarginNote"/>
    <w:rsid w:val="00DE30AE"/>
    <w:pPr>
      <w:spacing w:before="0" w:after="0"/>
    </w:pPr>
    <w:rPr>
      <w:rFonts w:ascii="Times New Roman" w:hAnsi="Times New Roman"/>
      <w:color w:val="999999"/>
    </w:rPr>
  </w:style>
  <w:style w:type="paragraph" w:customStyle="1" w:styleId="Spacer">
    <w:name w:val="Spacer"/>
    <w:basedOn w:val="Normal"/>
    <w:rsid w:val="00DE30AE"/>
    <w:rPr>
      <w:sz w:val="2"/>
      <w:szCs w:val="2"/>
    </w:rPr>
  </w:style>
  <w:style w:type="character" w:customStyle="1" w:styleId="Small">
    <w:name w:val="Small"/>
    <w:basedOn w:val="DefaultParagraphFont"/>
    <w:rsid w:val="00DE30AE"/>
    <w:rPr>
      <w:sz w:val="16"/>
    </w:rPr>
  </w:style>
  <w:style w:type="paragraph" w:customStyle="1" w:styleId="WideTable">
    <w:name w:val="Wide Table"/>
    <w:basedOn w:val="Normal"/>
    <w:rsid w:val="00DE30AE"/>
    <w:pPr>
      <w:ind w:left="-1418"/>
    </w:pPr>
    <w:rPr>
      <w:sz w:val="2"/>
      <w:szCs w:val="2"/>
    </w:rPr>
  </w:style>
  <w:style w:type="character" w:styleId="PageNumber">
    <w:name w:val="page number"/>
    <w:basedOn w:val="DefaultParagraphFont"/>
    <w:rsid w:val="00DE30AE"/>
  </w:style>
  <w:style w:type="paragraph" w:styleId="Quote">
    <w:name w:val="Quote"/>
    <w:basedOn w:val="Heading1"/>
    <w:link w:val="QuoteChar"/>
    <w:qFormat/>
    <w:rsid w:val="00DE30AE"/>
    <w:rPr>
      <w:b w:val="0"/>
      <w:sz w:val="72"/>
      <w:szCs w:val="72"/>
      <w:lang w:val="en-NZ"/>
    </w:rPr>
  </w:style>
  <w:style w:type="character" w:customStyle="1" w:styleId="QuoteChar">
    <w:name w:val="Quote Char"/>
    <w:basedOn w:val="DefaultParagraphFont"/>
    <w:link w:val="Quote"/>
    <w:rsid w:val="00DE3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0AE"/>
    <w:pPr>
      <w:pageBreakBefore/>
    </w:pPr>
  </w:style>
  <w:style w:type="paragraph" w:customStyle="1" w:styleId="Border">
    <w:name w:val="Border"/>
    <w:basedOn w:val="Normal"/>
    <w:qFormat/>
    <w:rsid w:val="00DE30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0AE"/>
    <w:rPr>
      <w:b/>
      <w:bCs/>
      <w:i/>
      <w:iCs/>
      <w:color w:val="auto"/>
    </w:rPr>
  </w:style>
  <w:style w:type="paragraph" w:styleId="IntenseQuote">
    <w:name w:val="Intense Quote"/>
    <w:basedOn w:val="Normal"/>
    <w:next w:val="Normal"/>
    <w:link w:val="IntenseQuoteChar"/>
    <w:uiPriority w:val="30"/>
    <w:qFormat/>
    <w:rsid w:val="00DE30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0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0AE"/>
    <w:rPr>
      <w:smallCaps/>
      <w:color w:val="auto"/>
      <w:u w:val="single"/>
    </w:rPr>
  </w:style>
  <w:style w:type="character" w:styleId="IntenseReference">
    <w:name w:val="Intense Reference"/>
    <w:basedOn w:val="DefaultParagraphFont"/>
    <w:uiPriority w:val="32"/>
    <w:qFormat/>
    <w:rsid w:val="00DE30AE"/>
    <w:rPr>
      <w:b/>
      <w:bCs/>
      <w:smallCaps/>
      <w:color w:val="auto"/>
      <w:spacing w:val="5"/>
      <w:u w:val="single"/>
    </w:rPr>
  </w:style>
  <w:style w:type="paragraph" w:customStyle="1" w:styleId="2ColumnHeading">
    <w:name w:val="2Column Heading"/>
    <w:basedOn w:val="BodyText"/>
    <w:qFormat/>
    <w:rsid w:val="00DE30AE"/>
    <w:pPr>
      <w:spacing w:after="60"/>
      <w:ind w:left="-2268"/>
    </w:pPr>
    <w:rPr>
      <w:b/>
    </w:rPr>
  </w:style>
  <w:style w:type="paragraph" w:customStyle="1" w:styleId="Heading1TOC">
    <w:name w:val="Heading1 TOC"/>
    <w:basedOn w:val="Normal"/>
    <w:qFormat/>
    <w:rsid w:val="00DE30AE"/>
    <w:pPr>
      <w:spacing w:before="240" w:after="120"/>
    </w:pPr>
    <w:rPr>
      <w:rFonts w:ascii="Times New Roman" w:hAnsi="Times New Roman"/>
      <w:b/>
      <w:sz w:val="32"/>
    </w:rPr>
  </w:style>
  <w:style w:type="paragraph" w:customStyle="1" w:styleId="Heading2TOC">
    <w:name w:val="Heading2 TOC"/>
    <w:basedOn w:val="Normal"/>
    <w:qFormat/>
    <w:rsid w:val="00DE30AE"/>
    <w:pPr>
      <w:spacing w:before="240" w:after="60"/>
    </w:pPr>
    <w:rPr>
      <w:rFonts w:ascii="Times New Roman" w:hAnsi="Times New Roman"/>
      <w:b/>
      <w:sz w:val="28"/>
    </w:rPr>
  </w:style>
  <w:style w:type="character" w:customStyle="1" w:styleId="Underline">
    <w:name w:val="Underline"/>
    <w:basedOn w:val="DefaultParagraphFont"/>
    <w:qFormat/>
    <w:rsid w:val="00DE30AE"/>
    <w:rPr>
      <w:u w:val="single"/>
    </w:rPr>
  </w:style>
  <w:style w:type="character" w:customStyle="1" w:styleId="BoldandItalics">
    <w:name w:val="Bold and Italics"/>
    <w:qFormat/>
    <w:rsid w:val="00DE30AE"/>
    <w:rPr>
      <w:b/>
      <w:i/>
      <w:u w:val="none"/>
    </w:rPr>
  </w:style>
  <w:style w:type="paragraph" w:styleId="BalloonText">
    <w:name w:val="Balloon Text"/>
    <w:basedOn w:val="Normal"/>
    <w:link w:val="BalloonTextChar"/>
    <w:rsid w:val="00DE30AE"/>
    <w:rPr>
      <w:rFonts w:ascii="Tahoma" w:hAnsi="Tahoma" w:cs="Tahoma"/>
      <w:sz w:val="16"/>
      <w:szCs w:val="16"/>
    </w:rPr>
  </w:style>
  <w:style w:type="character" w:customStyle="1" w:styleId="BalloonTextChar">
    <w:name w:val="Balloon Text Char"/>
    <w:basedOn w:val="DefaultParagraphFont"/>
    <w:link w:val="BalloonText"/>
    <w:rsid w:val="00DE30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0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0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0AE"/>
    <w:rPr>
      <w:b/>
      <w:color w:val="660033"/>
      <w:spacing w:val="0"/>
    </w:rPr>
  </w:style>
  <w:style w:type="paragraph" w:customStyle="1" w:styleId="Nameditemlist">
    <w:name w:val="Named item list"/>
    <w:basedOn w:val="BodyText"/>
    <w:qFormat/>
    <w:rsid w:val="00DE30AE"/>
    <w:pPr>
      <w:tabs>
        <w:tab w:val="left" w:pos="2835"/>
      </w:tabs>
      <w:ind w:left="2835" w:hanging="2835"/>
    </w:pPr>
  </w:style>
  <w:style w:type="paragraph" w:customStyle="1" w:styleId="BodyTextnopadding">
    <w:name w:val="Body Text no padding"/>
    <w:basedOn w:val="BodyText"/>
    <w:qFormat/>
    <w:rsid w:val="00DE30AE"/>
    <w:pPr>
      <w:spacing w:before="0" w:after="0"/>
    </w:pPr>
  </w:style>
  <w:style w:type="paragraph" w:customStyle="1" w:styleId="BodyTextBold">
    <w:name w:val="Body Text Bold"/>
    <w:basedOn w:val="BodyText"/>
    <w:qFormat/>
    <w:rsid w:val="00DE30AE"/>
    <w:rPr>
      <w:b/>
    </w:rPr>
  </w:style>
  <w:style w:type="character" w:styleId="Hyperlink">
    <w:name w:val="Hyperlink"/>
    <w:basedOn w:val="DefaultParagraphFont"/>
    <w:uiPriority w:val="99"/>
    <w:unhideWhenUsed/>
    <w:rsid w:val="00F65A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4858</Characters>
  <Application>Microsoft Office Word</Application>
  <DocSecurity>0</DocSecurity>
  <Lines>179</Lines>
  <Paragraphs>83</Paragraphs>
  <ScaleCrop>false</ScaleCrop>
  <Company>Author-it Software Corporation Ltd.</Company>
  <LinksUpToDate>false</LinksUpToDate>
  <CharactersWithSpaces>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MEA406 Repair/modify aircraft non-primary structural sheet metal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2019-09-30T08:31:00Z</dcterms:created>
  <dcterms:modified xsi:type="dcterms:W3CDTF">2019-09-30T08:31:00Z</dcterms:modified>
</cp:coreProperties>
</file>