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CE9" w:rsidP="00F77CE9">
      <w:pPr>
        <w:pStyle w:val="Title"/>
      </w:pPr>
      <w:r>
        <w:fldChar w:fldCharType="begin"/>
      </w:r>
      <w:r>
        <w:instrText xml:space="preserve"> TITLE   \* MERGEFORMAT </w:instrText>
      </w:r>
      <w:r>
        <w:fldChar w:fldCharType="separate"/>
      </w:r>
      <w:r>
        <w:t>MEA401 Inspect aircraft structures</w:t>
      </w:r>
      <w:r>
        <w:fldChar w:fldCharType="end"/>
      </w:r>
    </w:p>
    <w:p w:rsidR="00F77CE9" w:rsidP="00F77CE9">
      <w:pPr>
        <w:pStyle w:val="Version"/>
        <w:sectPr w:rsidSect="00D35E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5EFF" w:rsidP="00D35EFF">
      <w:pPr>
        <w:pStyle w:val="SuperHeading"/>
      </w:pPr>
      <w:r w:rsidRPr="00D35EFF">
        <w:t>MEA401 Inspect aircraft structures</w:t>
      </w:r>
    </w:p>
    <w:p w:rsidR="00000000" w:rsidRPr="00D35EFF" w:rsidP="00D35EFF">
      <w:pPr>
        <w:pStyle w:val="Heading1"/>
      </w:pPr>
      <w:bookmarkStart w:id="1" w:name="O_996737"/>
      <w:bookmarkEnd w:id="1"/>
      <w:r w:rsidRPr="00D35EFF">
        <w:t>Modification History</w:t>
      </w:r>
    </w:p>
    <w:p w:rsidR="00000000" w:rsidRPr="00D35EFF" w:rsidP="00F77CE9">
      <w:pPr>
        <w:pStyle w:val="BodyText"/>
      </w:pPr>
      <w:r w:rsidRPr="00D35EFF">
        <w:t>Release 2. Equivalent to MEA401 Inspect aircraft structures with amended prerequisite codes.</w:t>
      </w:r>
    </w:p>
    <w:p w:rsidR="00000000" w:rsidRPr="00D35EFF" w:rsidP="00D35EFF">
      <w:pPr>
        <w:pStyle w:val="Heading1"/>
      </w:pPr>
      <w:bookmarkStart w:id="2" w:name="O_996736"/>
      <w:bookmarkEnd w:id="2"/>
      <w:r w:rsidRPr="00D35EFF">
        <w:t>Application</w:t>
      </w:r>
    </w:p>
    <w:p w:rsidR="00000000" w:rsidRPr="00D35EFF" w:rsidP="00F77CE9">
      <w:pPr>
        <w:pStyle w:val="BodyText"/>
      </w:pPr>
      <w:r w:rsidRPr="00D35EFF">
        <w:t>This unit of competency requires application of hand skills and use of maintenance documentation and manuals to i</w:t>
      </w:r>
      <w:r w:rsidRPr="00D35EFF">
        <w:t>nspect aircraft structure and identify damage and deterioration during scheduled or unscheduled maintenance. Work may be performed individually or as part of a team.</w:t>
      </w:r>
    </w:p>
    <w:p w:rsidR="00000000" w:rsidRPr="00D35EFF" w:rsidP="00F77CE9">
      <w:pPr>
        <w:pStyle w:val="BodyText"/>
      </w:pPr>
      <w:r w:rsidRPr="00D35EFF">
        <w:t>Applications include the structure of fixed and rotary wing aircraft.</w:t>
      </w:r>
    </w:p>
    <w:p w:rsidR="00000000" w:rsidRPr="00D35EFF" w:rsidP="00F77CE9">
      <w:pPr>
        <w:pStyle w:val="BodyText"/>
      </w:pPr>
      <w:r w:rsidRPr="00D35EFF">
        <w:t>The unit is part o</w:t>
      </w:r>
      <w:r w:rsidRPr="00D35EFF">
        <w:t xml:space="preserve">f the Aeroskills Structures Maintenance Certificate IV and of the Mechanical Certificate IV (Aircraft Maintenance Stream) training pathways. </w:t>
      </w:r>
    </w:p>
    <w:p w:rsidR="00000000" w:rsidRPr="00D35EFF" w:rsidP="00F77CE9">
      <w:pPr>
        <w:pStyle w:val="BodyText"/>
      </w:pPr>
      <w:r w:rsidRPr="00D35EFF">
        <w:t xml:space="preserve">The unit is used in workplaces that operate under the airworthiness regulatory systems of the Australian Defence </w:t>
      </w:r>
      <w:r w:rsidRPr="00D35EFF">
        <w:t>Force (ADF) and the Civil Aviation Safety Authority (CASA).</w:t>
      </w:r>
    </w:p>
    <w:p w:rsidR="00000000" w:rsidRPr="00D35EFF" w:rsidP="00D35EFF">
      <w:pPr>
        <w:pStyle w:val="Heading1"/>
      </w:pPr>
      <w:bookmarkStart w:id="3" w:name="O_996734"/>
      <w:bookmarkEnd w:id="3"/>
      <w:r w:rsidRPr="00D35EFF">
        <w:t>Pre-requisite Unit</w:t>
      </w:r>
    </w:p>
    <w:tbl>
      <w:tblPr>
        <w:tblW w:w="0" w:type="auto"/>
        <w:tblLayout w:type="fixed"/>
        <w:tblCellMar>
          <w:left w:w="62" w:type="dxa"/>
          <w:right w:w="62" w:type="dxa"/>
        </w:tblCellMar>
        <w:tblLook w:val="0000"/>
      </w:tblPr>
      <w:tblGrid>
        <w:gridCol w:w="1861"/>
        <w:gridCol w:w="6802"/>
      </w:tblGrid>
      <w:tr w:rsidTr="00D35EFF">
        <w:tblPrEx>
          <w:tblW w:w="0" w:type="auto"/>
          <w:tblLayout w:type="fixed"/>
          <w:tblCellMar>
            <w:left w:w="62" w:type="dxa"/>
            <w:right w:w="62" w:type="dxa"/>
          </w:tblCellMar>
          <w:tblLook w:val="0000"/>
        </w:tblPrEx>
        <w:tc>
          <w:tcPr>
            <w:tcW w:w="1861"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MEA107</w:t>
            </w:r>
          </w:p>
        </w:tc>
        <w:tc>
          <w:tcPr>
            <w:tcW w:w="6802"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Interpret and use aviation maintenance industry manuals and specifications</w:t>
            </w:r>
          </w:p>
        </w:tc>
      </w:tr>
      <w:tr w:rsidTr="00D35EFF">
        <w:tblPrEx>
          <w:tblW w:w="0" w:type="auto"/>
          <w:tblLayout w:type="fixed"/>
          <w:tblCellMar>
            <w:left w:w="62" w:type="dxa"/>
            <w:right w:w="62" w:type="dxa"/>
          </w:tblCellMar>
          <w:tblLook w:val="0000"/>
        </w:tblPrEx>
        <w:tc>
          <w:tcPr>
            <w:tcW w:w="1861"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MEA154</w:t>
            </w:r>
          </w:p>
        </w:tc>
        <w:tc>
          <w:tcPr>
            <w:tcW w:w="6802"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Apply work health and safety practices in aviation maintenance</w:t>
            </w:r>
          </w:p>
        </w:tc>
      </w:tr>
      <w:tr w:rsidTr="00D35EFF">
        <w:tblPrEx>
          <w:tblW w:w="0" w:type="auto"/>
          <w:tblLayout w:type="fixed"/>
          <w:tblCellMar>
            <w:left w:w="62" w:type="dxa"/>
            <w:right w:w="62" w:type="dxa"/>
          </w:tblCellMar>
          <w:tblLook w:val="0000"/>
        </w:tblPrEx>
        <w:tc>
          <w:tcPr>
            <w:tcW w:w="1861"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MEA155</w:t>
            </w:r>
          </w:p>
        </w:tc>
        <w:tc>
          <w:tcPr>
            <w:tcW w:w="6802"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Plan and organise aviation maintenance work activities</w:t>
            </w:r>
          </w:p>
        </w:tc>
      </w:tr>
      <w:tr w:rsidTr="00D35EFF">
        <w:tblPrEx>
          <w:tblW w:w="0" w:type="auto"/>
          <w:tblLayout w:type="fixed"/>
          <w:tblCellMar>
            <w:left w:w="62" w:type="dxa"/>
            <w:right w:w="62" w:type="dxa"/>
          </w:tblCellMar>
          <w:tblLook w:val="0000"/>
        </w:tblPrEx>
        <w:tc>
          <w:tcPr>
            <w:tcW w:w="1861"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MEA156</w:t>
            </w:r>
          </w:p>
        </w:tc>
        <w:tc>
          <w:tcPr>
            <w:tcW w:w="6802"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Apply quality standards during aviation maintenance activities</w:t>
            </w:r>
          </w:p>
        </w:tc>
      </w:tr>
      <w:tr w:rsidTr="00D35EFF">
        <w:tblPrEx>
          <w:tblW w:w="0" w:type="auto"/>
          <w:tblLayout w:type="fixed"/>
          <w:tblCellMar>
            <w:left w:w="62" w:type="dxa"/>
            <w:right w:w="62" w:type="dxa"/>
          </w:tblCellMar>
          <w:tblLook w:val="0000"/>
        </w:tblPrEx>
        <w:tc>
          <w:tcPr>
            <w:tcW w:w="1861"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MEA157</w:t>
            </w:r>
          </w:p>
        </w:tc>
        <w:tc>
          <w:tcPr>
            <w:tcW w:w="6802"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Complete aviation maintenance industry documentation</w:t>
            </w:r>
          </w:p>
        </w:tc>
      </w:tr>
      <w:tr w:rsidTr="00D35EFF">
        <w:tblPrEx>
          <w:tblW w:w="0" w:type="auto"/>
          <w:tblLayout w:type="fixed"/>
          <w:tblCellMar>
            <w:left w:w="62" w:type="dxa"/>
            <w:right w:w="62" w:type="dxa"/>
          </w:tblCellMar>
          <w:tblLook w:val="0000"/>
        </w:tblPrEx>
        <w:tc>
          <w:tcPr>
            <w:tcW w:w="1861"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MEA158</w:t>
            </w:r>
          </w:p>
        </w:tc>
        <w:tc>
          <w:tcPr>
            <w:tcW w:w="6802" w:type="dxa"/>
            <w:tcBorders>
              <w:top w:val="nil"/>
              <w:left w:val="nil"/>
              <w:bottom w:val="nil"/>
              <w:right w:val="nil"/>
            </w:tcBorders>
            <w:tcMar>
              <w:top w:w="0" w:type="dxa"/>
              <w:left w:w="62" w:type="dxa"/>
              <w:bottom w:w="0" w:type="dxa"/>
              <w:right w:w="62" w:type="dxa"/>
            </w:tcMar>
          </w:tcPr>
          <w:p w:rsidR="00000000" w:rsidRPr="00D35EFF" w:rsidP="00D35EFF">
            <w:pPr>
              <w:pStyle w:val="BodyText"/>
            </w:pPr>
            <w:r w:rsidRPr="00D35EFF">
              <w:t>Perform basic hand skills, standard trade practices and fundamentals in aviation maintenance</w:t>
            </w:r>
          </w:p>
        </w:tc>
      </w:tr>
    </w:tbl>
    <w:p w:rsidR="00000000" w:rsidRPr="00D35EFF" w:rsidP="00D35EFF">
      <w:pPr>
        <w:pStyle w:val="BodyText"/>
      </w:pPr>
    </w:p>
    <w:p w:rsidR="00000000" w:rsidRPr="00D35EFF" w:rsidP="00D35EFF">
      <w:pPr>
        <w:pStyle w:val="AllowPageBreak"/>
      </w:pPr>
    </w:p>
    <w:p w:rsidR="00000000" w:rsidRPr="00D35EFF" w:rsidP="00D35EFF">
      <w:pPr>
        <w:pStyle w:val="Heading1"/>
      </w:pPr>
      <w:bookmarkStart w:id="4" w:name="O_996733"/>
      <w:bookmarkEnd w:id="4"/>
      <w:r w:rsidRPr="00D35EFF">
        <w:t>Competency Field</w:t>
      </w:r>
    </w:p>
    <w:p w:rsidR="00000000" w:rsidRPr="00D35EFF" w:rsidP="00F77CE9">
      <w:pPr>
        <w:pStyle w:val="BodyText"/>
      </w:pPr>
      <w:r w:rsidRPr="00D35EFF">
        <w:t>Aviation maintenance</w:t>
      </w:r>
    </w:p>
    <w:p w:rsidR="00000000" w:rsidRPr="00D35EFF" w:rsidP="00D35EFF">
      <w:pPr>
        <w:pStyle w:val="Heading1"/>
      </w:pPr>
      <w:bookmarkStart w:id="5" w:name="O_996732"/>
      <w:bookmarkEnd w:id="5"/>
      <w:r w:rsidRPr="00D35EFF">
        <w:t>Unit Sector</w:t>
      </w:r>
    </w:p>
    <w:p w:rsidR="00000000" w:rsidRPr="00D35EFF" w:rsidP="00D35EFF">
      <w:pPr>
        <w:pStyle w:val="Heading1"/>
      </w:pPr>
      <w:bookmarkStart w:id="6" w:name="O_996731"/>
      <w:bookmarkEnd w:id="6"/>
      <w:r w:rsidRPr="00D35EFF">
        <w:t>Elements and Performance Criteria</w:t>
      </w:r>
    </w:p>
    <w:tbl>
      <w:tblPr>
        <w:tblW w:w="0" w:type="auto"/>
        <w:tblLayout w:type="fixed"/>
        <w:tblCellMar>
          <w:left w:w="62" w:type="dxa"/>
          <w:right w:w="62" w:type="dxa"/>
        </w:tblCellMar>
        <w:tblLook w:val="0000"/>
      </w:tblPr>
      <w:tblGrid>
        <w:gridCol w:w="717"/>
        <w:gridCol w:w="2008"/>
        <w:gridCol w:w="861"/>
        <w:gridCol w:w="5594"/>
      </w:tblGrid>
      <w:tr w:rsidTr="00D35EFF">
        <w:tblPrEx>
          <w:tblW w:w="0" w:type="auto"/>
          <w:tblLayout w:type="fixed"/>
          <w:tblCellMar>
            <w:left w:w="62" w:type="dxa"/>
            <w:right w:w="62" w:type="dxa"/>
          </w:tblCellMar>
          <w:tblLook w:val="0000"/>
        </w:tblPrEx>
        <w:tc>
          <w:tcPr>
            <w:tcW w:w="2725" w:type="dxa"/>
            <w:gridSpan w:val="2"/>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Elements describe the essen</w:t>
            </w:r>
            <w:r w:rsidRPr="00D35EFF">
              <w:t>tial outcomes.</w:t>
            </w:r>
          </w:p>
        </w:tc>
        <w:tc>
          <w:tcPr>
            <w:tcW w:w="6455" w:type="dxa"/>
            <w:gridSpan w:val="2"/>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 xml:space="preserve">Performance criteria describe the performance needed to demonstrate achievement of the element. </w:t>
            </w:r>
          </w:p>
        </w:tc>
      </w:tr>
      <w:tr w:rsidTr="00D35EF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1.</w:t>
            </w:r>
          </w:p>
        </w:tc>
        <w:tc>
          <w:tcPr>
            <w:tcW w:w="2008"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Inspect aircraft structure</w:t>
            </w:r>
          </w:p>
        </w:tc>
        <w:tc>
          <w:tcPr>
            <w:tcW w:w="861"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1.1</w:t>
            </w:r>
          </w:p>
        </w:tc>
        <w:tc>
          <w:tcPr>
            <w:tcW w:w="5594"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Relevant maintenance documentation and modification status, including defect reports, where relevant, are used to identify specific inspection requirements</w:t>
            </w:r>
          </w:p>
        </w:tc>
      </w:tr>
      <w:tr w:rsidTr="00D35EF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1.2</w:t>
            </w:r>
          </w:p>
        </w:tc>
        <w:tc>
          <w:tcPr>
            <w:tcW w:w="5594"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Appropriate preparation and access to the aircraft structure is undertaken to allow for prope</w:t>
            </w:r>
            <w:r w:rsidRPr="00D35EFF">
              <w:t>r inspection in accordance with maintenance documentation while observing all relevant work health and safety (WHS) requirements, including the use of material safety data sheets (MSDS) and items of personal protective equipment (PPE)</w:t>
            </w:r>
          </w:p>
        </w:tc>
      </w:tr>
      <w:tr w:rsidTr="00D35EF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1.3</w:t>
            </w:r>
          </w:p>
        </w:tc>
        <w:tc>
          <w:tcPr>
            <w:tcW w:w="5594"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Aircraft struc</w:t>
            </w:r>
            <w:r w:rsidRPr="00D35EFF">
              <w:t>ture is visually or physically checked for signs of deformation, defects or damage in accordance with maintenance documentation and approved procedures while observing all relevant WHS requirements, including the use of MSDS and items of PPE</w:t>
            </w:r>
          </w:p>
        </w:tc>
      </w:tr>
      <w:tr w:rsidTr="00D35EF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1.4</w:t>
            </w:r>
          </w:p>
        </w:tc>
        <w:tc>
          <w:tcPr>
            <w:tcW w:w="5594"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Damage or defects are assessed against damage or wear limits specified by structural repair manual or other approved data to determine if repair or replacement is required</w:t>
            </w:r>
          </w:p>
        </w:tc>
      </w:tr>
      <w:tr w:rsidTr="00D35EFF">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0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1.5</w:t>
            </w:r>
          </w:p>
        </w:tc>
        <w:tc>
          <w:tcPr>
            <w:tcW w:w="5594" w:type="dxa"/>
            <w:tcBorders>
              <w:top w:val="nil"/>
              <w:left w:val="nil"/>
              <w:bottom w:val="nil"/>
              <w:right w:val="nil"/>
            </w:tcBorders>
            <w:tcMar>
              <w:top w:w="0" w:type="dxa"/>
              <w:left w:w="62" w:type="dxa"/>
              <w:bottom w:w="0" w:type="dxa"/>
              <w:right w:w="62" w:type="dxa"/>
            </w:tcMar>
          </w:tcPr>
          <w:p w:rsidR="00000000" w:rsidRPr="00D35EFF" w:rsidP="00D35EFF">
            <w:pPr>
              <w:pStyle w:val="BodyText"/>
            </w:pPr>
            <w:r w:rsidRPr="00D35EFF">
              <w:t>Maintenance documentation is completed and processed in accordance with stand</w:t>
            </w:r>
            <w:r w:rsidRPr="00D35EFF">
              <w:t>ard enterprise procedures</w:t>
            </w:r>
          </w:p>
        </w:tc>
      </w:tr>
    </w:tbl>
    <w:p w:rsidR="00000000" w:rsidRPr="00D35EFF" w:rsidP="00D35EFF">
      <w:pPr>
        <w:pStyle w:val="BodyText"/>
      </w:pPr>
    </w:p>
    <w:p w:rsidR="00000000" w:rsidRPr="00D35EFF" w:rsidP="00D35EFF">
      <w:pPr>
        <w:pStyle w:val="AllowPageBreak"/>
      </w:pPr>
    </w:p>
    <w:p w:rsidR="00000000" w:rsidRPr="00D35EFF" w:rsidP="00D35EFF">
      <w:pPr>
        <w:pStyle w:val="Heading1"/>
      </w:pPr>
      <w:bookmarkStart w:id="7" w:name="O_996730"/>
      <w:bookmarkEnd w:id="7"/>
      <w:r w:rsidRPr="00D35EFF">
        <w:t>Foundation Skills</w:t>
      </w:r>
    </w:p>
    <w:p w:rsidR="00000000" w:rsidRPr="00D35EFF" w:rsidP="00F77CE9">
      <w:pPr>
        <w:pStyle w:val="BodyText"/>
      </w:pPr>
      <w:r w:rsidRPr="00D35EFF">
        <w:t>Foundation skills essential to performance are explicit in the performance criteria of this unit of competency.</w:t>
      </w:r>
    </w:p>
    <w:p w:rsidR="00000000" w:rsidRPr="00D35EFF" w:rsidP="00D35EFF">
      <w:pPr>
        <w:pStyle w:val="Heading1"/>
      </w:pPr>
      <w:bookmarkStart w:id="8" w:name="O_996729"/>
      <w:bookmarkEnd w:id="8"/>
      <w:r w:rsidRPr="00D35EFF">
        <w:t>Range of Conditions</w:t>
      </w:r>
    </w:p>
    <w:tbl>
      <w:tblPr>
        <w:tblW w:w="0" w:type="auto"/>
        <w:tblLayout w:type="fixed"/>
        <w:tblCellMar>
          <w:left w:w="62" w:type="dxa"/>
          <w:right w:w="62" w:type="dxa"/>
        </w:tblCellMar>
        <w:tblLook w:val="0000"/>
      </w:tblPr>
      <w:tblGrid>
        <w:gridCol w:w="3150"/>
        <w:gridCol w:w="5922"/>
      </w:tblGrid>
      <w:tr w:rsidTr="00D35E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t>This field allows for different work environ</w:t>
            </w:r>
            <w:r w:rsidRPr="00D35EFF">
              <w:t xml:space="preserve">ments and conditions that may affect performance. Essential operating conditions that may be present (depending on the work situation, needs of the candidate, accessibility of the item, and local industry and regional </w:t>
            </w:r>
            <w:r w:rsidRPr="00D35EFF">
              <w:t>contexts) are included.</w:t>
            </w:r>
          </w:p>
        </w:tc>
      </w:tr>
      <w:tr w:rsidTr="00D35EF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rPr>
                <w:rStyle w:val="SpecialBold"/>
              </w:rPr>
              <w:t>Preparation and access to structure includes:</w:t>
            </w:r>
          </w:p>
        </w:tc>
        <w:tc>
          <w:tcPr>
            <w:tcW w:w="5922" w:type="dxa"/>
            <w:tcBorders>
              <w:top w:val="nil"/>
              <w:left w:val="nil"/>
              <w:bottom w:val="nil"/>
              <w:right w:val="nil"/>
            </w:tcBorders>
            <w:tcMar>
              <w:top w:w="0" w:type="dxa"/>
              <w:left w:w="62" w:type="dxa"/>
              <w:bottom w:w="0" w:type="dxa"/>
              <w:right w:w="62" w:type="dxa"/>
            </w:tcMar>
          </w:tcPr>
          <w:p w:rsidR="00000000" w:rsidP="00D35EFF">
            <w:pPr>
              <w:pStyle w:val="ListBullet"/>
              <w:rPr>
                <w:lang w:val="en-NZ"/>
              </w:rPr>
            </w:pPr>
            <w:r w:rsidRPr="00D35EFF">
              <w:t>Preparation for non-destructive testing (NDT) (access to relevant structural zones and components)</w:t>
            </w:r>
          </w:p>
        </w:tc>
      </w:tr>
      <w:tr w:rsidTr="00D35EF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rPr>
                <w:rStyle w:val="SpecialBold"/>
              </w:rPr>
              <w:t>Aircraft structure inspection includes:</w:t>
            </w:r>
          </w:p>
        </w:tc>
        <w:tc>
          <w:tcPr>
            <w:tcW w:w="5922" w:type="dxa"/>
            <w:tcBorders>
              <w:top w:val="nil"/>
              <w:left w:val="nil"/>
              <w:bottom w:val="nil"/>
              <w:right w:val="nil"/>
            </w:tcBorders>
            <w:tcMar>
              <w:top w:w="0" w:type="dxa"/>
              <w:left w:w="62" w:type="dxa"/>
              <w:bottom w:w="0" w:type="dxa"/>
              <w:right w:w="62" w:type="dxa"/>
            </w:tcMar>
          </w:tcPr>
          <w:p w:rsidR="00000000" w:rsidRPr="00D35EFF" w:rsidP="00D35EFF">
            <w:pPr>
              <w:pStyle w:val="ListBullet"/>
            </w:pPr>
            <w:r w:rsidRPr="00D35EFF">
              <w:t>Non-ferrous and ferrous alloys and composite (FRP) materials used in</w:t>
            </w:r>
            <w:r w:rsidRPr="00D35EFF">
              <w:t xml:space="preserve"> aircraft construction</w:t>
            </w:r>
          </w:p>
          <w:p w:rsidR="00000000" w:rsidRPr="00D35EFF" w:rsidP="00D35EFF">
            <w:pPr>
              <w:pStyle w:val="ListBullet"/>
            </w:pPr>
            <w:r w:rsidRPr="00D35EFF">
              <w:t>Structural fastening and attachment hardware and/or devices</w:t>
            </w:r>
          </w:p>
          <w:p w:rsidR="00000000" w:rsidRPr="00D35EFF" w:rsidP="00D35EFF">
            <w:pPr>
              <w:pStyle w:val="ListBullet"/>
            </w:pPr>
            <w:r w:rsidRPr="00D35EFF">
              <w:t>Seals and sealants</w:t>
            </w:r>
          </w:p>
          <w:p w:rsidR="00000000" w:rsidRPr="00D35EFF" w:rsidP="00D35EFF">
            <w:pPr>
              <w:pStyle w:val="ListBullet"/>
            </w:pPr>
            <w:r w:rsidRPr="00D35EFF">
              <w:t>Glass and moulded plastics</w:t>
            </w:r>
          </w:p>
          <w:p w:rsidR="00000000" w:rsidRPr="00D35EFF" w:rsidP="00D35EFF">
            <w:pPr>
              <w:pStyle w:val="ListBullet"/>
            </w:pPr>
            <w:r w:rsidRPr="00D35EFF">
              <w:t>Application of NDT techniques</w:t>
            </w:r>
          </w:p>
          <w:p w:rsidR="00000000" w:rsidRPr="00D35EFF" w:rsidP="00D35EFF">
            <w:pPr>
              <w:pStyle w:val="ListBullet"/>
            </w:pPr>
            <w:r w:rsidRPr="00D35EFF">
              <w:t>Doors, hinges and locking mechanisms for damage/misalignment</w:t>
            </w:r>
          </w:p>
          <w:p w:rsidR="00000000" w:rsidRPr="00D35EFF" w:rsidP="00D35EFF">
            <w:pPr>
              <w:pStyle w:val="ListBullet"/>
            </w:pPr>
            <w:r w:rsidRPr="00D35EFF">
              <w:t>Inspections applicable to each of safe life, damage tolerant and fail safe structure relevant to enterprise</w:t>
            </w:r>
          </w:p>
          <w:p w:rsidR="00000000" w:rsidP="00D35EFF">
            <w:pPr>
              <w:pStyle w:val="ListBullet"/>
              <w:rPr>
                <w:lang w:val="en-NZ"/>
              </w:rPr>
            </w:pPr>
            <w:r w:rsidRPr="00D35EFF">
              <w:t>Ageing aircraft inspection programs</w:t>
            </w:r>
          </w:p>
        </w:tc>
      </w:tr>
      <w:tr w:rsidTr="00D35EF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rPr>
                <w:rStyle w:val="SpecialBold"/>
              </w:rPr>
              <w:t>Inspection techniques include:</w:t>
            </w:r>
          </w:p>
        </w:tc>
        <w:tc>
          <w:tcPr>
            <w:tcW w:w="5922" w:type="dxa"/>
            <w:tcBorders>
              <w:top w:val="nil"/>
              <w:left w:val="nil"/>
              <w:bottom w:val="nil"/>
              <w:right w:val="nil"/>
            </w:tcBorders>
            <w:tcMar>
              <w:top w:w="0" w:type="dxa"/>
              <w:left w:w="62" w:type="dxa"/>
              <w:bottom w:w="0" w:type="dxa"/>
              <w:right w:w="62" w:type="dxa"/>
            </w:tcMar>
          </w:tcPr>
          <w:p w:rsidR="00000000" w:rsidP="00D35EFF">
            <w:pPr>
              <w:pStyle w:val="ListBullet"/>
              <w:rPr>
                <w:lang w:val="en-NZ"/>
              </w:rPr>
            </w:pPr>
            <w:r w:rsidRPr="00D35EFF">
              <w:t>Visual inspection, physical checks, mensuration and alignment</w:t>
            </w:r>
          </w:p>
        </w:tc>
      </w:tr>
      <w:tr w:rsidTr="00D35EF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35EFF">
            <w:pPr>
              <w:pStyle w:val="BodyText"/>
              <w:rPr>
                <w:lang w:val="en-NZ"/>
              </w:rPr>
            </w:pPr>
            <w:r w:rsidRPr="00D35EFF">
              <w:rPr>
                <w:rStyle w:val="SpecialBold"/>
              </w:rPr>
              <w:t>Procedures and r</w:t>
            </w:r>
            <w:r w:rsidRPr="00D35EFF">
              <w:rPr>
                <w:rStyle w:val="SpecialBold"/>
              </w:rPr>
              <w:t>equirements include:</w:t>
            </w:r>
          </w:p>
        </w:tc>
        <w:tc>
          <w:tcPr>
            <w:tcW w:w="5922" w:type="dxa"/>
            <w:tcBorders>
              <w:top w:val="nil"/>
              <w:left w:val="nil"/>
              <w:bottom w:val="nil"/>
              <w:right w:val="nil"/>
            </w:tcBorders>
            <w:tcMar>
              <w:top w:w="0" w:type="dxa"/>
              <w:left w:w="62" w:type="dxa"/>
              <w:bottom w:w="0" w:type="dxa"/>
              <w:right w:w="62" w:type="dxa"/>
            </w:tcMar>
          </w:tcPr>
          <w:p w:rsidR="00000000" w:rsidRPr="00D35EFF" w:rsidP="00D35EFF">
            <w:pPr>
              <w:pStyle w:val="ListBullet"/>
            </w:pPr>
            <w:r w:rsidRPr="00D35EFF">
              <w:t>Industry standards specified by manufacturers, regulatory authorities or the enterprise</w:t>
            </w:r>
          </w:p>
        </w:tc>
      </w:tr>
    </w:tbl>
    <w:p w:rsidR="00000000" w:rsidRPr="00D35EFF" w:rsidP="00D35EFF">
      <w:pPr>
        <w:pStyle w:val="BodyText"/>
      </w:pPr>
    </w:p>
    <w:p w:rsidR="00000000" w:rsidRPr="00D35EFF" w:rsidP="00D35EFF">
      <w:pPr>
        <w:pStyle w:val="AllowPageBreak"/>
      </w:pPr>
    </w:p>
    <w:p w:rsidR="00000000" w:rsidRPr="00D35EFF" w:rsidP="00D35EFF">
      <w:pPr>
        <w:pStyle w:val="Heading1"/>
      </w:pPr>
      <w:bookmarkStart w:id="9" w:name="O_996728"/>
      <w:bookmarkEnd w:id="9"/>
      <w:r w:rsidRPr="00D35EFF">
        <w:t>Unit Mapping Information</w:t>
      </w:r>
    </w:p>
    <w:p w:rsidR="00000000" w:rsidRPr="00D35EFF" w:rsidP="00F77CE9">
      <w:pPr>
        <w:pStyle w:val="BodyText"/>
      </w:pPr>
      <w:r w:rsidRPr="00D35EFF">
        <w:t>Release 2. Equivalent to MEA401 Inspect aircraft structures</w:t>
      </w:r>
    </w:p>
    <w:p w:rsidR="00000000" w:rsidRPr="00D35EFF" w:rsidP="00D35EFF">
      <w:pPr>
        <w:pStyle w:val="Heading1"/>
      </w:pPr>
      <w:bookmarkStart w:id="10" w:name="O_996743"/>
      <w:bookmarkEnd w:id="10"/>
      <w:r w:rsidRPr="00D35EFF">
        <w:t>Links</w:t>
      </w:r>
    </w:p>
    <w:p w:rsidR="00000000" w:rsidRPr="00D35EFF" w:rsidP="00F77CE9">
      <w:pPr>
        <w:pStyle w:val="BodyText"/>
      </w:pPr>
      <w:r w:rsidRPr="00D35EF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10779">
        <w:rPr>
          <w:rStyle w:val="Hyperlink"/>
        </w:rPr>
        <w:t>https://vetnet.education.gov.au/Pages/TrainingDocs.aspx?q=ce216c9c-04d5-4b3b-9bcf-4e81d0950371</w:t>
      </w:r>
      <w:r>
        <w:fldChar w:fldCharType="end"/>
      </w:r>
    </w:p>
    <w:p w:rsidR="00000000" w:rsidRPr="00D35EFF" w:rsidP="00D35EFF"/>
    <w:sectPr w:rsidSect="00D35E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E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EFF" w:rsidRPr="00F77CE9" w:rsidP="00F77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E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E9" w:rsidP="00D35E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7CE9" w:rsidP="00D35EF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7CE9" w:rsidP="00D35E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E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EFF" w:rsidRPr="00F77CE9" w:rsidP="00F77C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E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CE9" w:rsidRPr="002D2AF8" w:rsidP="00D35EFF">
    <w:pPr>
      <w:pStyle w:val="Header"/>
      <w:framePr w:wrap="around"/>
    </w:pPr>
    <w:r>
      <w:fldChar w:fldCharType="begin"/>
    </w:r>
    <w:r>
      <w:instrText xml:space="preserve"> TITLE   \* MERGEFORMAT </w:instrText>
    </w:r>
    <w:r>
      <w:fldChar w:fldCharType="separate"/>
    </w:r>
    <w:r>
      <w:t>MEA401 Inspect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77CE9" w:rsidP="00D35E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F20D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EC82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E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EFF"/>
    <w:pPr>
      <w:spacing w:before="360" w:after="60"/>
      <w:outlineLvl w:val="0"/>
    </w:pPr>
    <w:rPr>
      <w:sz w:val="32"/>
    </w:rPr>
  </w:style>
  <w:style w:type="paragraph" w:styleId="Heading2">
    <w:name w:val="heading 2"/>
    <w:basedOn w:val="HeadingBase"/>
    <w:next w:val="BodyText"/>
    <w:link w:val="Heading2Char"/>
    <w:qFormat/>
    <w:rsid w:val="00D35EFF"/>
    <w:pPr>
      <w:keepLines/>
      <w:spacing w:before="240" w:after="120"/>
      <w:outlineLvl w:val="1"/>
    </w:pPr>
    <w:rPr>
      <w:sz w:val="28"/>
      <w:szCs w:val="40"/>
    </w:rPr>
  </w:style>
  <w:style w:type="paragraph" w:styleId="Heading3">
    <w:name w:val="heading 3"/>
    <w:basedOn w:val="HeadingBase"/>
    <w:next w:val="BodyText"/>
    <w:link w:val="Heading3Char"/>
    <w:qFormat/>
    <w:rsid w:val="00D35EFF"/>
    <w:pPr>
      <w:spacing w:before="180" w:after="120"/>
      <w:outlineLvl w:val="2"/>
    </w:pPr>
    <w:rPr>
      <w:spacing w:val="-10"/>
      <w:kern w:val="32"/>
    </w:rPr>
  </w:style>
  <w:style w:type="paragraph" w:styleId="Heading4">
    <w:name w:val="heading 4"/>
    <w:basedOn w:val="HeadingBase"/>
    <w:next w:val="BodyText"/>
    <w:link w:val="Heading4Char"/>
    <w:qFormat/>
    <w:rsid w:val="00D35EFF"/>
    <w:pPr>
      <w:spacing w:before="160" w:after="120"/>
      <w:outlineLvl w:val="3"/>
    </w:pPr>
    <w:rPr>
      <w:sz w:val="22"/>
    </w:rPr>
  </w:style>
  <w:style w:type="paragraph" w:styleId="Heading5">
    <w:name w:val="heading 5"/>
    <w:basedOn w:val="HeadingBase"/>
    <w:next w:val="Normal"/>
    <w:link w:val="Heading5Char"/>
    <w:qFormat/>
    <w:rsid w:val="00D35EFF"/>
    <w:pPr>
      <w:spacing w:before="80"/>
      <w:outlineLvl w:val="4"/>
    </w:pPr>
    <w:rPr>
      <w:color w:val="918585"/>
      <w:sz w:val="20"/>
    </w:rPr>
  </w:style>
  <w:style w:type="paragraph" w:styleId="Heading6">
    <w:name w:val="heading 6"/>
    <w:basedOn w:val="HeadingBase"/>
    <w:next w:val="Normal"/>
    <w:link w:val="Heading6Char"/>
    <w:qFormat/>
    <w:rsid w:val="00D35EFF"/>
    <w:pPr>
      <w:spacing w:before="60"/>
      <w:outlineLvl w:val="5"/>
    </w:pPr>
    <w:rPr>
      <w:color w:val="918585"/>
      <w:sz w:val="20"/>
    </w:rPr>
  </w:style>
  <w:style w:type="paragraph" w:styleId="Heading7">
    <w:name w:val="heading 7"/>
    <w:basedOn w:val="Normal"/>
    <w:next w:val="Normal"/>
    <w:link w:val="Heading7Char"/>
    <w:qFormat/>
    <w:rsid w:val="00D35EFF"/>
    <w:pPr>
      <w:ind w:left="720"/>
      <w:outlineLvl w:val="6"/>
    </w:pPr>
    <w:rPr>
      <w:i/>
    </w:rPr>
  </w:style>
  <w:style w:type="paragraph" w:styleId="Heading8">
    <w:name w:val="heading 8"/>
    <w:basedOn w:val="Normal"/>
    <w:next w:val="Normal"/>
    <w:link w:val="Heading8Char"/>
    <w:qFormat/>
    <w:rsid w:val="00D35EFF"/>
    <w:pPr>
      <w:ind w:left="720"/>
      <w:outlineLvl w:val="7"/>
    </w:pPr>
    <w:rPr>
      <w:i/>
    </w:rPr>
  </w:style>
  <w:style w:type="paragraph" w:styleId="Heading9">
    <w:name w:val="heading 9"/>
    <w:basedOn w:val="Normal"/>
    <w:next w:val="Normal"/>
    <w:link w:val="Heading9Char"/>
    <w:qFormat/>
    <w:rsid w:val="00D35EFF"/>
    <w:pPr>
      <w:ind w:left="720"/>
      <w:outlineLvl w:val="8"/>
    </w:pPr>
    <w:rPr>
      <w:i/>
    </w:rPr>
  </w:style>
  <w:style w:type="character" w:default="1" w:styleId="DefaultParagraphFont">
    <w:name w:val="Default Paragraph Font"/>
    <w:uiPriority w:val="1"/>
    <w:unhideWhenUsed/>
    <w:rsid w:val="00D35E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EFF"/>
  </w:style>
  <w:style w:type="character" w:customStyle="1" w:styleId="Heading1Char">
    <w:name w:val="Heading 1 Char"/>
    <w:basedOn w:val="DefaultParagraphFont"/>
    <w:link w:val="Heading1"/>
    <w:rsid w:val="00D35EFF"/>
    <w:rPr>
      <w:rFonts w:ascii="Times New Roman" w:eastAsia="Times New Roman" w:hAnsi="Times New Roman" w:cs="Times New Roman"/>
      <w:b/>
      <w:sz w:val="32"/>
      <w:szCs w:val="20"/>
      <w:lang w:eastAsia="en-US"/>
    </w:rPr>
  </w:style>
  <w:style w:type="paragraph" w:styleId="BodyText">
    <w:name w:val="Body Text"/>
    <w:basedOn w:val="Normal"/>
    <w:link w:val="BodyTextChar"/>
    <w:rsid w:val="00D35E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EFF"/>
    <w:rPr>
      <w:rFonts w:ascii="Times New Roman" w:eastAsia="Times New Roman" w:hAnsi="Times New Roman" w:cs="Times New Roman"/>
      <w:sz w:val="24"/>
      <w:lang w:eastAsia="en-US"/>
    </w:rPr>
  </w:style>
  <w:style w:type="paragraph" w:styleId="ListBullet">
    <w:name w:val="List Bullet"/>
    <w:basedOn w:val="List"/>
    <w:rsid w:val="00D35EFF"/>
    <w:pPr>
      <w:numPr>
        <w:numId w:val="11"/>
      </w:numPr>
      <w:tabs>
        <w:tab w:val="clear" w:pos="340"/>
      </w:tabs>
      <w:spacing w:before="40" w:after="40"/>
    </w:pPr>
  </w:style>
  <w:style w:type="character" w:customStyle="1" w:styleId="SpecialBold">
    <w:name w:val="Special Bold"/>
    <w:basedOn w:val="DefaultParagraphFont"/>
    <w:rsid w:val="00D35EFF"/>
    <w:rPr>
      <w:b/>
      <w:spacing w:val="0"/>
    </w:rPr>
  </w:style>
  <w:style w:type="paragraph" w:customStyle="1" w:styleId="SuperHeading">
    <w:name w:val="SuperHeading"/>
    <w:basedOn w:val="Normal"/>
    <w:rsid w:val="00D35EFF"/>
    <w:pPr>
      <w:spacing w:before="240" w:after="120"/>
      <w:outlineLvl w:val="0"/>
    </w:pPr>
    <w:rPr>
      <w:rFonts w:ascii="Times New Roman" w:hAnsi="Times New Roman"/>
      <w:b/>
      <w:sz w:val="32"/>
    </w:rPr>
  </w:style>
  <w:style w:type="paragraph" w:customStyle="1" w:styleId="AllowPageBreak">
    <w:name w:val="AllowPageBreak"/>
    <w:rsid w:val="00D35E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5E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E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E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E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E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E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E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EFF"/>
    <w:rPr>
      <w:rFonts w:ascii="Courier New" w:eastAsia="Times New Roman" w:hAnsi="Courier New" w:cs="Times New Roman"/>
      <w:i/>
      <w:szCs w:val="20"/>
      <w:lang w:eastAsia="en-US"/>
    </w:rPr>
  </w:style>
  <w:style w:type="paragraph" w:customStyle="1" w:styleId="HeadingBase">
    <w:name w:val="Heading Base"/>
    <w:rsid w:val="00D35E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EFF"/>
    <w:pPr>
      <w:tabs>
        <w:tab w:val="right" w:leader="dot" w:pos="9072"/>
      </w:tabs>
      <w:ind w:left="567"/>
    </w:pPr>
    <w:rPr>
      <w:szCs w:val="22"/>
    </w:rPr>
  </w:style>
  <w:style w:type="paragraph" w:customStyle="1" w:styleId="TOCBase">
    <w:name w:val="TOC Base"/>
    <w:rsid w:val="00D35E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EFF"/>
    <w:pPr>
      <w:tabs>
        <w:tab w:val="right" w:leader="dot" w:pos="9072"/>
      </w:tabs>
      <w:spacing w:before="40" w:after="40"/>
      <w:ind w:left="284"/>
    </w:pPr>
    <w:rPr>
      <w:rFonts w:ascii="Times New Roman" w:hAnsi="Times New Roman"/>
    </w:rPr>
  </w:style>
  <w:style w:type="paragraph" w:styleId="TOC1">
    <w:name w:val="toc 1"/>
    <w:basedOn w:val="TOCBase"/>
    <w:next w:val="Normal"/>
    <w:rsid w:val="00D35E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E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EFF"/>
    <w:rPr>
      <w:rFonts w:ascii="Times New Roman" w:eastAsia="Times New Roman" w:hAnsi="Times New Roman" w:cs="Times New Roman"/>
      <w:sz w:val="16"/>
      <w:lang w:eastAsia="en-US"/>
    </w:rPr>
  </w:style>
  <w:style w:type="paragraph" w:styleId="Title">
    <w:name w:val="Title"/>
    <w:basedOn w:val="HeadingBase"/>
    <w:link w:val="TitleChar"/>
    <w:qFormat/>
    <w:rsid w:val="00D35EFF"/>
    <w:pPr>
      <w:spacing w:before="5040"/>
      <w:jc w:val="center"/>
    </w:pPr>
    <w:rPr>
      <w:sz w:val="48"/>
      <w:szCs w:val="72"/>
      <w:lang w:val="en-US"/>
    </w:rPr>
  </w:style>
  <w:style w:type="character" w:customStyle="1" w:styleId="TitleChar">
    <w:name w:val="Title Char"/>
    <w:basedOn w:val="DefaultParagraphFont"/>
    <w:link w:val="Title"/>
    <w:rsid w:val="00D35E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EFF"/>
    <w:pPr>
      <w:tabs>
        <w:tab w:val="left" w:pos="3600"/>
        <w:tab w:val="left" w:pos="3958"/>
      </w:tabs>
    </w:pPr>
  </w:style>
  <w:style w:type="paragraph" w:styleId="List">
    <w:name w:val="List"/>
    <w:basedOn w:val="BodyText"/>
    <w:next w:val="BodyText"/>
    <w:rsid w:val="00D35EFF"/>
    <w:pPr>
      <w:tabs>
        <w:tab w:val="left" w:pos="340"/>
      </w:tabs>
      <w:spacing w:before="60" w:after="60"/>
      <w:ind w:left="340" w:hanging="340"/>
    </w:pPr>
  </w:style>
  <w:style w:type="paragraph" w:customStyle="1" w:styleId="Note">
    <w:name w:val="Note"/>
    <w:basedOn w:val="BodyText"/>
    <w:rsid w:val="00D35E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EFF"/>
    <w:pPr>
      <w:framePr w:wrap="auto" w:hAnchor="text" w:y="6049"/>
    </w:pPr>
    <w:rPr>
      <w:color w:val="000000"/>
      <w:sz w:val="40"/>
    </w:rPr>
  </w:style>
  <w:style w:type="paragraph" w:customStyle="1" w:styleId="TOCTitle">
    <w:name w:val="TOCTitle"/>
    <w:basedOn w:val="Heading1"/>
    <w:rsid w:val="00D35EFF"/>
    <w:pPr>
      <w:spacing w:after="240"/>
      <w:jc w:val="center"/>
      <w:outlineLvl w:val="9"/>
    </w:pPr>
    <w:rPr>
      <w:caps/>
    </w:rPr>
  </w:style>
  <w:style w:type="paragraph" w:customStyle="1" w:styleId="Version">
    <w:name w:val="Version"/>
    <w:rsid w:val="00D35E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5EFF"/>
    <w:pPr>
      <w:numPr>
        <w:numId w:val="12"/>
      </w:numPr>
      <w:tabs>
        <w:tab w:val="clear" w:pos="680"/>
      </w:tabs>
    </w:pPr>
  </w:style>
  <w:style w:type="paragraph" w:styleId="Index1">
    <w:name w:val="index 1"/>
    <w:basedOn w:val="Normal"/>
    <w:next w:val="Normal"/>
    <w:semiHidden/>
    <w:rsid w:val="00D35EFF"/>
    <w:pPr>
      <w:keepNext w:val="0"/>
      <w:tabs>
        <w:tab w:val="right" w:pos="4176"/>
      </w:tabs>
      <w:ind w:left="198" w:hanging="198"/>
    </w:pPr>
    <w:rPr>
      <w:rFonts w:ascii="Garamond" w:hAnsi="Garamond"/>
    </w:rPr>
  </w:style>
  <w:style w:type="paragraph" w:styleId="IndexHeading">
    <w:name w:val="index heading"/>
    <w:basedOn w:val="Normal"/>
    <w:next w:val="Index1"/>
    <w:semiHidden/>
    <w:rsid w:val="00D35EFF"/>
    <w:pPr>
      <w:spacing w:before="120" w:after="120"/>
    </w:pPr>
    <w:rPr>
      <w:rFonts w:ascii="Arial" w:hAnsi="Arial"/>
      <w:b/>
      <w:color w:val="918585"/>
      <w:sz w:val="24"/>
    </w:rPr>
  </w:style>
  <w:style w:type="paragraph" w:styleId="Header">
    <w:name w:val="header"/>
    <w:basedOn w:val="Normal"/>
    <w:link w:val="HeaderChar"/>
    <w:rsid w:val="00D35E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EFF"/>
    <w:rPr>
      <w:rFonts w:ascii="Times New Roman" w:eastAsia="Times New Roman" w:hAnsi="Times New Roman" w:cs="Times New Roman"/>
      <w:sz w:val="16"/>
      <w:szCs w:val="20"/>
      <w:lang w:val="en-GB" w:eastAsia="en-US"/>
    </w:rPr>
  </w:style>
  <w:style w:type="paragraph" w:customStyle="1" w:styleId="Chapter">
    <w:name w:val="Chapter"/>
    <w:basedOn w:val="Normal"/>
    <w:rsid w:val="00D35EFF"/>
    <w:pPr>
      <w:spacing w:before="240"/>
    </w:pPr>
    <w:rPr>
      <w:rFonts w:ascii="Times New Roman" w:hAnsi="Times New Roman"/>
      <w:smallCaps/>
      <w:spacing w:val="80"/>
      <w:sz w:val="28"/>
    </w:rPr>
  </w:style>
  <w:style w:type="paragraph" w:customStyle="1" w:styleId="InChapter">
    <w:name w:val="InChapter"/>
    <w:basedOn w:val="Heading3"/>
    <w:rsid w:val="00D35EFF"/>
    <w:pPr>
      <w:spacing w:after="240"/>
      <w:outlineLvl w:val="9"/>
    </w:pPr>
    <w:rPr>
      <w:noProof/>
    </w:rPr>
  </w:style>
  <w:style w:type="paragraph" w:styleId="Index2">
    <w:name w:val="index 2"/>
    <w:basedOn w:val="Normal"/>
    <w:next w:val="Normal"/>
    <w:semiHidden/>
    <w:rsid w:val="00D35EFF"/>
    <w:pPr>
      <w:tabs>
        <w:tab w:val="right" w:pos="4176"/>
      </w:tabs>
      <w:ind w:left="568" w:hanging="284"/>
    </w:pPr>
    <w:rPr>
      <w:rFonts w:ascii="Garamond" w:hAnsi="Garamond"/>
    </w:rPr>
  </w:style>
  <w:style w:type="paragraph" w:customStyle="1" w:styleId="Byline">
    <w:name w:val="Byline"/>
    <w:rsid w:val="00D35E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EFF"/>
    <w:pPr>
      <w:tabs>
        <w:tab w:val="clear" w:pos="3600"/>
        <w:tab w:val="clear" w:pos="3958"/>
      </w:tabs>
      <w:jc w:val="right"/>
    </w:pPr>
  </w:style>
  <w:style w:type="character" w:styleId="Emphasis">
    <w:name w:val="Emphasis"/>
    <w:basedOn w:val="DefaultParagraphFont"/>
    <w:qFormat/>
    <w:rsid w:val="00D35EFF"/>
    <w:rPr>
      <w:i/>
    </w:rPr>
  </w:style>
  <w:style w:type="paragraph" w:styleId="Caption">
    <w:name w:val="caption"/>
    <w:basedOn w:val="BodyText"/>
    <w:next w:val="Normal"/>
    <w:qFormat/>
    <w:rsid w:val="00D35EFF"/>
    <w:pPr>
      <w:framePr w:w="2268" w:hSpace="181" w:vSpace="181" w:wrap="around" w:vAnchor="text" w:hAnchor="page" w:x="1135" w:y="285" w:anchorLock="1"/>
    </w:pPr>
    <w:rPr>
      <w:i/>
    </w:rPr>
  </w:style>
  <w:style w:type="paragraph" w:customStyle="1" w:styleId="MiniTOCTitle">
    <w:name w:val="MiniTOCTitle"/>
    <w:basedOn w:val="Heading4"/>
    <w:rsid w:val="00D35EFF"/>
    <w:pPr>
      <w:spacing w:before="240"/>
      <w:outlineLvl w:val="9"/>
    </w:pPr>
    <w:rPr>
      <w:noProof/>
      <w:sz w:val="24"/>
    </w:rPr>
  </w:style>
  <w:style w:type="paragraph" w:customStyle="1" w:styleId="MiniTOCItem">
    <w:name w:val="MiniTOCItem"/>
    <w:basedOn w:val="ListBullet"/>
    <w:rsid w:val="00D35EFF"/>
    <w:pPr>
      <w:numPr>
        <w:numId w:val="0"/>
      </w:numPr>
      <w:tabs>
        <w:tab w:val="right" w:leader="dot" w:pos="6521"/>
      </w:tabs>
      <w:spacing w:before="0" w:after="0"/>
    </w:pPr>
  </w:style>
  <w:style w:type="paragraph" w:customStyle="1" w:styleId="TOFTitle">
    <w:name w:val="TOFTitle"/>
    <w:basedOn w:val="TOCTitle"/>
    <w:rsid w:val="00D35EFF"/>
  </w:style>
  <w:style w:type="paragraph" w:styleId="TableofFigures">
    <w:name w:val="table of figures"/>
    <w:basedOn w:val="Normal"/>
    <w:next w:val="Normal"/>
    <w:semiHidden/>
    <w:rsid w:val="00D35EFF"/>
    <w:pPr>
      <w:tabs>
        <w:tab w:val="right" w:leader="dot" w:pos="9072"/>
      </w:tabs>
      <w:ind w:left="970" w:hanging="403"/>
    </w:pPr>
    <w:rPr>
      <w:rFonts w:ascii="Times New Roman" w:hAnsi="Times New Roman"/>
      <w:b/>
    </w:rPr>
  </w:style>
  <w:style w:type="paragraph" w:styleId="ListNumber">
    <w:name w:val="List Number"/>
    <w:basedOn w:val="List"/>
    <w:rsid w:val="00D35EFF"/>
    <w:pPr>
      <w:numPr>
        <w:numId w:val="14"/>
      </w:numPr>
      <w:tabs>
        <w:tab w:val="clear" w:pos="340"/>
      </w:tabs>
    </w:pPr>
  </w:style>
  <w:style w:type="character" w:customStyle="1" w:styleId="WingdingSymbols">
    <w:name w:val="Wingding Symbols"/>
    <w:rsid w:val="00D35EFF"/>
    <w:rPr>
      <w:rFonts w:ascii="Wingdings" w:hAnsi="Wingdings"/>
    </w:rPr>
  </w:style>
  <w:style w:type="paragraph" w:customStyle="1" w:styleId="TableHeading">
    <w:name w:val="Table Heading"/>
    <w:basedOn w:val="HeadingBase"/>
    <w:rsid w:val="00D35EFF"/>
    <w:pPr>
      <w:keepLines/>
      <w:pBdr>
        <w:bottom w:val="single" w:sz="6" w:space="1" w:color="918585"/>
      </w:pBdr>
      <w:spacing w:before="240"/>
    </w:pPr>
  </w:style>
  <w:style w:type="character" w:customStyle="1" w:styleId="HotSpot">
    <w:name w:val="HotSpot"/>
    <w:rsid w:val="00D35EFF"/>
    <w:rPr>
      <w:color w:val="0033CC"/>
      <w:u w:val="none"/>
    </w:rPr>
  </w:style>
  <w:style w:type="paragraph" w:customStyle="1" w:styleId="BodyTextRight">
    <w:name w:val="Body Text Right"/>
    <w:basedOn w:val="BodyText"/>
    <w:rsid w:val="00D35EFF"/>
    <w:pPr>
      <w:spacing w:before="0" w:after="0"/>
      <w:jc w:val="right"/>
    </w:pPr>
  </w:style>
  <w:style w:type="paragraph" w:styleId="Index3">
    <w:name w:val="index 3"/>
    <w:basedOn w:val="ListNumber2"/>
    <w:next w:val="Normal"/>
    <w:semiHidden/>
    <w:rsid w:val="00D35EFF"/>
    <w:pPr>
      <w:numPr>
        <w:numId w:val="0"/>
      </w:numPr>
      <w:tabs>
        <w:tab w:val="right" w:leader="dot" w:pos="4176"/>
      </w:tabs>
    </w:pPr>
  </w:style>
  <w:style w:type="paragraph" w:styleId="ListNumber2">
    <w:name w:val="List Number 2"/>
    <w:basedOn w:val="List2"/>
    <w:rsid w:val="00D35EFF"/>
    <w:pPr>
      <w:numPr>
        <w:numId w:val="9"/>
      </w:numPr>
      <w:tabs>
        <w:tab w:val="clear" w:pos="1060"/>
      </w:tabs>
    </w:pPr>
  </w:style>
  <w:style w:type="paragraph" w:customStyle="1" w:styleId="MarginNote">
    <w:name w:val="Margin Note"/>
    <w:basedOn w:val="BodyText"/>
    <w:rsid w:val="00D35E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E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E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EFF"/>
    <w:rPr>
      <w:sz w:val="32"/>
    </w:rPr>
  </w:style>
  <w:style w:type="paragraph" w:customStyle="1" w:styleId="HeadingProcedure">
    <w:name w:val="Heading Procedure"/>
    <w:basedOn w:val="HeadingBase"/>
    <w:next w:val="Normal"/>
    <w:rsid w:val="00D35EFF"/>
    <w:pPr>
      <w:tabs>
        <w:tab w:val="left" w:pos="0"/>
      </w:tabs>
      <w:spacing w:before="120" w:after="60"/>
    </w:pPr>
    <w:rPr>
      <w:i/>
      <w:color w:val="918585"/>
      <w:sz w:val="22"/>
    </w:rPr>
  </w:style>
  <w:style w:type="paragraph" w:customStyle="1" w:styleId="TableBodyText">
    <w:name w:val="Table Body Text"/>
    <w:basedOn w:val="BodyText"/>
    <w:rsid w:val="00D35EFF"/>
    <w:pPr>
      <w:spacing w:before="60" w:after="60"/>
    </w:pPr>
  </w:style>
  <w:style w:type="paragraph" w:styleId="ListContinue">
    <w:name w:val="List Continue"/>
    <w:basedOn w:val="List"/>
    <w:rsid w:val="00D35EFF"/>
    <w:pPr>
      <w:ind w:firstLine="0"/>
    </w:pPr>
  </w:style>
  <w:style w:type="paragraph" w:customStyle="1" w:styleId="ListNote">
    <w:name w:val="List Note"/>
    <w:basedOn w:val="List"/>
    <w:rsid w:val="00D35EFF"/>
    <w:pPr>
      <w:pBdr>
        <w:top w:val="single" w:sz="6" w:space="2" w:color="918585"/>
        <w:bottom w:val="single" w:sz="6" w:space="2" w:color="918585"/>
      </w:pBdr>
      <w:tabs>
        <w:tab w:val="left" w:pos="1021"/>
      </w:tabs>
      <w:ind w:firstLine="0"/>
    </w:pPr>
  </w:style>
  <w:style w:type="paragraph" w:customStyle="1" w:styleId="Warning">
    <w:name w:val="Warning"/>
    <w:basedOn w:val="BodyText"/>
    <w:rsid w:val="00D35EFF"/>
    <w:pPr>
      <w:shd w:val="clear" w:color="auto" w:fill="D9D9D9"/>
      <w:tabs>
        <w:tab w:val="left" w:pos="992"/>
      </w:tabs>
      <w:ind w:left="119" w:right="119"/>
    </w:pPr>
    <w:rPr>
      <w:sz w:val="20"/>
    </w:rPr>
  </w:style>
  <w:style w:type="paragraph" w:customStyle="1" w:styleId="MarginIcons">
    <w:name w:val="Margin Icons"/>
    <w:basedOn w:val="BodyText"/>
    <w:rsid w:val="00D35E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EFF"/>
    <w:rPr>
      <w:rFonts w:ascii="Courier New" w:hAnsi="Courier New"/>
    </w:rPr>
  </w:style>
  <w:style w:type="paragraph" w:customStyle="1" w:styleId="NoteBullet">
    <w:name w:val="Note Bullet"/>
    <w:basedOn w:val="Note"/>
    <w:rsid w:val="00D35EFF"/>
    <w:pPr>
      <w:tabs>
        <w:tab w:val="clear" w:pos="680"/>
      </w:tabs>
      <w:spacing w:before="60" w:after="60"/>
    </w:pPr>
  </w:style>
  <w:style w:type="paragraph" w:customStyle="1" w:styleId="SubHeading2">
    <w:name w:val="SubHeading2"/>
    <w:basedOn w:val="HeadingBase"/>
    <w:rsid w:val="00D35EFF"/>
    <w:pPr>
      <w:spacing w:before="240" w:after="60"/>
    </w:pPr>
    <w:rPr>
      <w:sz w:val="20"/>
    </w:rPr>
  </w:style>
  <w:style w:type="paragraph" w:customStyle="1" w:styleId="SubHeading1">
    <w:name w:val="SubHeading1"/>
    <w:basedOn w:val="HeadingBase"/>
    <w:rsid w:val="00D35EFF"/>
    <w:pPr>
      <w:spacing w:before="240" w:after="60"/>
    </w:pPr>
    <w:rPr>
      <w:color w:val="918585"/>
      <w:sz w:val="22"/>
    </w:rPr>
  </w:style>
  <w:style w:type="paragraph" w:customStyle="1" w:styleId="SideHeading">
    <w:name w:val="Side Heading"/>
    <w:basedOn w:val="HeadingBase"/>
    <w:rsid w:val="00D35E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EFF"/>
    <w:pPr>
      <w:numPr>
        <w:numId w:val="10"/>
      </w:numPr>
    </w:pPr>
  </w:style>
  <w:style w:type="paragraph" w:styleId="PlainText">
    <w:name w:val="Plain Text"/>
    <w:basedOn w:val="Normal"/>
    <w:link w:val="PlainTextChar"/>
    <w:rsid w:val="00D35EFF"/>
    <w:rPr>
      <w:sz w:val="20"/>
    </w:rPr>
  </w:style>
  <w:style w:type="character" w:customStyle="1" w:styleId="PlainTextChar">
    <w:name w:val="Plain Text Char"/>
    <w:basedOn w:val="DefaultParagraphFont"/>
    <w:link w:val="PlainText"/>
    <w:rsid w:val="00D35EFF"/>
    <w:rPr>
      <w:rFonts w:ascii="Courier New" w:eastAsia="Times New Roman" w:hAnsi="Courier New" w:cs="Times New Roman"/>
      <w:sz w:val="20"/>
      <w:szCs w:val="20"/>
      <w:lang w:eastAsia="en-US"/>
    </w:rPr>
  </w:style>
  <w:style w:type="character" w:customStyle="1" w:styleId="MenuOption">
    <w:name w:val="Menu Option"/>
    <w:basedOn w:val="DefaultParagraphFont"/>
    <w:rsid w:val="00D35EFF"/>
    <w:rPr>
      <w:b/>
      <w:smallCaps/>
    </w:rPr>
  </w:style>
  <w:style w:type="paragraph" w:customStyle="1" w:styleId="TableListNumber">
    <w:name w:val="Table List Number"/>
    <w:basedOn w:val="ListNumber"/>
    <w:rsid w:val="00D35EFF"/>
    <w:pPr>
      <w:numPr>
        <w:numId w:val="0"/>
      </w:numPr>
    </w:pPr>
  </w:style>
  <w:style w:type="paragraph" w:styleId="TOC4">
    <w:name w:val="toc 4"/>
    <w:basedOn w:val="TOCBase"/>
    <w:next w:val="Normal"/>
    <w:semiHidden/>
    <w:rsid w:val="00D35EFF"/>
    <w:pPr>
      <w:tabs>
        <w:tab w:val="right" w:leader="dot" w:pos="9071"/>
      </w:tabs>
      <w:ind w:left="1701"/>
    </w:pPr>
  </w:style>
  <w:style w:type="paragraph" w:customStyle="1" w:styleId="ListAlpha">
    <w:name w:val="List Alpha"/>
    <w:basedOn w:val="List"/>
    <w:rsid w:val="00D35EFF"/>
    <w:pPr>
      <w:numPr>
        <w:numId w:val="8"/>
      </w:numPr>
    </w:pPr>
  </w:style>
  <w:style w:type="paragraph" w:customStyle="1" w:styleId="ListAlpha2">
    <w:name w:val="List Alpha 2"/>
    <w:basedOn w:val="List2"/>
    <w:rsid w:val="00D35EFF"/>
    <w:pPr>
      <w:numPr>
        <w:numId w:val="7"/>
      </w:numPr>
    </w:pPr>
  </w:style>
  <w:style w:type="paragraph" w:styleId="List2">
    <w:name w:val="List 2"/>
    <w:basedOn w:val="BodyText"/>
    <w:rsid w:val="00D35EFF"/>
    <w:pPr>
      <w:tabs>
        <w:tab w:val="left" w:pos="680"/>
      </w:tabs>
      <w:spacing w:before="60" w:after="60"/>
      <w:ind w:left="680" w:hanging="340"/>
    </w:pPr>
  </w:style>
  <w:style w:type="paragraph" w:styleId="List3">
    <w:name w:val="List 3"/>
    <w:basedOn w:val="BodyText"/>
    <w:rsid w:val="00D35EFF"/>
    <w:pPr>
      <w:tabs>
        <w:tab w:val="left" w:pos="1021"/>
      </w:tabs>
      <w:spacing w:before="60" w:after="60"/>
      <w:ind w:left="1020" w:hanging="340"/>
    </w:pPr>
  </w:style>
  <w:style w:type="paragraph" w:styleId="List4">
    <w:name w:val="List 4"/>
    <w:basedOn w:val="BodyText"/>
    <w:rsid w:val="00D35EFF"/>
    <w:pPr>
      <w:tabs>
        <w:tab w:val="left" w:pos="1361"/>
      </w:tabs>
      <w:spacing w:before="60" w:after="60"/>
      <w:ind w:left="1361" w:hanging="340"/>
    </w:pPr>
  </w:style>
  <w:style w:type="paragraph" w:styleId="List5">
    <w:name w:val="List 5"/>
    <w:basedOn w:val="BodyText"/>
    <w:rsid w:val="00D35EFF"/>
    <w:pPr>
      <w:tabs>
        <w:tab w:val="left" w:pos="1701"/>
      </w:tabs>
      <w:spacing w:before="60" w:after="60"/>
      <w:ind w:left="1701" w:hanging="340"/>
    </w:pPr>
  </w:style>
  <w:style w:type="paragraph" w:styleId="ListBullet3">
    <w:name w:val="List Bullet 3"/>
    <w:basedOn w:val="List3"/>
    <w:rsid w:val="00D35EFF"/>
    <w:pPr>
      <w:numPr>
        <w:numId w:val="13"/>
      </w:numPr>
      <w:tabs>
        <w:tab w:val="clear" w:pos="1021"/>
      </w:tabs>
      <w:ind w:left="1037" w:hanging="357"/>
    </w:pPr>
  </w:style>
  <w:style w:type="paragraph" w:styleId="ListBullet4">
    <w:name w:val="List Bullet 4"/>
    <w:basedOn w:val="List4"/>
    <w:rsid w:val="00D35EFF"/>
    <w:pPr>
      <w:numPr>
        <w:numId w:val="2"/>
      </w:numPr>
      <w:tabs>
        <w:tab w:val="clear" w:pos="1361"/>
      </w:tabs>
    </w:pPr>
  </w:style>
  <w:style w:type="paragraph" w:styleId="ListBullet5">
    <w:name w:val="List Bullet 5"/>
    <w:basedOn w:val="List5"/>
    <w:rsid w:val="00D35EFF"/>
    <w:pPr>
      <w:numPr>
        <w:numId w:val="3"/>
      </w:numPr>
    </w:pPr>
  </w:style>
  <w:style w:type="paragraph" w:styleId="ListContinue2">
    <w:name w:val="List Continue 2"/>
    <w:basedOn w:val="List2"/>
    <w:rsid w:val="00D35EFF"/>
    <w:pPr>
      <w:ind w:firstLine="0"/>
    </w:pPr>
  </w:style>
  <w:style w:type="paragraph" w:styleId="ListContinue3">
    <w:name w:val="List Continue 3"/>
    <w:basedOn w:val="List3"/>
    <w:rsid w:val="00D35EFF"/>
    <w:pPr>
      <w:ind w:left="1021" w:firstLine="0"/>
    </w:pPr>
  </w:style>
  <w:style w:type="paragraph" w:styleId="ListContinue4">
    <w:name w:val="List Continue 4"/>
    <w:basedOn w:val="List4"/>
    <w:rsid w:val="00D35EFF"/>
    <w:pPr>
      <w:ind w:firstLine="0"/>
    </w:pPr>
  </w:style>
  <w:style w:type="paragraph" w:styleId="ListContinue5">
    <w:name w:val="List Continue 5"/>
    <w:basedOn w:val="List5"/>
    <w:rsid w:val="00D35EFF"/>
    <w:pPr>
      <w:ind w:firstLine="0"/>
    </w:pPr>
  </w:style>
  <w:style w:type="paragraph" w:styleId="ListNumber3">
    <w:name w:val="List Number 3"/>
    <w:basedOn w:val="List3"/>
    <w:rsid w:val="00D35EFF"/>
    <w:pPr>
      <w:numPr>
        <w:numId w:val="4"/>
      </w:numPr>
    </w:pPr>
  </w:style>
  <w:style w:type="paragraph" w:styleId="ListNumber4">
    <w:name w:val="List Number 4"/>
    <w:basedOn w:val="List4"/>
    <w:rsid w:val="00D35EFF"/>
    <w:pPr>
      <w:numPr>
        <w:numId w:val="5"/>
      </w:numPr>
    </w:pPr>
  </w:style>
  <w:style w:type="paragraph" w:styleId="ListNumber5">
    <w:name w:val="List Number 5"/>
    <w:basedOn w:val="List5"/>
    <w:rsid w:val="00D35EFF"/>
    <w:pPr>
      <w:numPr>
        <w:numId w:val="6"/>
      </w:numPr>
    </w:pPr>
  </w:style>
  <w:style w:type="paragraph" w:styleId="BlockText">
    <w:name w:val="Block Text"/>
    <w:basedOn w:val="Normal"/>
    <w:rsid w:val="00D35EFF"/>
    <w:pPr>
      <w:spacing w:after="120"/>
      <w:ind w:left="1440" w:right="1440"/>
    </w:pPr>
  </w:style>
  <w:style w:type="character" w:customStyle="1" w:styleId="Subscript">
    <w:name w:val="Subscript"/>
    <w:basedOn w:val="DefaultParagraphFont"/>
    <w:rsid w:val="00D35EFF"/>
    <w:rPr>
      <w:sz w:val="16"/>
      <w:vertAlign w:val="subscript"/>
    </w:rPr>
  </w:style>
  <w:style w:type="character" w:customStyle="1" w:styleId="Superscript">
    <w:name w:val="Superscript"/>
    <w:basedOn w:val="DefaultParagraphFont"/>
    <w:rsid w:val="00D35EFF"/>
    <w:rPr>
      <w:sz w:val="16"/>
      <w:vertAlign w:val="superscript"/>
    </w:rPr>
  </w:style>
  <w:style w:type="character" w:customStyle="1" w:styleId="Symbols">
    <w:name w:val="Symbols"/>
    <w:basedOn w:val="DefaultParagraphFont"/>
    <w:rsid w:val="00D35EFF"/>
    <w:rPr>
      <w:rFonts w:ascii="Symbol" w:hAnsi="Symbol"/>
    </w:rPr>
  </w:style>
  <w:style w:type="character" w:customStyle="1" w:styleId="MenuOptions">
    <w:name w:val="Menu Options"/>
    <w:basedOn w:val="DefaultParagraphFont"/>
    <w:rsid w:val="00D35EFF"/>
    <w:rPr>
      <w:rFonts w:ascii="Arial Narrow" w:hAnsi="Arial Narrow"/>
      <w:smallCaps/>
    </w:rPr>
  </w:style>
  <w:style w:type="character" w:customStyle="1" w:styleId="Buttons">
    <w:name w:val="Buttons"/>
    <w:basedOn w:val="DefaultParagraphFont"/>
    <w:rsid w:val="00D35EFF"/>
    <w:rPr>
      <w:b/>
    </w:rPr>
  </w:style>
  <w:style w:type="character" w:customStyle="1" w:styleId="Underlined">
    <w:name w:val="Underlined"/>
    <w:basedOn w:val="DefaultParagraphFont"/>
    <w:rsid w:val="00D35EFF"/>
    <w:rPr>
      <w:u w:val="single"/>
    </w:rPr>
  </w:style>
  <w:style w:type="paragraph" w:customStyle="1" w:styleId="TableBodyTextRight">
    <w:name w:val="Table Body Text Right"/>
    <w:basedOn w:val="TableBodyText"/>
    <w:rsid w:val="00D35EFF"/>
    <w:pPr>
      <w:widowControl w:val="0"/>
      <w:autoSpaceDE w:val="0"/>
      <w:autoSpaceDN w:val="0"/>
      <w:adjustRightInd w:val="0"/>
      <w:jc w:val="right"/>
    </w:pPr>
    <w:rPr>
      <w:rFonts w:cs="Arial"/>
      <w:szCs w:val="18"/>
    </w:rPr>
  </w:style>
  <w:style w:type="paragraph" w:customStyle="1" w:styleId="CopyrightText">
    <w:name w:val="Copyright Text"/>
    <w:basedOn w:val="BodyText"/>
    <w:rsid w:val="00D35EFF"/>
    <w:rPr>
      <w:sz w:val="18"/>
    </w:rPr>
  </w:style>
  <w:style w:type="paragraph" w:customStyle="1" w:styleId="BodySmallRight">
    <w:name w:val="Body Small Right"/>
    <w:basedOn w:val="BodyTextRight"/>
    <w:rsid w:val="00D35EFF"/>
    <w:rPr>
      <w:sz w:val="18"/>
      <w:szCs w:val="18"/>
    </w:rPr>
  </w:style>
  <w:style w:type="paragraph" w:customStyle="1" w:styleId="MarginEdition">
    <w:name w:val="Margin Edition"/>
    <w:basedOn w:val="MarginNote"/>
    <w:rsid w:val="00D35EFF"/>
    <w:pPr>
      <w:spacing w:before="0" w:after="0"/>
    </w:pPr>
    <w:rPr>
      <w:rFonts w:ascii="Times New Roman" w:hAnsi="Times New Roman"/>
      <w:color w:val="999999"/>
    </w:rPr>
  </w:style>
  <w:style w:type="paragraph" w:customStyle="1" w:styleId="Spacer">
    <w:name w:val="Spacer"/>
    <w:basedOn w:val="Normal"/>
    <w:rsid w:val="00D35EFF"/>
    <w:rPr>
      <w:sz w:val="2"/>
      <w:szCs w:val="2"/>
    </w:rPr>
  </w:style>
  <w:style w:type="character" w:customStyle="1" w:styleId="Small">
    <w:name w:val="Small"/>
    <w:basedOn w:val="DefaultParagraphFont"/>
    <w:rsid w:val="00D35EFF"/>
    <w:rPr>
      <w:sz w:val="16"/>
    </w:rPr>
  </w:style>
  <w:style w:type="paragraph" w:customStyle="1" w:styleId="WideTable">
    <w:name w:val="Wide Table"/>
    <w:basedOn w:val="Normal"/>
    <w:rsid w:val="00D35EFF"/>
    <w:pPr>
      <w:ind w:left="-1418"/>
    </w:pPr>
    <w:rPr>
      <w:sz w:val="2"/>
      <w:szCs w:val="2"/>
    </w:rPr>
  </w:style>
  <w:style w:type="character" w:styleId="PageNumber">
    <w:name w:val="page number"/>
    <w:basedOn w:val="DefaultParagraphFont"/>
    <w:rsid w:val="00D35EFF"/>
  </w:style>
  <w:style w:type="paragraph" w:styleId="Quote">
    <w:name w:val="Quote"/>
    <w:basedOn w:val="Heading1"/>
    <w:link w:val="QuoteChar"/>
    <w:qFormat/>
    <w:rsid w:val="00D35EFF"/>
    <w:rPr>
      <w:b w:val="0"/>
      <w:sz w:val="72"/>
      <w:szCs w:val="72"/>
      <w:lang w:val="en-NZ"/>
    </w:rPr>
  </w:style>
  <w:style w:type="character" w:customStyle="1" w:styleId="QuoteChar">
    <w:name w:val="Quote Char"/>
    <w:basedOn w:val="DefaultParagraphFont"/>
    <w:link w:val="Quote"/>
    <w:rsid w:val="00D35E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EFF"/>
    <w:pPr>
      <w:pageBreakBefore/>
    </w:pPr>
  </w:style>
  <w:style w:type="paragraph" w:customStyle="1" w:styleId="Border">
    <w:name w:val="Border"/>
    <w:basedOn w:val="Normal"/>
    <w:qFormat/>
    <w:rsid w:val="00D35E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EFF"/>
    <w:rPr>
      <w:b/>
      <w:bCs/>
      <w:i/>
      <w:iCs/>
      <w:color w:val="auto"/>
    </w:rPr>
  </w:style>
  <w:style w:type="paragraph" w:styleId="IntenseQuote">
    <w:name w:val="Intense Quote"/>
    <w:basedOn w:val="Normal"/>
    <w:next w:val="Normal"/>
    <w:link w:val="IntenseQuoteChar"/>
    <w:uiPriority w:val="30"/>
    <w:qFormat/>
    <w:rsid w:val="00D35E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E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EFF"/>
    <w:rPr>
      <w:smallCaps/>
      <w:color w:val="auto"/>
      <w:u w:val="single"/>
    </w:rPr>
  </w:style>
  <w:style w:type="character" w:styleId="IntenseReference">
    <w:name w:val="Intense Reference"/>
    <w:basedOn w:val="DefaultParagraphFont"/>
    <w:uiPriority w:val="32"/>
    <w:qFormat/>
    <w:rsid w:val="00D35EFF"/>
    <w:rPr>
      <w:b/>
      <w:bCs/>
      <w:smallCaps/>
      <w:color w:val="auto"/>
      <w:spacing w:val="5"/>
      <w:u w:val="single"/>
    </w:rPr>
  </w:style>
  <w:style w:type="paragraph" w:customStyle="1" w:styleId="2ColumnHeading">
    <w:name w:val="2Column Heading"/>
    <w:basedOn w:val="BodyText"/>
    <w:qFormat/>
    <w:rsid w:val="00D35EFF"/>
    <w:pPr>
      <w:spacing w:after="60"/>
      <w:ind w:left="-2268"/>
    </w:pPr>
    <w:rPr>
      <w:b/>
    </w:rPr>
  </w:style>
  <w:style w:type="paragraph" w:customStyle="1" w:styleId="Heading1TOC">
    <w:name w:val="Heading1 TOC"/>
    <w:basedOn w:val="Normal"/>
    <w:qFormat/>
    <w:rsid w:val="00D35EFF"/>
    <w:pPr>
      <w:spacing w:before="240" w:after="120"/>
    </w:pPr>
    <w:rPr>
      <w:rFonts w:ascii="Times New Roman" w:hAnsi="Times New Roman"/>
      <w:b/>
      <w:sz w:val="32"/>
    </w:rPr>
  </w:style>
  <w:style w:type="paragraph" w:customStyle="1" w:styleId="Heading2TOC">
    <w:name w:val="Heading2 TOC"/>
    <w:basedOn w:val="Normal"/>
    <w:qFormat/>
    <w:rsid w:val="00D35EFF"/>
    <w:pPr>
      <w:spacing w:before="240" w:after="60"/>
    </w:pPr>
    <w:rPr>
      <w:rFonts w:ascii="Times New Roman" w:hAnsi="Times New Roman"/>
      <w:b/>
      <w:sz w:val="28"/>
    </w:rPr>
  </w:style>
  <w:style w:type="character" w:customStyle="1" w:styleId="Underline">
    <w:name w:val="Underline"/>
    <w:basedOn w:val="DefaultParagraphFont"/>
    <w:qFormat/>
    <w:rsid w:val="00D35EFF"/>
    <w:rPr>
      <w:u w:val="single"/>
    </w:rPr>
  </w:style>
  <w:style w:type="character" w:customStyle="1" w:styleId="BoldandItalics">
    <w:name w:val="Bold and Italics"/>
    <w:qFormat/>
    <w:rsid w:val="00D35EFF"/>
    <w:rPr>
      <w:b/>
      <w:i/>
      <w:u w:val="none"/>
    </w:rPr>
  </w:style>
  <w:style w:type="paragraph" w:styleId="BalloonText">
    <w:name w:val="Balloon Text"/>
    <w:basedOn w:val="Normal"/>
    <w:link w:val="BalloonTextChar"/>
    <w:rsid w:val="00D35EFF"/>
    <w:rPr>
      <w:rFonts w:ascii="Tahoma" w:hAnsi="Tahoma" w:cs="Tahoma"/>
      <w:sz w:val="16"/>
      <w:szCs w:val="16"/>
    </w:rPr>
  </w:style>
  <w:style w:type="character" w:customStyle="1" w:styleId="BalloonTextChar">
    <w:name w:val="Balloon Text Char"/>
    <w:basedOn w:val="DefaultParagraphFont"/>
    <w:link w:val="BalloonText"/>
    <w:rsid w:val="00D35E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E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E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EFF"/>
    <w:rPr>
      <w:b/>
      <w:color w:val="660033"/>
      <w:spacing w:val="0"/>
    </w:rPr>
  </w:style>
  <w:style w:type="paragraph" w:customStyle="1" w:styleId="Nameditemlist">
    <w:name w:val="Named item list"/>
    <w:basedOn w:val="BodyText"/>
    <w:qFormat/>
    <w:rsid w:val="00D35EFF"/>
    <w:pPr>
      <w:tabs>
        <w:tab w:val="left" w:pos="2835"/>
      </w:tabs>
      <w:ind w:left="2835" w:hanging="2835"/>
    </w:pPr>
  </w:style>
  <w:style w:type="paragraph" w:customStyle="1" w:styleId="BodyTextnopadding">
    <w:name w:val="Body Text no padding"/>
    <w:basedOn w:val="BodyText"/>
    <w:qFormat/>
    <w:rsid w:val="00D35EFF"/>
    <w:pPr>
      <w:spacing w:before="0" w:after="0"/>
    </w:pPr>
  </w:style>
  <w:style w:type="paragraph" w:customStyle="1" w:styleId="BodyTextBold">
    <w:name w:val="Body Text Bold"/>
    <w:basedOn w:val="BodyText"/>
    <w:qFormat/>
    <w:rsid w:val="00D35EFF"/>
    <w:rPr>
      <w:b/>
    </w:rPr>
  </w:style>
  <w:style w:type="character" w:styleId="Hyperlink">
    <w:name w:val="Hyperlink"/>
    <w:basedOn w:val="DefaultParagraphFont"/>
    <w:uiPriority w:val="99"/>
    <w:unhideWhenUsed/>
    <w:rsid w:val="00F77C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3799</Characters>
  <Application>Microsoft Office Word</Application>
  <DocSecurity>0</DocSecurity>
  <Lines>140</Lines>
  <Paragraphs>76</Paragraphs>
  <ScaleCrop>false</ScaleCrop>
  <Company>Author-it Software Corporation Ltd.</Company>
  <LinksUpToDate>false</LinksUpToDate>
  <CharactersWithSpaces>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MEA401 Inspect aircraft structures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2019-09-30T08:24:00Z</dcterms:created>
  <dcterms:modified xsi:type="dcterms:W3CDTF">2019-09-30T08:24:00Z</dcterms:modified>
</cp:coreProperties>
</file>