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AE5868" w:rsidP="00AE5868">
      <w:pPr>
        <w:pStyle w:val="Title"/>
      </w:pPr>
      <w:r>
        <w:fldChar w:fldCharType="begin"/>
      </w:r>
      <w:r>
        <w:instrText xml:space="preserve"> TITLE   \* MERGEFORMAT </w:instrText>
      </w:r>
      <w:r>
        <w:fldChar w:fldCharType="separate"/>
      </w:r>
      <w:r>
        <w:t>MEA401 Inspect aircraft structures</w:t>
      </w:r>
      <w:r>
        <w:fldChar w:fldCharType="end"/>
      </w:r>
    </w:p>
    <w:p w:rsidR="00AE5868" w:rsidP="00AE5868">
      <w:pPr>
        <w:pStyle w:val="Version"/>
        <w:sectPr w:rsidSect="00D16ECD">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D16ECD" w:rsidP="00D16ECD">
      <w:pPr>
        <w:pStyle w:val="SuperHeading"/>
      </w:pPr>
      <w:r w:rsidRPr="00D16ECD">
        <w:t>MEA401 Inspect aircraft structures</w:t>
      </w:r>
    </w:p>
    <w:p w:rsidR="00000000" w:rsidRPr="00D16ECD" w:rsidP="00D16ECD">
      <w:pPr>
        <w:pStyle w:val="Heading1"/>
      </w:pPr>
      <w:bookmarkStart w:id="1" w:name="O_996737"/>
      <w:bookmarkEnd w:id="1"/>
      <w:r w:rsidRPr="00D16ECD">
        <w:t>Modification History</w:t>
      </w:r>
    </w:p>
    <w:p w:rsidR="00000000" w:rsidRPr="00D16ECD" w:rsidP="00AE5868">
      <w:pPr>
        <w:pStyle w:val="BodyText"/>
      </w:pPr>
      <w:r w:rsidRPr="00D16ECD">
        <w:t>Release 2. Equivalent to MEA401 Inspect aircraft structures with amended prerequisite codes.</w:t>
      </w:r>
    </w:p>
    <w:p w:rsidR="00000000" w:rsidRPr="00D16ECD" w:rsidP="00D16ECD">
      <w:pPr>
        <w:pStyle w:val="Heading1"/>
      </w:pPr>
      <w:bookmarkStart w:id="2" w:name="O_996736"/>
      <w:bookmarkEnd w:id="2"/>
      <w:r w:rsidRPr="00D16ECD">
        <w:t>Application</w:t>
      </w:r>
    </w:p>
    <w:p w:rsidR="00000000" w:rsidRPr="00D16ECD" w:rsidP="00AE5868">
      <w:pPr>
        <w:pStyle w:val="BodyText"/>
      </w:pPr>
      <w:r w:rsidRPr="00D16ECD">
        <w:t>This unit of competency requires application of hand skills and use of maintenance documentation and manuals to i</w:t>
      </w:r>
      <w:r w:rsidRPr="00D16ECD">
        <w:t>nspect aircraft structure and identify damage and deterioration during scheduled or unscheduled maintenance. Work may be performed individually or as part of a team.</w:t>
      </w:r>
    </w:p>
    <w:p w:rsidR="00000000" w:rsidRPr="00D16ECD" w:rsidP="00AE5868">
      <w:pPr>
        <w:pStyle w:val="BodyText"/>
      </w:pPr>
      <w:r w:rsidRPr="00D16ECD">
        <w:t>Applications include the structure of fixed and rotary wing aircraft.</w:t>
      </w:r>
    </w:p>
    <w:p w:rsidR="00000000" w:rsidRPr="00D16ECD" w:rsidP="00AE5868">
      <w:pPr>
        <w:pStyle w:val="BodyText"/>
      </w:pPr>
      <w:r w:rsidRPr="00D16ECD">
        <w:t>The unit is part o</w:t>
      </w:r>
      <w:r w:rsidRPr="00D16ECD">
        <w:t xml:space="preserve">f the Aeroskills Structures Maintenance Certificate IV and of the Mechanical Certificate IV (Aircraft Maintenance Stream) training pathways. </w:t>
      </w:r>
    </w:p>
    <w:p w:rsidR="00000000" w:rsidRPr="00D16ECD" w:rsidP="00AE5868">
      <w:pPr>
        <w:pStyle w:val="BodyText"/>
      </w:pPr>
      <w:r w:rsidRPr="00D16ECD">
        <w:t xml:space="preserve">The unit is used in workplaces that operate under the airworthiness regulatory systems of the Australian Defence </w:t>
      </w:r>
      <w:r w:rsidRPr="00D16ECD">
        <w:t>Force (ADF) and the Civil Aviation Safety Authority (CASA).</w:t>
      </w:r>
    </w:p>
    <w:p w:rsidR="00000000" w:rsidRPr="00D16ECD" w:rsidP="00D16ECD">
      <w:pPr>
        <w:pStyle w:val="Heading1"/>
      </w:pPr>
      <w:bookmarkStart w:id="3" w:name="O_996734"/>
      <w:bookmarkEnd w:id="3"/>
      <w:r w:rsidRPr="00D16ECD">
        <w:t>Pre-requisite Unit</w:t>
      </w:r>
    </w:p>
    <w:tbl>
      <w:tblPr>
        <w:tblW w:w="0" w:type="auto"/>
        <w:tblLayout w:type="fixed"/>
        <w:tblCellMar>
          <w:left w:w="62" w:type="dxa"/>
          <w:right w:w="62" w:type="dxa"/>
        </w:tblCellMar>
        <w:tblLook w:val="0000"/>
      </w:tblPr>
      <w:tblGrid>
        <w:gridCol w:w="1861"/>
        <w:gridCol w:w="6802"/>
      </w:tblGrid>
      <w:tr w:rsidTr="00D16ECD">
        <w:tblPrEx>
          <w:tblW w:w="0" w:type="auto"/>
          <w:tblLayout w:type="fixed"/>
          <w:tblCellMar>
            <w:left w:w="62" w:type="dxa"/>
            <w:right w:w="62" w:type="dxa"/>
          </w:tblCellMar>
          <w:tblLook w:val="0000"/>
        </w:tblPrEx>
        <w:tc>
          <w:tcPr>
            <w:tcW w:w="1861" w:type="dxa"/>
            <w:tcBorders>
              <w:top w:val="nil"/>
              <w:left w:val="nil"/>
              <w:bottom w:val="nil"/>
              <w:right w:val="nil"/>
            </w:tcBorders>
            <w:tcMar>
              <w:top w:w="0" w:type="dxa"/>
              <w:left w:w="62" w:type="dxa"/>
              <w:bottom w:w="0" w:type="dxa"/>
              <w:right w:w="62" w:type="dxa"/>
            </w:tcMar>
          </w:tcPr>
          <w:p w:rsidR="00000000" w:rsidP="00D16ECD">
            <w:pPr>
              <w:pStyle w:val="BodyText"/>
              <w:rPr>
                <w:lang w:val="en-NZ"/>
              </w:rPr>
            </w:pPr>
            <w:r w:rsidRPr="00D16ECD">
              <w:t>MEA107</w:t>
            </w:r>
          </w:p>
        </w:tc>
        <w:tc>
          <w:tcPr>
            <w:tcW w:w="6802" w:type="dxa"/>
            <w:tcBorders>
              <w:top w:val="nil"/>
              <w:left w:val="nil"/>
              <w:bottom w:val="nil"/>
              <w:right w:val="nil"/>
            </w:tcBorders>
            <w:tcMar>
              <w:top w:w="0" w:type="dxa"/>
              <w:left w:w="62" w:type="dxa"/>
              <w:bottom w:w="0" w:type="dxa"/>
              <w:right w:w="62" w:type="dxa"/>
            </w:tcMar>
          </w:tcPr>
          <w:p w:rsidR="00000000" w:rsidP="00D16ECD">
            <w:pPr>
              <w:pStyle w:val="BodyText"/>
              <w:rPr>
                <w:lang w:val="en-NZ"/>
              </w:rPr>
            </w:pPr>
            <w:r w:rsidRPr="00D16ECD">
              <w:t>Interpret and use aviation maintenance industry manuals and specifications</w:t>
            </w:r>
          </w:p>
        </w:tc>
      </w:tr>
      <w:tr w:rsidTr="00D16ECD">
        <w:tblPrEx>
          <w:tblW w:w="0" w:type="auto"/>
          <w:tblLayout w:type="fixed"/>
          <w:tblCellMar>
            <w:left w:w="62" w:type="dxa"/>
            <w:right w:w="62" w:type="dxa"/>
          </w:tblCellMar>
          <w:tblLook w:val="0000"/>
        </w:tblPrEx>
        <w:tc>
          <w:tcPr>
            <w:tcW w:w="1861" w:type="dxa"/>
            <w:tcBorders>
              <w:top w:val="nil"/>
              <w:left w:val="nil"/>
              <w:bottom w:val="nil"/>
              <w:right w:val="nil"/>
            </w:tcBorders>
            <w:tcMar>
              <w:top w:w="0" w:type="dxa"/>
              <w:left w:w="62" w:type="dxa"/>
              <w:bottom w:w="0" w:type="dxa"/>
              <w:right w:w="62" w:type="dxa"/>
            </w:tcMar>
          </w:tcPr>
          <w:p w:rsidR="00000000" w:rsidP="00D16ECD">
            <w:pPr>
              <w:pStyle w:val="BodyText"/>
              <w:rPr>
                <w:lang w:val="en-NZ"/>
              </w:rPr>
            </w:pPr>
            <w:r w:rsidRPr="00D16ECD">
              <w:t>MEA154</w:t>
            </w:r>
          </w:p>
        </w:tc>
        <w:tc>
          <w:tcPr>
            <w:tcW w:w="6802" w:type="dxa"/>
            <w:tcBorders>
              <w:top w:val="nil"/>
              <w:left w:val="nil"/>
              <w:bottom w:val="nil"/>
              <w:right w:val="nil"/>
            </w:tcBorders>
            <w:tcMar>
              <w:top w:w="0" w:type="dxa"/>
              <w:left w:w="62" w:type="dxa"/>
              <w:bottom w:w="0" w:type="dxa"/>
              <w:right w:w="62" w:type="dxa"/>
            </w:tcMar>
          </w:tcPr>
          <w:p w:rsidR="00000000" w:rsidP="00D16ECD">
            <w:pPr>
              <w:pStyle w:val="BodyText"/>
              <w:rPr>
                <w:lang w:val="en-NZ"/>
              </w:rPr>
            </w:pPr>
            <w:r w:rsidRPr="00D16ECD">
              <w:t>Apply work health and safety practices in aviation maintenance</w:t>
            </w:r>
          </w:p>
        </w:tc>
      </w:tr>
      <w:tr w:rsidTr="00D16ECD">
        <w:tblPrEx>
          <w:tblW w:w="0" w:type="auto"/>
          <w:tblLayout w:type="fixed"/>
          <w:tblCellMar>
            <w:left w:w="62" w:type="dxa"/>
            <w:right w:w="62" w:type="dxa"/>
          </w:tblCellMar>
          <w:tblLook w:val="0000"/>
        </w:tblPrEx>
        <w:tc>
          <w:tcPr>
            <w:tcW w:w="1861" w:type="dxa"/>
            <w:tcBorders>
              <w:top w:val="nil"/>
              <w:left w:val="nil"/>
              <w:bottom w:val="nil"/>
              <w:right w:val="nil"/>
            </w:tcBorders>
            <w:tcMar>
              <w:top w:w="0" w:type="dxa"/>
              <w:left w:w="62" w:type="dxa"/>
              <w:bottom w:w="0" w:type="dxa"/>
              <w:right w:w="62" w:type="dxa"/>
            </w:tcMar>
          </w:tcPr>
          <w:p w:rsidR="00000000" w:rsidP="00D16ECD">
            <w:pPr>
              <w:pStyle w:val="BodyText"/>
              <w:rPr>
                <w:lang w:val="en-NZ"/>
              </w:rPr>
            </w:pPr>
            <w:r w:rsidRPr="00D16ECD">
              <w:t>MEA155</w:t>
            </w:r>
          </w:p>
        </w:tc>
        <w:tc>
          <w:tcPr>
            <w:tcW w:w="6802" w:type="dxa"/>
            <w:tcBorders>
              <w:top w:val="nil"/>
              <w:left w:val="nil"/>
              <w:bottom w:val="nil"/>
              <w:right w:val="nil"/>
            </w:tcBorders>
            <w:tcMar>
              <w:top w:w="0" w:type="dxa"/>
              <w:left w:w="62" w:type="dxa"/>
              <w:bottom w:w="0" w:type="dxa"/>
              <w:right w:w="62" w:type="dxa"/>
            </w:tcMar>
          </w:tcPr>
          <w:p w:rsidR="00000000" w:rsidP="00D16ECD">
            <w:pPr>
              <w:pStyle w:val="BodyText"/>
              <w:rPr>
                <w:lang w:val="en-NZ"/>
              </w:rPr>
            </w:pPr>
            <w:r w:rsidRPr="00D16ECD">
              <w:t>Plan and organise aviation maintenance work activities</w:t>
            </w:r>
          </w:p>
        </w:tc>
      </w:tr>
      <w:tr w:rsidTr="00D16ECD">
        <w:tblPrEx>
          <w:tblW w:w="0" w:type="auto"/>
          <w:tblLayout w:type="fixed"/>
          <w:tblCellMar>
            <w:left w:w="62" w:type="dxa"/>
            <w:right w:w="62" w:type="dxa"/>
          </w:tblCellMar>
          <w:tblLook w:val="0000"/>
        </w:tblPrEx>
        <w:tc>
          <w:tcPr>
            <w:tcW w:w="1861" w:type="dxa"/>
            <w:tcBorders>
              <w:top w:val="nil"/>
              <w:left w:val="nil"/>
              <w:bottom w:val="nil"/>
              <w:right w:val="nil"/>
            </w:tcBorders>
            <w:tcMar>
              <w:top w:w="0" w:type="dxa"/>
              <w:left w:w="62" w:type="dxa"/>
              <w:bottom w:w="0" w:type="dxa"/>
              <w:right w:w="62" w:type="dxa"/>
            </w:tcMar>
          </w:tcPr>
          <w:p w:rsidR="00000000" w:rsidP="00D16ECD">
            <w:pPr>
              <w:pStyle w:val="BodyText"/>
              <w:rPr>
                <w:lang w:val="en-NZ"/>
              </w:rPr>
            </w:pPr>
            <w:r w:rsidRPr="00D16ECD">
              <w:t>MEA156</w:t>
            </w:r>
          </w:p>
        </w:tc>
        <w:tc>
          <w:tcPr>
            <w:tcW w:w="6802" w:type="dxa"/>
            <w:tcBorders>
              <w:top w:val="nil"/>
              <w:left w:val="nil"/>
              <w:bottom w:val="nil"/>
              <w:right w:val="nil"/>
            </w:tcBorders>
            <w:tcMar>
              <w:top w:w="0" w:type="dxa"/>
              <w:left w:w="62" w:type="dxa"/>
              <w:bottom w:w="0" w:type="dxa"/>
              <w:right w:w="62" w:type="dxa"/>
            </w:tcMar>
          </w:tcPr>
          <w:p w:rsidR="00000000" w:rsidP="00D16ECD">
            <w:pPr>
              <w:pStyle w:val="BodyText"/>
              <w:rPr>
                <w:lang w:val="en-NZ"/>
              </w:rPr>
            </w:pPr>
            <w:r w:rsidRPr="00D16ECD">
              <w:t>Apply quality standards during aviation maintenance activities</w:t>
            </w:r>
          </w:p>
        </w:tc>
      </w:tr>
      <w:tr w:rsidTr="00D16ECD">
        <w:tblPrEx>
          <w:tblW w:w="0" w:type="auto"/>
          <w:tblLayout w:type="fixed"/>
          <w:tblCellMar>
            <w:left w:w="62" w:type="dxa"/>
            <w:right w:w="62" w:type="dxa"/>
          </w:tblCellMar>
          <w:tblLook w:val="0000"/>
        </w:tblPrEx>
        <w:tc>
          <w:tcPr>
            <w:tcW w:w="1861" w:type="dxa"/>
            <w:tcBorders>
              <w:top w:val="nil"/>
              <w:left w:val="nil"/>
              <w:bottom w:val="nil"/>
              <w:right w:val="nil"/>
            </w:tcBorders>
            <w:tcMar>
              <w:top w:w="0" w:type="dxa"/>
              <w:left w:w="62" w:type="dxa"/>
              <w:bottom w:w="0" w:type="dxa"/>
              <w:right w:w="62" w:type="dxa"/>
            </w:tcMar>
          </w:tcPr>
          <w:p w:rsidR="00000000" w:rsidP="00D16ECD">
            <w:pPr>
              <w:pStyle w:val="BodyText"/>
              <w:rPr>
                <w:lang w:val="en-NZ"/>
              </w:rPr>
            </w:pPr>
            <w:r w:rsidRPr="00D16ECD">
              <w:t>MEA157</w:t>
            </w:r>
          </w:p>
        </w:tc>
        <w:tc>
          <w:tcPr>
            <w:tcW w:w="6802" w:type="dxa"/>
            <w:tcBorders>
              <w:top w:val="nil"/>
              <w:left w:val="nil"/>
              <w:bottom w:val="nil"/>
              <w:right w:val="nil"/>
            </w:tcBorders>
            <w:tcMar>
              <w:top w:w="0" w:type="dxa"/>
              <w:left w:w="62" w:type="dxa"/>
              <w:bottom w:w="0" w:type="dxa"/>
              <w:right w:w="62" w:type="dxa"/>
            </w:tcMar>
          </w:tcPr>
          <w:p w:rsidR="00000000" w:rsidP="00D16ECD">
            <w:pPr>
              <w:pStyle w:val="BodyText"/>
              <w:rPr>
                <w:lang w:val="en-NZ"/>
              </w:rPr>
            </w:pPr>
            <w:r w:rsidRPr="00D16ECD">
              <w:t>Complete aviation maintenance industry documentation</w:t>
            </w:r>
          </w:p>
        </w:tc>
      </w:tr>
      <w:tr w:rsidTr="00D16ECD">
        <w:tblPrEx>
          <w:tblW w:w="0" w:type="auto"/>
          <w:tblLayout w:type="fixed"/>
          <w:tblCellMar>
            <w:left w:w="62" w:type="dxa"/>
            <w:right w:w="62" w:type="dxa"/>
          </w:tblCellMar>
          <w:tblLook w:val="0000"/>
        </w:tblPrEx>
        <w:tc>
          <w:tcPr>
            <w:tcW w:w="1861" w:type="dxa"/>
            <w:tcBorders>
              <w:top w:val="nil"/>
              <w:left w:val="nil"/>
              <w:bottom w:val="nil"/>
              <w:right w:val="nil"/>
            </w:tcBorders>
            <w:tcMar>
              <w:top w:w="0" w:type="dxa"/>
              <w:left w:w="62" w:type="dxa"/>
              <w:bottom w:w="0" w:type="dxa"/>
              <w:right w:w="62" w:type="dxa"/>
            </w:tcMar>
          </w:tcPr>
          <w:p w:rsidR="00000000" w:rsidP="00D16ECD">
            <w:pPr>
              <w:pStyle w:val="BodyText"/>
              <w:rPr>
                <w:lang w:val="en-NZ"/>
              </w:rPr>
            </w:pPr>
            <w:r w:rsidRPr="00D16ECD">
              <w:t>MEA158</w:t>
            </w:r>
          </w:p>
        </w:tc>
        <w:tc>
          <w:tcPr>
            <w:tcW w:w="6802" w:type="dxa"/>
            <w:tcBorders>
              <w:top w:val="nil"/>
              <w:left w:val="nil"/>
              <w:bottom w:val="nil"/>
              <w:right w:val="nil"/>
            </w:tcBorders>
            <w:tcMar>
              <w:top w:w="0" w:type="dxa"/>
              <w:left w:w="62" w:type="dxa"/>
              <w:bottom w:w="0" w:type="dxa"/>
              <w:right w:w="62" w:type="dxa"/>
            </w:tcMar>
          </w:tcPr>
          <w:p w:rsidR="00000000" w:rsidRPr="00D16ECD" w:rsidP="00D16ECD">
            <w:pPr>
              <w:pStyle w:val="BodyText"/>
            </w:pPr>
            <w:r w:rsidRPr="00D16ECD">
              <w:t>Perform basic hand skills, standard trade practices and fundamentals in aviation maintenance</w:t>
            </w:r>
          </w:p>
        </w:tc>
      </w:tr>
    </w:tbl>
    <w:p w:rsidR="00000000" w:rsidRPr="00D16ECD" w:rsidP="00D16ECD">
      <w:pPr>
        <w:pStyle w:val="BodyText"/>
      </w:pPr>
    </w:p>
    <w:p w:rsidR="00000000" w:rsidRPr="00D16ECD" w:rsidP="00D16ECD">
      <w:pPr>
        <w:pStyle w:val="AllowPageBreak"/>
      </w:pPr>
    </w:p>
    <w:p w:rsidR="00000000" w:rsidRPr="00D16ECD" w:rsidP="00D16ECD">
      <w:pPr>
        <w:pStyle w:val="Heading1"/>
      </w:pPr>
      <w:bookmarkStart w:id="4" w:name="O_996733"/>
      <w:bookmarkEnd w:id="4"/>
      <w:r w:rsidRPr="00D16ECD">
        <w:t>Competency Field</w:t>
      </w:r>
    </w:p>
    <w:p w:rsidR="00000000" w:rsidRPr="00D16ECD" w:rsidP="00AE5868">
      <w:pPr>
        <w:pStyle w:val="BodyText"/>
      </w:pPr>
      <w:r w:rsidRPr="00D16ECD">
        <w:t>Aviation maintenance</w:t>
      </w:r>
    </w:p>
    <w:p w:rsidR="00000000" w:rsidRPr="00D16ECD" w:rsidP="00D16ECD">
      <w:pPr>
        <w:pStyle w:val="Heading1"/>
      </w:pPr>
      <w:bookmarkStart w:id="5" w:name="O_996732"/>
      <w:bookmarkEnd w:id="5"/>
      <w:r w:rsidRPr="00D16ECD">
        <w:t>Unit Sector</w:t>
      </w:r>
    </w:p>
    <w:p w:rsidR="00000000" w:rsidRPr="00D16ECD" w:rsidP="00D16ECD">
      <w:pPr>
        <w:pStyle w:val="Heading1"/>
      </w:pPr>
      <w:bookmarkStart w:id="6" w:name="O_996731"/>
      <w:bookmarkEnd w:id="6"/>
      <w:r w:rsidRPr="00D16ECD">
        <w:t>Elements and Performance Criteria</w:t>
      </w:r>
    </w:p>
    <w:tbl>
      <w:tblPr>
        <w:tblW w:w="0" w:type="auto"/>
        <w:tblLayout w:type="fixed"/>
        <w:tblCellMar>
          <w:left w:w="62" w:type="dxa"/>
          <w:right w:w="62" w:type="dxa"/>
        </w:tblCellMar>
        <w:tblLook w:val="0000"/>
      </w:tblPr>
      <w:tblGrid>
        <w:gridCol w:w="717"/>
        <w:gridCol w:w="2008"/>
        <w:gridCol w:w="861"/>
        <w:gridCol w:w="5594"/>
      </w:tblGrid>
      <w:tr w:rsidTr="00D16ECD">
        <w:tblPrEx>
          <w:tblW w:w="0" w:type="auto"/>
          <w:tblLayout w:type="fixed"/>
          <w:tblCellMar>
            <w:left w:w="62" w:type="dxa"/>
            <w:right w:w="62" w:type="dxa"/>
          </w:tblCellMar>
          <w:tblLook w:val="0000"/>
        </w:tblPrEx>
        <w:tc>
          <w:tcPr>
            <w:tcW w:w="2725" w:type="dxa"/>
            <w:gridSpan w:val="2"/>
            <w:tcBorders>
              <w:top w:val="nil"/>
              <w:left w:val="nil"/>
              <w:bottom w:val="nil"/>
              <w:right w:val="nil"/>
            </w:tcBorders>
            <w:tcMar>
              <w:top w:w="0" w:type="dxa"/>
              <w:left w:w="62" w:type="dxa"/>
              <w:bottom w:w="0" w:type="dxa"/>
              <w:right w:w="62" w:type="dxa"/>
            </w:tcMar>
          </w:tcPr>
          <w:p w:rsidR="00000000" w:rsidP="00D16ECD">
            <w:pPr>
              <w:pStyle w:val="BodyText"/>
              <w:rPr>
                <w:lang w:val="en-NZ"/>
              </w:rPr>
            </w:pPr>
            <w:r w:rsidRPr="00D16ECD">
              <w:t>Elements describe the essen</w:t>
            </w:r>
            <w:r w:rsidRPr="00D16ECD">
              <w:t>tial outcomes.</w:t>
            </w:r>
          </w:p>
        </w:tc>
        <w:tc>
          <w:tcPr>
            <w:tcW w:w="6455" w:type="dxa"/>
            <w:gridSpan w:val="2"/>
            <w:tcBorders>
              <w:top w:val="nil"/>
              <w:left w:val="nil"/>
              <w:bottom w:val="nil"/>
              <w:right w:val="nil"/>
            </w:tcBorders>
            <w:tcMar>
              <w:top w:w="0" w:type="dxa"/>
              <w:left w:w="62" w:type="dxa"/>
              <w:bottom w:w="0" w:type="dxa"/>
              <w:right w:w="62" w:type="dxa"/>
            </w:tcMar>
          </w:tcPr>
          <w:p w:rsidR="00000000" w:rsidP="00D16ECD">
            <w:pPr>
              <w:pStyle w:val="BodyText"/>
              <w:rPr>
                <w:lang w:val="en-NZ"/>
              </w:rPr>
            </w:pPr>
            <w:r w:rsidRPr="00D16ECD">
              <w:t xml:space="preserve">Performance criteria describe the performance needed to demonstrate achievement of the element. </w:t>
            </w:r>
          </w:p>
        </w:tc>
      </w:tr>
      <w:tr w:rsidTr="00D16ECD">
        <w:tblPrEx>
          <w:tblW w:w="0" w:type="auto"/>
          <w:tblLayout w:type="fixed"/>
          <w:tblCellMar>
            <w:left w:w="62" w:type="dxa"/>
            <w:right w:w="62" w:type="dxa"/>
          </w:tblCellMar>
          <w:tblLook w:val="0000"/>
        </w:tblPrEx>
        <w:tc>
          <w:tcPr>
            <w:tcW w:w="717" w:type="dxa"/>
            <w:tcBorders>
              <w:top w:val="nil"/>
              <w:left w:val="nil"/>
              <w:bottom w:val="nil"/>
              <w:right w:val="nil"/>
            </w:tcBorders>
            <w:tcMar>
              <w:top w:w="0" w:type="dxa"/>
              <w:left w:w="62" w:type="dxa"/>
              <w:bottom w:w="0" w:type="dxa"/>
              <w:right w:w="62" w:type="dxa"/>
            </w:tcMar>
          </w:tcPr>
          <w:p w:rsidR="00000000" w:rsidP="00D16ECD">
            <w:pPr>
              <w:pStyle w:val="BodyText"/>
              <w:rPr>
                <w:lang w:val="en-NZ"/>
              </w:rPr>
            </w:pPr>
            <w:r w:rsidRPr="00D16ECD">
              <w:t>1.</w:t>
            </w:r>
          </w:p>
        </w:tc>
        <w:tc>
          <w:tcPr>
            <w:tcW w:w="2008" w:type="dxa"/>
            <w:tcBorders>
              <w:top w:val="nil"/>
              <w:left w:val="nil"/>
              <w:bottom w:val="nil"/>
              <w:right w:val="nil"/>
            </w:tcBorders>
            <w:tcMar>
              <w:top w:w="0" w:type="dxa"/>
              <w:left w:w="62" w:type="dxa"/>
              <w:bottom w:w="0" w:type="dxa"/>
              <w:right w:w="62" w:type="dxa"/>
            </w:tcMar>
          </w:tcPr>
          <w:p w:rsidR="00000000" w:rsidP="00D16ECD">
            <w:pPr>
              <w:pStyle w:val="BodyText"/>
              <w:rPr>
                <w:lang w:val="en-NZ"/>
              </w:rPr>
            </w:pPr>
            <w:r w:rsidRPr="00D16ECD">
              <w:t>Inspect aircraft structure</w:t>
            </w:r>
          </w:p>
        </w:tc>
        <w:tc>
          <w:tcPr>
            <w:tcW w:w="861" w:type="dxa"/>
            <w:tcBorders>
              <w:top w:val="nil"/>
              <w:left w:val="nil"/>
              <w:bottom w:val="nil"/>
              <w:right w:val="nil"/>
            </w:tcBorders>
            <w:tcMar>
              <w:top w:w="0" w:type="dxa"/>
              <w:left w:w="62" w:type="dxa"/>
              <w:bottom w:w="0" w:type="dxa"/>
              <w:right w:w="62" w:type="dxa"/>
            </w:tcMar>
          </w:tcPr>
          <w:p w:rsidR="00000000" w:rsidP="00D16ECD">
            <w:pPr>
              <w:pStyle w:val="BodyText"/>
              <w:rPr>
                <w:lang w:val="en-NZ"/>
              </w:rPr>
            </w:pPr>
            <w:r w:rsidRPr="00D16ECD">
              <w:t>1.1</w:t>
            </w:r>
          </w:p>
        </w:tc>
        <w:tc>
          <w:tcPr>
            <w:tcW w:w="5594" w:type="dxa"/>
            <w:tcBorders>
              <w:top w:val="nil"/>
              <w:left w:val="nil"/>
              <w:bottom w:val="nil"/>
              <w:right w:val="nil"/>
            </w:tcBorders>
            <w:tcMar>
              <w:top w:w="0" w:type="dxa"/>
              <w:left w:w="62" w:type="dxa"/>
              <w:bottom w:w="0" w:type="dxa"/>
              <w:right w:w="62" w:type="dxa"/>
            </w:tcMar>
          </w:tcPr>
          <w:p w:rsidR="00000000" w:rsidP="00D16ECD">
            <w:pPr>
              <w:pStyle w:val="BodyText"/>
              <w:rPr>
                <w:lang w:val="en-NZ"/>
              </w:rPr>
            </w:pPr>
            <w:r w:rsidRPr="00D16ECD">
              <w:t>Relevant maintenance documentation and modification status, including defect reports, where relevant, are used to identify specific inspection requirements</w:t>
            </w:r>
          </w:p>
        </w:tc>
      </w:tr>
      <w:tr w:rsidTr="00D16ECD">
        <w:tblPrEx>
          <w:tblW w:w="0" w:type="auto"/>
          <w:tblLayout w:type="fixed"/>
          <w:tblCellMar>
            <w:left w:w="62" w:type="dxa"/>
            <w:right w:w="62" w:type="dxa"/>
          </w:tblCellMar>
          <w:tblLook w:val="0000"/>
        </w:tblPrEx>
        <w:tc>
          <w:tcPr>
            <w:tcW w:w="717"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00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61" w:type="dxa"/>
            <w:tcBorders>
              <w:top w:val="nil"/>
              <w:left w:val="nil"/>
              <w:bottom w:val="nil"/>
              <w:right w:val="nil"/>
            </w:tcBorders>
            <w:tcMar>
              <w:top w:w="0" w:type="dxa"/>
              <w:left w:w="62" w:type="dxa"/>
              <w:bottom w:w="0" w:type="dxa"/>
              <w:right w:w="62" w:type="dxa"/>
            </w:tcMar>
          </w:tcPr>
          <w:p w:rsidR="00000000" w:rsidP="00D16ECD">
            <w:pPr>
              <w:pStyle w:val="BodyText"/>
              <w:rPr>
                <w:lang w:val="en-NZ"/>
              </w:rPr>
            </w:pPr>
            <w:r w:rsidRPr="00D16ECD">
              <w:t>1.2</w:t>
            </w:r>
          </w:p>
        </w:tc>
        <w:tc>
          <w:tcPr>
            <w:tcW w:w="5594" w:type="dxa"/>
            <w:tcBorders>
              <w:top w:val="nil"/>
              <w:left w:val="nil"/>
              <w:bottom w:val="nil"/>
              <w:right w:val="nil"/>
            </w:tcBorders>
            <w:tcMar>
              <w:top w:w="0" w:type="dxa"/>
              <w:left w:w="62" w:type="dxa"/>
              <w:bottom w:w="0" w:type="dxa"/>
              <w:right w:w="62" w:type="dxa"/>
            </w:tcMar>
          </w:tcPr>
          <w:p w:rsidR="00000000" w:rsidP="00D16ECD">
            <w:pPr>
              <w:pStyle w:val="BodyText"/>
              <w:rPr>
                <w:lang w:val="en-NZ"/>
              </w:rPr>
            </w:pPr>
            <w:r w:rsidRPr="00D16ECD">
              <w:t>Appropriate preparation and access to the aircraft structure is undertaken to allow for prope</w:t>
            </w:r>
            <w:r w:rsidRPr="00D16ECD">
              <w:t>r inspection in accordance with maintenance documentation while observing all relevant work health and safety (WHS) requirements, including the use of material safety data sheets (MSDS) and items of personal protective equipment (PPE)</w:t>
            </w:r>
          </w:p>
        </w:tc>
      </w:tr>
      <w:tr w:rsidTr="00D16ECD">
        <w:tblPrEx>
          <w:tblW w:w="0" w:type="auto"/>
          <w:tblLayout w:type="fixed"/>
          <w:tblCellMar>
            <w:left w:w="62" w:type="dxa"/>
            <w:right w:w="62" w:type="dxa"/>
          </w:tblCellMar>
          <w:tblLook w:val="0000"/>
        </w:tblPrEx>
        <w:tc>
          <w:tcPr>
            <w:tcW w:w="717"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00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61" w:type="dxa"/>
            <w:tcBorders>
              <w:top w:val="nil"/>
              <w:left w:val="nil"/>
              <w:bottom w:val="nil"/>
              <w:right w:val="nil"/>
            </w:tcBorders>
            <w:tcMar>
              <w:top w:w="0" w:type="dxa"/>
              <w:left w:w="62" w:type="dxa"/>
              <w:bottom w:w="0" w:type="dxa"/>
              <w:right w:w="62" w:type="dxa"/>
            </w:tcMar>
          </w:tcPr>
          <w:p w:rsidR="00000000" w:rsidP="00D16ECD">
            <w:pPr>
              <w:pStyle w:val="BodyText"/>
              <w:rPr>
                <w:lang w:val="en-NZ"/>
              </w:rPr>
            </w:pPr>
            <w:r w:rsidRPr="00D16ECD">
              <w:t>1.3</w:t>
            </w:r>
          </w:p>
        </w:tc>
        <w:tc>
          <w:tcPr>
            <w:tcW w:w="5594" w:type="dxa"/>
            <w:tcBorders>
              <w:top w:val="nil"/>
              <w:left w:val="nil"/>
              <w:bottom w:val="nil"/>
              <w:right w:val="nil"/>
            </w:tcBorders>
            <w:tcMar>
              <w:top w:w="0" w:type="dxa"/>
              <w:left w:w="62" w:type="dxa"/>
              <w:bottom w:w="0" w:type="dxa"/>
              <w:right w:w="62" w:type="dxa"/>
            </w:tcMar>
          </w:tcPr>
          <w:p w:rsidR="00000000" w:rsidP="00D16ECD">
            <w:pPr>
              <w:pStyle w:val="BodyText"/>
              <w:rPr>
                <w:lang w:val="en-NZ"/>
              </w:rPr>
            </w:pPr>
            <w:r w:rsidRPr="00D16ECD">
              <w:t>Aircraft structure is visually or physically checked for signs of deformation, defects or damage in accordance with maintenance documentation and approved procedures while observing all relevant WHS requirements, including the use of MSDS and items of PPE</w:t>
            </w:r>
          </w:p>
        </w:tc>
      </w:tr>
      <w:tr w:rsidTr="00D16ECD">
        <w:tblPrEx>
          <w:tblW w:w="0" w:type="auto"/>
          <w:tblLayout w:type="fixed"/>
          <w:tblCellMar>
            <w:left w:w="62" w:type="dxa"/>
            <w:right w:w="62" w:type="dxa"/>
          </w:tblCellMar>
          <w:tblLook w:val="0000"/>
        </w:tblPrEx>
        <w:tc>
          <w:tcPr>
            <w:tcW w:w="717"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00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61" w:type="dxa"/>
            <w:tcBorders>
              <w:top w:val="nil"/>
              <w:left w:val="nil"/>
              <w:bottom w:val="nil"/>
              <w:right w:val="nil"/>
            </w:tcBorders>
            <w:tcMar>
              <w:top w:w="0" w:type="dxa"/>
              <w:left w:w="62" w:type="dxa"/>
              <w:bottom w:w="0" w:type="dxa"/>
              <w:right w:w="62" w:type="dxa"/>
            </w:tcMar>
          </w:tcPr>
          <w:p w:rsidR="00000000" w:rsidP="00D16ECD">
            <w:pPr>
              <w:pStyle w:val="BodyText"/>
              <w:rPr>
                <w:lang w:val="en-NZ"/>
              </w:rPr>
            </w:pPr>
            <w:r w:rsidRPr="00D16ECD">
              <w:t>1.4</w:t>
            </w:r>
          </w:p>
        </w:tc>
        <w:tc>
          <w:tcPr>
            <w:tcW w:w="5594" w:type="dxa"/>
            <w:tcBorders>
              <w:top w:val="nil"/>
              <w:left w:val="nil"/>
              <w:bottom w:val="nil"/>
              <w:right w:val="nil"/>
            </w:tcBorders>
            <w:tcMar>
              <w:top w:w="0" w:type="dxa"/>
              <w:left w:w="62" w:type="dxa"/>
              <w:bottom w:w="0" w:type="dxa"/>
              <w:right w:w="62" w:type="dxa"/>
            </w:tcMar>
          </w:tcPr>
          <w:p w:rsidR="00000000" w:rsidP="00D16ECD">
            <w:pPr>
              <w:pStyle w:val="BodyText"/>
              <w:rPr>
                <w:lang w:val="en-NZ"/>
              </w:rPr>
            </w:pPr>
            <w:r w:rsidRPr="00D16ECD">
              <w:t>Damage or defects are assessed against damage or wear limits specified by structural repair manual or other approved data to determine if repair or replacement is required</w:t>
            </w:r>
          </w:p>
        </w:tc>
      </w:tr>
      <w:tr w:rsidTr="00D16ECD">
        <w:tblPrEx>
          <w:tblW w:w="0" w:type="auto"/>
          <w:tblLayout w:type="fixed"/>
          <w:tblCellMar>
            <w:left w:w="62" w:type="dxa"/>
            <w:right w:w="62" w:type="dxa"/>
          </w:tblCellMar>
          <w:tblLook w:val="0000"/>
        </w:tblPrEx>
        <w:tc>
          <w:tcPr>
            <w:tcW w:w="717"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00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61" w:type="dxa"/>
            <w:tcBorders>
              <w:top w:val="nil"/>
              <w:left w:val="nil"/>
              <w:bottom w:val="nil"/>
              <w:right w:val="nil"/>
            </w:tcBorders>
            <w:tcMar>
              <w:top w:w="0" w:type="dxa"/>
              <w:left w:w="62" w:type="dxa"/>
              <w:bottom w:w="0" w:type="dxa"/>
              <w:right w:w="62" w:type="dxa"/>
            </w:tcMar>
          </w:tcPr>
          <w:p w:rsidR="00000000" w:rsidP="00D16ECD">
            <w:pPr>
              <w:pStyle w:val="BodyText"/>
              <w:rPr>
                <w:lang w:val="en-NZ"/>
              </w:rPr>
            </w:pPr>
            <w:r w:rsidRPr="00D16ECD">
              <w:t>1.5</w:t>
            </w:r>
          </w:p>
        </w:tc>
        <w:tc>
          <w:tcPr>
            <w:tcW w:w="5594" w:type="dxa"/>
            <w:tcBorders>
              <w:top w:val="nil"/>
              <w:left w:val="nil"/>
              <w:bottom w:val="nil"/>
              <w:right w:val="nil"/>
            </w:tcBorders>
            <w:tcMar>
              <w:top w:w="0" w:type="dxa"/>
              <w:left w:w="62" w:type="dxa"/>
              <w:bottom w:w="0" w:type="dxa"/>
              <w:right w:w="62" w:type="dxa"/>
            </w:tcMar>
          </w:tcPr>
          <w:p w:rsidR="00000000" w:rsidRPr="00D16ECD" w:rsidP="00D16ECD">
            <w:pPr>
              <w:pStyle w:val="BodyText"/>
            </w:pPr>
            <w:r w:rsidRPr="00D16ECD">
              <w:t>Maintenance documentation is completed and processed in accordance wit</w:t>
            </w:r>
            <w:r w:rsidRPr="00D16ECD">
              <w:t>h standard enterprise procedures</w:t>
            </w:r>
          </w:p>
        </w:tc>
      </w:tr>
    </w:tbl>
    <w:p w:rsidR="00000000" w:rsidRPr="00D16ECD" w:rsidP="00D16ECD">
      <w:pPr>
        <w:pStyle w:val="BodyText"/>
      </w:pPr>
    </w:p>
    <w:p w:rsidR="00000000" w:rsidRPr="00D16ECD" w:rsidP="00D16ECD">
      <w:pPr>
        <w:pStyle w:val="AllowPageBreak"/>
      </w:pPr>
    </w:p>
    <w:p w:rsidR="00000000" w:rsidRPr="00D16ECD" w:rsidP="00D16ECD">
      <w:pPr>
        <w:pStyle w:val="Heading1"/>
      </w:pPr>
      <w:bookmarkStart w:id="7" w:name="O_996730"/>
      <w:bookmarkEnd w:id="7"/>
      <w:r w:rsidRPr="00D16ECD">
        <w:t>Foundation Skills</w:t>
      </w:r>
    </w:p>
    <w:p w:rsidR="00000000" w:rsidRPr="00D16ECD" w:rsidP="00AE5868">
      <w:pPr>
        <w:pStyle w:val="BodyText"/>
      </w:pPr>
      <w:r w:rsidRPr="00D16ECD">
        <w:t>Foundation skills essential to performance are explicit in the performance criteria of this unit of competency.</w:t>
      </w:r>
    </w:p>
    <w:p w:rsidR="00000000" w:rsidRPr="00D16ECD" w:rsidP="00D16ECD">
      <w:pPr>
        <w:pStyle w:val="Heading1"/>
      </w:pPr>
      <w:bookmarkStart w:id="8" w:name="O_996729"/>
      <w:bookmarkEnd w:id="8"/>
      <w:r w:rsidRPr="00D16ECD">
        <w:t>Range of Conditions</w:t>
      </w:r>
    </w:p>
    <w:tbl>
      <w:tblPr>
        <w:tblW w:w="0" w:type="auto"/>
        <w:tblLayout w:type="fixed"/>
        <w:tblCellMar>
          <w:left w:w="62" w:type="dxa"/>
          <w:right w:w="62" w:type="dxa"/>
        </w:tblCellMar>
        <w:tblLook w:val="0000"/>
      </w:tblPr>
      <w:tblGrid>
        <w:gridCol w:w="3150"/>
        <w:gridCol w:w="5922"/>
      </w:tblGrid>
      <w:tr w:rsidTr="00D16ECD">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D16ECD">
            <w:pPr>
              <w:pStyle w:val="BodyText"/>
              <w:rPr>
                <w:lang w:val="en-NZ"/>
              </w:rPr>
            </w:pPr>
            <w:r w:rsidRPr="00D16ECD">
              <w:t xml:space="preserve">This field allows for different work </w:t>
            </w:r>
            <w:r w:rsidRPr="00D16ECD">
              <w:t xml:space="preserve">environments and conditions that may affect performance. Essential operating conditions that may be present (depending on the work situation, needs of the candidate, accessibility of the item, and local industry and regional </w:t>
            </w:r>
            <w:r w:rsidRPr="00D16ECD">
              <w:t>contexts) are included.</w:t>
            </w:r>
          </w:p>
        </w:tc>
      </w:tr>
      <w:tr w:rsidTr="00D16ECD">
        <w:tblPrEx>
          <w:tblW w:w="0" w:type="auto"/>
          <w:tblLayout w:type="fixed"/>
          <w:tblCellMar>
            <w:left w:w="62" w:type="dxa"/>
            <w:right w:w="62" w:type="dxa"/>
          </w:tblCellMar>
          <w:tblLook w:val="0000"/>
        </w:tblPrEx>
        <w:tc>
          <w:tcPr>
            <w:tcW w:w="3150" w:type="dxa"/>
            <w:tcBorders>
              <w:top w:val="nil"/>
              <w:left w:val="nil"/>
              <w:bottom w:val="nil"/>
              <w:right w:val="nil"/>
            </w:tcBorders>
            <w:tcMar>
              <w:top w:w="0" w:type="dxa"/>
              <w:left w:w="62" w:type="dxa"/>
              <w:bottom w:w="0" w:type="dxa"/>
              <w:right w:w="62" w:type="dxa"/>
            </w:tcMar>
          </w:tcPr>
          <w:p w:rsidR="00000000" w:rsidP="00D16ECD">
            <w:pPr>
              <w:pStyle w:val="BodyText"/>
              <w:rPr>
                <w:lang w:val="en-NZ"/>
              </w:rPr>
            </w:pPr>
            <w:r w:rsidRPr="00D16ECD">
              <w:rPr>
                <w:rStyle w:val="SpecialBold"/>
              </w:rPr>
              <w:t>Preparation and access to structure includes:</w:t>
            </w:r>
          </w:p>
        </w:tc>
        <w:tc>
          <w:tcPr>
            <w:tcW w:w="5922" w:type="dxa"/>
            <w:tcBorders>
              <w:top w:val="nil"/>
              <w:left w:val="nil"/>
              <w:bottom w:val="nil"/>
              <w:right w:val="nil"/>
            </w:tcBorders>
            <w:tcMar>
              <w:top w:w="0" w:type="dxa"/>
              <w:left w:w="62" w:type="dxa"/>
              <w:bottom w:w="0" w:type="dxa"/>
              <w:right w:w="62" w:type="dxa"/>
            </w:tcMar>
          </w:tcPr>
          <w:p w:rsidR="00000000" w:rsidP="00D16ECD">
            <w:pPr>
              <w:pStyle w:val="ListBullet"/>
              <w:rPr>
                <w:lang w:val="en-NZ"/>
              </w:rPr>
            </w:pPr>
            <w:r w:rsidRPr="00D16ECD">
              <w:t>Preparation for non-destructive testing (NDT) (access to relevant structural zones and components)</w:t>
            </w:r>
          </w:p>
        </w:tc>
      </w:tr>
      <w:tr w:rsidTr="00D16ECD">
        <w:tblPrEx>
          <w:tblW w:w="0" w:type="auto"/>
          <w:tblLayout w:type="fixed"/>
          <w:tblCellMar>
            <w:left w:w="62" w:type="dxa"/>
            <w:right w:w="62" w:type="dxa"/>
          </w:tblCellMar>
          <w:tblLook w:val="0000"/>
        </w:tblPrEx>
        <w:tc>
          <w:tcPr>
            <w:tcW w:w="3150" w:type="dxa"/>
            <w:tcBorders>
              <w:top w:val="nil"/>
              <w:left w:val="nil"/>
              <w:bottom w:val="nil"/>
              <w:right w:val="nil"/>
            </w:tcBorders>
            <w:tcMar>
              <w:top w:w="0" w:type="dxa"/>
              <w:left w:w="62" w:type="dxa"/>
              <w:bottom w:w="0" w:type="dxa"/>
              <w:right w:w="62" w:type="dxa"/>
            </w:tcMar>
          </w:tcPr>
          <w:p w:rsidR="00000000" w:rsidP="00D16ECD">
            <w:pPr>
              <w:pStyle w:val="BodyText"/>
              <w:rPr>
                <w:lang w:val="en-NZ"/>
              </w:rPr>
            </w:pPr>
            <w:r w:rsidRPr="00D16ECD">
              <w:rPr>
                <w:rStyle w:val="SpecialBold"/>
              </w:rPr>
              <w:t>Aircraft structure inspection includes:</w:t>
            </w:r>
          </w:p>
        </w:tc>
        <w:tc>
          <w:tcPr>
            <w:tcW w:w="5922" w:type="dxa"/>
            <w:tcBorders>
              <w:top w:val="nil"/>
              <w:left w:val="nil"/>
              <w:bottom w:val="nil"/>
              <w:right w:val="nil"/>
            </w:tcBorders>
            <w:tcMar>
              <w:top w:w="0" w:type="dxa"/>
              <w:left w:w="62" w:type="dxa"/>
              <w:bottom w:w="0" w:type="dxa"/>
              <w:right w:w="62" w:type="dxa"/>
            </w:tcMar>
          </w:tcPr>
          <w:p w:rsidR="00000000" w:rsidRPr="00D16ECD" w:rsidP="00D16ECD">
            <w:pPr>
              <w:pStyle w:val="ListBullet"/>
            </w:pPr>
            <w:r w:rsidRPr="00D16ECD">
              <w:t>Non-ferrous and ferrous alloys and composite (FRP) materials used in</w:t>
            </w:r>
            <w:r w:rsidRPr="00D16ECD">
              <w:t xml:space="preserve"> aircraft construction</w:t>
            </w:r>
          </w:p>
          <w:p w:rsidR="00000000" w:rsidRPr="00D16ECD" w:rsidP="00D16ECD">
            <w:pPr>
              <w:pStyle w:val="ListBullet"/>
            </w:pPr>
            <w:r w:rsidRPr="00D16ECD">
              <w:t>Structural fastening and attachment hardware and/or devices</w:t>
            </w:r>
          </w:p>
          <w:p w:rsidR="00000000" w:rsidRPr="00D16ECD" w:rsidP="00D16ECD">
            <w:pPr>
              <w:pStyle w:val="ListBullet"/>
            </w:pPr>
            <w:r w:rsidRPr="00D16ECD">
              <w:t>Seals and sealants</w:t>
            </w:r>
          </w:p>
          <w:p w:rsidR="00000000" w:rsidRPr="00D16ECD" w:rsidP="00D16ECD">
            <w:pPr>
              <w:pStyle w:val="ListBullet"/>
            </w:pPr>
            <w:r w:rsidRPr="00D16ECD">
              <w:t>Glass and moulded plastics</w:t>
            </w:r>
          </w:p>
          <w:p w:rsidR="00000000" w:rsidRPr="00D16ECD" w:rsidP="00D16ECD">
            <w:pPr>
              <w:pStyle w:val="ListBullet"/>
            </w:pPr>
            <w:r w:rsidRPr="00D16ECD">
              <w:t>Application of NDT techniques</w:t>
            </w:r>
          </w:p>
          <w:p w:rsidR="00000000" w:rsidRPr="00D16ECD" w:rsidP="00D16ECD">
            <w:pPr>
              <w:pStyle w:val="ListBullet"/>
            </w:pPr>
            <w:r w:rsidRPr="00D16ECD">
              <w:t>Doors, hinges and locking mechanisms for damage/misalignment</w:t>
            </w:r>
          </w:p>
          <w:p w:rsidR="00000000" w:rsidRPr="00D16ECD" w:rsidP="00D16ECD">
            <w:pPr>
              <w:pStyle w:val="ListBullet"/>
            </w:pPr>
            <w:r w:rsidRPr="00D16ECD">
              <w:t>Inspections applicable to each of safe life, damage tolerant and fail safe structure relevant to enterprise</w:t>
            </w:r>
          </w:p>
          <w:p w:rsidR="00000000" w:rsidP="00D16ECD">
            <w:pPr>
              <w:pStyle w:val="ListBullet"/>
              <w:rPr>
                <w:lang w:val="en-NZ"/>
              </w:rPr>
            </w:pPr>
            <w:r w:rsidRPr="00D16ECD">
              <w:t>Ageing aircraft inspection programs</w:t>
            </w:r>
          </w:p>
        </w:tc>
      </w:tr>
      <w:tr w:rsidTr="00D16ECD">
        <w:tblPrEx>
          <w:tblW w:w="0" w:type="auto"/>
          <w:tblLayout w:type="fixed"/>
          <w:tblCellMar>
            <w:left w:w="62" w:type="dxa"/>
            <w:right w:w="62" w:type="dxa"/>
          </w:tblCellMar>
          <w:tblLook w:val="0000"/>
        </w:tblPrEx>
        <w:tc>
          <w:tcPr>
            <w:tcW w:w="3150" w:type="dxa"/>
            <w:tcBorders>
              <w:top w:val="nil"/>
              <w:left w:val="nil"/>
              <w:bottom w:val="nil"/>
              <w:right w:val="nil"/>
            </w:tcBorders>
            <w:tcMar>
              <w:top w:w="0" w:type="dxa"/>
              <w:left w:w="62" w:type="dxa"/>
              <w:bottom w:w="0" w:type="dxa"/>
              <w:right w:w="62" w:type="dxa"/>
            </w:tcMar>
          </w:tcPr>
          <w:p w:rsidR="00000000" w:rsidP="00D16ECD">
            <w:pPr>
              <w:pStyle w:val="BodyText"/>
              <w:rPr>
                <w:lang w:val="en-NZ"/>
              </w:rPr>
            </w:pPr>
            <w:r w:rsidRPr="00D16ECD">
              <w:rPr>
                <w:rStyle w:val="SpecialBold"/>
              </w:rPr>
              <w:t>Inspection techniques include:</w:t>
            </w:r>
          </w:p>
        </w:tc>
        <w:tc>
          <w:tcPr>
            <w:tcW w:w="5922" w:type="dxa"/>
            <w:tcBorders>
              <w:top w:val="nil"/>
              <w:left w:val="nil"/>
              <w:bottom w:val="nil"/>
              <w:right w:val="nil"/>
            </w:tcBorders>
            <w:tcMar>
              <w:top w:w="0" w:type="dxa"/>
              <w:left w:w="62" w:type="dxa"/>
              <w:bottom w:w="0" w:type="dxa"/>
              <w:right w:w="62" w:type="dxa"/>
            </w:tcMar>
          </w:tcPr>
          <w:p w:rsidR="00000000" w:rsidP="00D16ECD">
            <w:pPr>
              <w:pStyle w:val="ListBullet"/>
              <w:rPr>
                <w:lang w:val="en-NZ"/>
              </w:rPr>
            </w:pPr>
            <w:r w:rsidRPr="00D16ECD">
              <w:t>Visual inspection, physical checks, mensuration and alignment</w:t>
            </w:r>
          </w:p>
        </w:tc>
      </w:tr>
      <w:tr w:rsidTr="00D16ECD">
        <w:tblPrEx>
          <w:tblW w:w="0" w:type="auto"/>
          <w:tblLayout w:type="fixed"/>
          <w:tblCellMar>
            <w:left w:w="62" w:type="dxa"/>
            <w:right w:w="62" w:type="dxa"/>
          </w:tblCellMar>
          <w:tblLook w:val="0000"/>
        </w:tblPrEx>
        <w:tc>
          <w:tcPr>
            <w:tcW w:w="3150" w:type="dxa"/>
            <w:tcBorders>
              <w:top w:val="nil"/>
              <w:left w:val="nil"/>
              <w:bottom w:val="nil"/>
              <w:right w:val="nil"/>
            </w:tcBorders>
            <w:tcMar>
              <w:top w:w="0" w:type="dxa"/>
              <w:left w:w="62" w:type="dxa"/>
              <w:bottom w:w="0" w:type="dxa"/>
              <w:right w:w="62" w:type="dxa"/>
            </w:tcMar>
          </w:tcPr>
          <w:p w:rsidR="00000000" w:rsidP="00D16ECD">
            <w:pPr>
              <w:pStyle w:val="BodyText"/>
              <w:rPr>
                <w:lang w:val="en-NZ"/>
              </w:rPr>
            </w:pPr>
            <w:r w:rsidRPr="00D16ECD">
              <w:rPr>
                <w:rStyle w:val="SpecialBold"/>
              </w:rPr>
              <w:t>Procedures and r</w:t>
            </w:r>
            <w:r w:rsidRPr="00D16ECD">
              <w:rPr>
                <w:rStyle w:val="SpecialBold"/>
              </w:rPr>
              <w:t>equirements include:</w:t>
            </w:r>
          </w:p>
        </w:tc>
        <w:tc>
          <w:tcPr>
            <w:tcW w:w="5922" w:type="dxa"/>
            <w:tcBorders>
              <w:top w:val="nil"/>
              <w:left w:val="nil"/>
              <w:bottom w:val="nil"/>
              <w:right w:val="nil"/>
            </w:tcBorders>
            <w:tcMar>
              <w:top w:w="0" w:type="dxa"/>
              <w:left w:w="62" w:type="dxa"/>
              <w:bottom w:w="0" w:type="dxa"/>
              <w:right w:w="62" w:type="dxa"/>
            </w:tcMar>
          </w:tcPr>
          <w:p w:rsidR="00000000" w:rsidRPr="00D16ECD" w:rsidP="00D16ECD">
            <w:pPr>
              <w:pStyle w:val="ListBullet"/>
            </w:pPr>
            <w:r w:rsidRPr="00D16ECD">
              <w:t>Industry standards specified by manufacturers, regulatory authorities or the enterprise</w:t>
            </w:r>
          </w:p>
        </w:tc>
      </w:tr>
    </w:tbl>
    <w:p w:rsidR="00000000" w:rsidRPr="00D16ECD" w:rsidP="00D16ECD">
      <w:pPr>
        <w:pStyle w:val="BodyText"/>
      </w:pPr>
    </w:p>
    <w:p w:rsidR="00000000" w:rsidRPr="00D16ECD" w:rsidP="00D16ECD">
      <w:pPr>
        <w:pStyle w:val="AllowPageBreak"/>
      </w:pPr>
    </w:p>
    <w:p w:rsidR="00000000" w:rsidRPr="00D16ECD" w:rsidP="00D16ECD">
      <w:pPr>
        <w:pStyle w:val="Heading1"/>
      </w:pPr>
      <w:bookmarkStart w:id="9" w:name="O_996728"/>
      <w:bookmarkEnd w:id="9"/>
      <w:r w:rsidRPr="00D16ECD">
        <w:t>Unit Mapping Information</w:t>
      </w:r>
    </w:p>
    <w:p w:rsidR="00000000" w:rsidRPr="00D16ECD" w:rsidP="00AE5868">
      <w:pPr>
        <w:pStyle w:val="BodyText"/>
      </w:pPr>
      <w:r w:rsidRPr="00D16ECD">
        <w:t>Release 2. Equivalent to MEA401 Inspect aircraft structures</w:t>
      </w:r>
    </w:p>
    <w:p w:rsidR="00000000" w:rsidRPr="00D16ECD" w:rsidP="00D16ECD">
      <w:pPr>
        <w:pStyle w:val="Heading1"/>
      </w:pPr>
      <w:bookmarkStart w:id="10" w:name="O_996743"/>
      <w:bookmarkEnd w:id="10"/>
      <w:r w:rsidRPr="00D16ECD">
        <w:t>Links</w:t>
      </w:r>
    </w:p>
    <w:p w:rsidR="00000000" w:rsidRPr="00D16ECD" w:rsidP="00AE5868">
      <w:pPr>
        <w:pStyle w:val="BodyText"/>
      </w:pPr>
      <w:r w:rsidRPr="00D16ECD">
        <w:t xml:space="preserve">Companion Volume implementation guides are found in VETNet - </w:t>
      </w:r>
      <w:r>
        <w:fldChar w:fldCharType="begin"/>
      </w:r>
      <w:r>
        <w:instrText xml:space="preserve"> HYPERLINK "https://vetnet.gov.au/Pages/TrainingDocs.aspx?q=ce216c9c-04d5-4b3b-9bcf-4e81d0950371" </w:instrText>
      </w:r>
      <w:r>
        <w:fldChar w:fldCharType="separate"/>
      </w:r>
      <w:r w:rsidRPr="00492753">
        <w:rPr>
          <w:rStyle w:val="Hyperlink"/>
        </w:rPr>
        <w:t>https://vetnet.gov.au/Pages/TrainingDocs.aspx?q=ce216c9c-04d5-4b3b-9bcf-4e81d0950371</w:t>
      </w:r>
      <w:r>
        <w:fldChar w:fldCharType="end"/>
      </w:r>
    </w:p>
    <w:p w:rsidR="00000000" w:rsidRPr="00D16ECD" w:rsidP="00AE5868">
      <w:pPr>
        <w:pStyle w:val="BodyText"/>
        <w:sectPr w:rsidSect="00D16ECD">
          <w:headerReference w:type="default" r:id="rId10"/>
          <w:footerReference w:type="default" r:id="rId11"/>
          <w:pgSz w:w="11908" w:h="16833"/>
          <w:pgMar w:top="1702" w:right="1418" w:bottom="1702" w:left="1418" w:header="992" w:footer="992" w:gutter="0"/>
          <w:cols w:space="720"/>
          <w:noEndnote/>
          <w:docGrid w:linePitch="299"/>
        </w:sectPr>
      </w:pPr>
    </w:p>
    <w:p w:rsidR="00000000" w:rsidRPr="00D16ECD" w:rsidP="00D16ECD">
      <w:pPr>
        <w:pStyle w:val="SuperHeading"/>
      </w:pPr>
      <w:r w:rsidRPr="00D16ECD">
        <w:t>Assessment Requirements for MEA401 Inspect aircraft structures</w:t>
      </w:r>
    </w:p>
    <w:p w:rsidR="00000000" w:rsidRPr="00D16ECD" w:rsidP="00D16ECD">
      <w:pPr>
        <w:pStyle w:val="Heading1"/>
      </w:pPr>
      <w:bookmarkStart w:id="11" w:name="O_996726"/>
      <w:bookmarkEnd w:id="11"/>
      <w:r w:rsidRPr="00D16ECD">
        <w:t>Modification History</w:t>
      </w:r>
    </w:p>
    <w:p w:rsidR="00000000" w:rsidRPr="00D16ECD" w:rsidP="00AE5868">
      <w:pPr>
        <w:pStyle w:val="BodyText"/>
      </w:pPr>
      <w:r w:rsidRPr="00D16ECD">
        <w:t>Release 2. Equivalent to MEA401 Inspect aircraft structures with amended prerequisite codes.</w:t>
      </w:r>
    </w:p>
    <w:p w:rsidR="00000000" w:rsidRPr="00D16ECD" w:rsidP="00D16ECD">
      <w:pPr>
        <w:pStyle w:val="Heading1"/>
      </w:pPr>
      <w:bookmarkStart w:id="12" w:name="O_996725"/>
      <w:bookmarkEnd w:id="12"/>
      <w:r w:rsidRPr="00D16ECD">
        <w:t>Performance Evidence</w:t>
      </w:r>
    </w:p>
    <w:p w:rsidR="00000000" w:rsidRPr="00D16ECD" w:rsidP="00AE5868">
      <w:pPr>
        <w:pStyle w:val="BodyText"/>
      </w:pPr>
      <w:r w:rsidRPr="00D16ECD">
        <w:t>Evidence required to demonstrate competency in this unit must be relevant to and satisfy</w:t>
      </w:r>
      <w:r w:rsidRPr="00D16ECD">
        <w:t xml:space="preserve"> all of the requirements of the elements and performance criteria under the specified conditions of assessment, and must include:</w:t>
      </w:r>
    </w:p>
    <w:p w:rsidR="00000000" w:rsidRPr="00D16ECD" w:rsidP="00D16ECD">
      <w:pPr>
        <w:pStyle w:val="ListBullet"/>
      </w:pPr>
      <w:r w:rsidRPr="00D16ECD">
        <w:t>applying all relevant WHS procedures, including the use of PPE and MSDS</w:t>
      </w:r>
    </w:p>
    <w:p w:rsidR="00000000" w:rsidRPr="00D16ECD" w:rsidP="00D16ECD">
      <w:pPr>
        <w:pStyle w:val="ListBullet"/>
      </w:pPr>
      <w:r w:rsidRPr="00D16ECD">
        <w:t>using approved maintenance documentation and aircraft</w:t>
      </w:r>
      <w:r w:rsidRPr="00D16ECD">
        <w:t xml:space="preserve"> publications relating to aircraft structure</w:t>
      </w:r>
    </w:p>
    <w:p w:rsidR="00000000" w:rsidRPr="00D16ECD" w:rsidP="00D16ECD">
      <w:pPr>
        <w:pStyle w:val="ListBullet"/>
      </w:pPr>
      <w:r w:rsidRPr="00D16ECD">
        <w:t>identifying various aircraft metals and their basic properties</w:t>
      </w:r>
    </w:p>
    <w:p w:rsidR="00000000" w:rsidRPr="00D16ECD" w:rsidP="00D16ECD">
      <w:pPr>
        <w:pStyle w:val="ListBullet"/>
      </w:pPr>
      <w:r w:rsidRPr="00D16ECD">
        <w:t>identifying potential causes of structural failure</w:t>
      </w:r>
    </w:p>
    <w:p w:rsidR="00000000" w:rsidRPr="00D16ECD" w:rsidP="00D16ECD">
      <w:pPr>
        <w:pStyle w:val="ListBullet"/>
      </w:pPr>
      <w:r w:rsidRPr="00D16ECD">
        <w:t>demonstrating appropriate cleaning procedures to enable structure inspection</w:t>
      </w:r>
    </w:p>
    <w:p w:rsidR="00000000" w:rsidRPr="00D16ECD" w:rsidP="00D16ECD">
      <w:pPr>
        <w:pStyle w:val="ListBullet"/>
      </w:pPr>
      <w:r w:rsidRPr="00D16ECD">
        <w:t>demonstrating correct inspection procedures, in particular pressurised aircraft, in accordance with aircraft and procedures manuals</w:t>
      </w:r>
    </w:p>
    <w:p w:rsidR="00000000" w:rsidRPr="00D16ECD" w:rsidP="00D16ECD">
      <w:pPr>
        <w:pStyle w:val="ListBullet"/>
      </w:pPr>
      <w:r w:rsidRPr="00D16ECD">
        <w:t>performing aircraft mensuration and alignment checks</w:t>
      </w:r>
    </w:p>
    <w:p w:rsidR="00000000" w:rsidRPr="00D16ECD" w:rsidP="00D16ECD">
      <w:pPr>
        <w:pStyle w:val="ListBullet"/>
      </w:pPr>
      <w:r w:rsidRPr="00D16ECD">
        <w:t>identifying damage to aircraft metallic (ferrous and non-ferrous) struc</w:t>
      </w:r>
      <w:r w:rsidRPr="00D16ECD">
        <w:t>tures and/or components by way of:</w:t>
      </w:r>
    </w:p>
    <w:p w:rsidR="00000000" w:rsidRPr="00D16ECD" w:rsidP="00D16ECD">
      <w:pPr>
        <w:pStyle w:val="ListBullet2"/>
      </w:pPr>
      <w:r w:rsidRPr="00D16ECD">
        <w:t>impact</w:t>
      </w:r>
    </w:p>
    <w:p w:rsidR="00000000" w:rsidRPr="00D16ECD" w:rsidP="00D16ECD">
      <w:pPr>
        <w:pStyle w:val="ListBullet2"/>
      </w:pPr>
      <w:r w:rsidRPr="00D16ECD">
        <w:t xml:space="preserve">fatigue </w:t>
      </w:r>
    </w:p>
    <w:p w:rsidR="00000000" w:rsidRPr="00D16ECD" w:rsidP="00D16ECD">
      <w:pPr>
        <w:pStyle w:val="ListBullet2"/>
      </w:pPr>
      <w:r w:rsidRPr="00D16ECD">
        <w:t>corrosion</w:t>
      </w:r>
    </w:p>
    <w:p w:rsidR="00000000" w:rsidRPr="00D16ECD" w:rsidP="00D16ECD">
      <w:pPr>
        <w:pStyle w:val="ListBullet"/>
      </w:pPr>
      <w:r w:rsidRPr="00D16ECD">
        <w:t>identifying the various forms of structural corrosion, stating the causes and structural effects of corrosion on aircraft</w:t>
      </w:r>
    </w:p>
    <w:p w:rsidR="00000000" w:rsidRPr="00D16ECD" w:rsidP="00D16ECD">
      <w:pPr>
        <w:pStyle w:val="ListBullet"/>
      </w:pPr>
      <w:r w:rsidRPr="00D16ECD">
        <w:t>identifying composite materials used in aircraft construction, associat</w:t>
      </w:r>
      <w:r w:rsidRPr="00D16ECD">
        <w:t>ed safety precautions and hazards</w:t>
      </w:r>
    </w:p>
    <w:p w:rsidR="00000000" w:rsidRPr="00D16ECD" w:rsidP="00D16ECD">
      <w:pPr>
        <w:pStyle w:val="ListBullet"/>
      </w:pPr>
      <w:r w:rsidRPr="00D16ECD">
        <w:t>inspecting damage and assessing composite components/structures for:</w:t>
      </w:r>
    </w:p>
    <w:p w:rsidR="00000000" w:rsidRPr="00D16ECD" w:rsidP="00D16ECD">
      <w:pPr>
        <w:pStyle w:val="ListBullet2"/>
      </w:pPr>
      <w:r w:rsidRPr="00D16ECD">
        <w:t>impact damage</w:t>
      </w:r>
    </w:p>
    <w:p w:rsidR="00000000" w:rsidRPr="00D16ECD" w:rsidP="00D16ECD">
      <w:pPr>
        <w:pStyle w:val="ListBullet2"/>
      </w:pPr>
      <w:r w:rsidRPr="00D16ECD">
        <w:t>fatigue.</w:t>
      </w:r>
    </w:p>
    <w:p w:rsidR="00000000" w:rsidRPr="00D16ECD" w:rsidP="00AE5868">
      <w:pPr>
        <w:pStyle w:val="BodyText"/>
      </w:pPr>
      <w:r w:rsidRPr="00D16ECD">
        <w:t>The underlying skills inherent in this unit should be transferable across a range of structural inspections associated with aircr</w:t>
      </w:r>
      <w:r w:rsidRPr="00D16ECD">
        <w:t>aft maintenance. It is essential that the procedures take into account all aircraft and personal safety precautions relating to aircraft structure.</w:t>
      </w:r>
    </w:p>
    <w:p w:rsidR="00AE5868" w:rsidP="00AE5868">
      <w:pPr>
        <w:pStyle w:val="BodyText"/>
      </w:pPr>
      <w:r w:rsidRPr="00D16ECD">
        <w:t>Evidence is required of the ability to interpret and apply aircraft structural inspection requirements. This may be demonstrated through application across a range of structural components and materials. Ability to interpret inspection procedures and speci</w:t>
      </w:r>
      <w:r w:rsidRPr="00D16ECD">
        <w:t>fications (allowable limits) and apply them in practice is critical. The application of the procedures should also clearly indicate knowledge of structural flight loads.</w:t>
      </w:r>
    </w:p>
    <w:p w:rsidR="00000000" w:rsidRPr="00D16ECD" w:rsidP="00D16ECD">
      <w:pPr>
        <w:pStyle w:val="Heading1"/>
      </w:pPr>
      <w:bookmarkStart w:id="13" w:name="O_996724"/>
      <w:bookmarkEnd w:id="13"/>
      <w:r w:rsidRPr="00D16ECD">
        <w:t>Knowledge Evidence</w:t>
      </w:r>
    </w:p>
    <w:p w:rsidR="00000000" w:rsidRPr="00D16ECD" w:rsidP="00AE5868">
      <w:pPr>
        <w:pStyle w:val="BodyText"/>
      </w:pPr>
      <w:r w:rsidRPr="00D16ECD">
        <w:t>Evidence required to demonstrate competency in th</w:t>
      </w:r>
      <w:r w:rsidRPr="00D16ECD">
        <w:t>is unit must be relevant to and satisfy all of the requirements of the elements and performance criteria and include knowledge of:</w:t>
      </w:r>
    </w:p>
    <w:p w:rsidR="00000000" w:rsidRPr="00D16ECD" w:rsidP="00D16ECD">
      <w:pPr>
        <w:pStyle w:val="ListBullet"/>
      </w:pPr>
      <w:r w:rsidRPr="00D16ECD">
        <w:t>aircraft construction principles</w:t>
      </w:r>
    </w:p>
    <w:p w:rsidR="00000000" w:rsidRPr="00D16ECD" w:rsidP="00D16ECD">
      <w:pPr>
        <w:pStyle w:val="ListBullet"/>
      </w:pPr>
      <w:r w:rsidRPr="00D16ECD">
        <w:t>structural component attachment methods</w:t>
      </w:r>
    </w:p>
    <w:p w:rsidR="00000000" w:rsidRPr="00D16ECD" w:rsidP="00D16ECD">
      <w:pPr>
        <w:pStyle w:val="ListBullet"/>
      </w:pPr>
      <w:r w:rsidRPr="00D16ECD">
        <w:t>describing the construction methods used in:</w:t>
      </w:r>
    </w:p>
    <w:p w:rsidR="00000000" w:rsidRPr="00D16ECD" w:rsidP="00D16ECD">
      <w:pPr>
        <w:pStyle w:val="ListBullet2"/>
      </w:pPr>
      <w:r w:rsidRPr="00D16ECD">
        <w:t>fusel</w:t>
      </w:r>
      <w:r w:rsidRPr="00D16ECD">
        <w:t>age sections</w:t>
      </w:r>
    </w:p>
    <w:p w:rsidR="00000000" w:rsidRPr="00D16ECD" w:rsidP="00D16ECD">
      <w:pPr>
        <w:pStyle w:val="ListBullet2"/>
      </w:pPr>
      <w:r w:rsidRPr="00D16ECD">
        <w:t>wing sections</w:t>
      </w:r>
    </w:p>
    <w:p w:rsidR="00000000" w:rsidRPr="00D16ECD" w:rsidP="00D16ECD">
      <w:pPr>
        <w:pStyle w:val="ListBullet2"/>
      </w:pPr>
      <w:r w:rsidRPr="00D16ECD">
        <w:t>engine nacelles and mounts</w:t>
      </w:r>
    </w:p>
    <w:p w:rsidR="00000000" w:rsidRPr="00D16ECD" w:rsidP="00D16ECD">
      <w:pPr>
        <w:pStyle w:val="ListBullet2"/>
      </w:pPr>
      <w:r w:rsidRPr="00D16ECD">
        <w:t>windows and window frames</w:t>
      </w:r>
    </w:p>
    <w:p w:rsidR="00000000" w:rsidRPr="00D16ECD" w:rsidP="00D16ECD">
      <w:pPr>
        <w:pStyle w:val="ListBullet2"/>
      </w:pPr>
      <w:r w:rsidRPr="00D16ECD">
        <w:t>doors, locks and access panels in pressurised and unpressurised aircraft</w:t>
      </w:r>
    </w:p>
    <w:p w:rsidR="00000000" w:rsidRPr="00D16ECD" w:rsidP="00D16ECD">
      <w:pPr>
        <w:pStyle w:val="ListBullet"/>
      </w:pPr>
      <w:r w:rsidRPr="00D16ECD">
        <w:t>defining of structural terms, i.e. safe lif</w:t>
      </w:r>
      <w:r w:rsidRPr="00D16ECD">
        <w:t>e, damage tolerant, failsafe, stress, strain, shear and cycles</w:t>
      </w:r>
    </w:p>
    <w:p w:rsidR="00000000" w:rsidRPr="00D16ECD" w:rsidP="00D16ECD">
      <w:pPr>
        <w:pStyle w:val="ListBullet"/>
      </w:pPr>
      <w:r w:rsidRPr="00D16ECD">
        <w:t>inspection requirements for metal and composite structure, including:</w:t>
      </w:r>
    </w:p>
    <w:p w:rsidR="00000000" w:rsidRPr="00D16ECD" w:rsidP="00D16ECD">
      <w:pPr>
        <w:pStyle w:val="ListBullet2"/>
      </w:pPr>
      <w:r w:rsidRPr="00D16ECD">
        <w:t>ageing aircraft inspection requirements</w:t>
      </w:r>
    </w:p>
    <w:p w:rsidR="00000000" w:rsidRPr="00D16ECD" w:rsidP="00D16ECD">
      <w:pPr>
        <w:pStyle w:val="ListBullet2"/>
      </w:pPr>
      <w:r w:rsidRPr="00D16ECD">
        <w:t>safe life structure</w:t>
      </w:r>
    </w:p>
    <w:p w:rsidR="00000000" w:rsidRPr="00D16ECD" w:rsidP="00D16ECD">
      <w:pPr>
        <w:pStyle w:val="ListBullet2"/>
      </w:pPr>
      <w:r w:rsidRPr="00D16ECD">
        <w:t>damage tolerant structure</w:t>
      </w:r>
    </w:p>
    <w:p w:rsidR="00000000" w:rsidRPr="00D16ECD" w:rsidP="00D16ECD">
      <w:pPr>
        <w:pStyle w:val="ListBullet2"/>
      </w:pPr>
      <w:r w:rsidRPr="00D16ECD">
        <w:t>fail safe structure</w:t>
      </w:r>
    </w:p>
    <w:p w:rsidR="00000000" w:rsidRPr="00D16ECD" w:rsidP="00D16ECD">
      <w:pPr>
        <w:pStyle w:val="ListBullet"/>
      </w:pPr>
      <w:r w:rsidRPr="00D16ECD">
        <w:t xml:space="preserve">procedures and </w:t>
      </w:r>
      <w:r w:rsidRPr="00D16ECD">
        <w:t>methodology for performing aircraft mensuration and alignment checks</w:t>
      </w:r>
    </w:p>
    <w:p w:rsidR="00000000" w:rsidRPr="00D16ECD" w:rsidP="00D16ECD">
      <w:pPr>
        <w:pStyle w:val="ListBullet"/>
      </w:pPr>
      <w:r w:rsidRPr="00D16ECD">
        <w:t>describing NDT methods and application of the various techniques</w:t>
      </w:r>
    </w:p>
    <w:p w:rsidR="00000000" w:rsidRPr="00D16ECD" w:rsidP="00D16ECD">
      <w:pPr>
        <w:pStyle w:val="ListBullet"/>
      </w:pPr>
      <w:r w:rsidRPr="00D16ECD">
        <w:t>describing construction methods of, and assessing common defects in, aircraft plastic transparencies</w:t>
      </w:r>
    </w:p>
    <w:p w:rsidR="00000000" w:rsidRPr="00D16ECD" w:rsidP="00D16ECD">
      <w:pPr>
        <w:pStyle w:val="ListBullet"/>
      </w:pPr>
      <w:r w:rsidRPr="00D16ECD">
        <w:t>describing basic cons</w:t>
      </w:r>
      <w:r w:rsidRPr="00D16ECD">
        <w:t>tructional features of, and assessing common defects in, glass windscreens</w:t>
      </w:r>
    </w:p>
    <w:p w:rsidR="00000000" w:rsidRPr="00D16ECD" w:rsidP="00D16ECD">
      <w:pPr>
        <w:pStyle w:val="ListBullet"/>
      </w:pPr>
      <w:r w:rsidRPr="00D16ECD">
        <w:t>defining the terms associated with composite materials</w:t>
      </w:r>
    </w:p>
    <w:p w:rsidR="00000000" w:rsidRPr="00D16ECD" w:rsidP="00D16ECD">
      <w:pPr>
        <w:pStyle w:val="ListBullet"/>
      </w:pPr>
      <w:r w:rsidRPr="00D16ECD">
        <w:t>WHS procedures</w:t>
      </w:r>
    </w:p>
    <w:p w:rsidR="00000000" w:rsidRPr="00D16ECD" w:rsidP="00D16ECD">
      <w:pPr>
        <w:pStyle w:val="ListBullet"/>
      </w:pPr>
      <w:r w:rsidRPr="00D16ECD">
        <w:t>relevant PPE</w:t>
      </w:r>
    </w:p>
    <w:p w:rsidR="00000000" w:rsidRPr="00D16ECD" w:rsidP="00D16ECD">
      <w:pPr>
        <w:pStyle w:val="ListBullet"/>
      </w:pPr>
      <w:r w:rsidRPr="00D16ECD">
        <w:t>how to obtain MSDS.</w:t>
      </w:r>
    </w:p>
    <w:p w:rsidR="00000000" w:rsidRPr="00D16ECD" w:rsidP="00D16ECD">
      <w:pPr>
        <w:pStyle w:val="AllowPageBreak"/>
      </w:pPr>
    </w:p>
    <w:p w:rsidR="00000000" w:rsidRPr="00D16ECD" w:rsidP="00D16ECD">
      <w:pPr>
        <w:pStyle w:val="Heading1"/>
      </w:pPr>
      <w:bookmarkStart w:id="14" w:name="O_996723"/>
      <w:bookmarkEnd w:id="14"/>
      <w:r w:rsidRPr="00D16ECD">
        <w:t>Assessment Conditions</w:t>
      </w:r>
    </w:p>
    <w:p w:rsidR="00000000" w:rsidRPr="00D16ECD" w:rsidP="00D16ECD">
      <w:pPr>
        <w:pStyle w:val="ListBullet"/>
      </w:pPr>
      <w:r w:rsidRPr="00D16ECD">
        <w:t>Competency should be assessed in the workplace or simulated workplace using tools and equipment specified in maintenance documentation. It is also expected that general-purpose tools and test equipment found in most routine situations would be used where a</w:t>
      </w:r>
      <w:r w:rsidRPr="00D16ECD">
        <w:t>ppropriate.</w:t>
      </w:r>
    </w:p>
    <w:p w:rsidR="00000000" w:rsidRPr="00D16ECD" w:rsidP="00D16ECD">
      <w:pPr>
        <w:pStyle w:val="ListBullet"/>
      </w:pPr>
      <w:r w:rsidRPr="00D16ECD">
        <w:t>The following conditions of assessment represent the requirements of the Regulators (ADF and CASA) and maintenance stakeholders and must be rigorously observed.</w:t>
      </w:r>
    </w:p>
    <w:p w:rsidR="00000000" w:rsidRPr="00D16ECD" w:rsidP="00D16ECD">
      <w:pPr>
        <w:pStyle w:val="ListBullet"/>
      </w:pPr>
      <w:r w:rsidRPr="00D16ECD">
        <w:t>A person cannot be assessed as competent until it can be demonstrated to the satisf</w:t>
      </w:r>
      <w:r w:rsidRPr="00D16ECD">
        <w:t>action of the workplace assessor that the relevant elements and performance criteria of the unit of competency are being achieved under routine supervision on at least one (1) task from each of the following groups:</w:t>
      </w:r>
    </w:p>
    <w:p w:rsidR="00000000" w:rsidRPr="00D16ECD" w:rsidP="00D16ECD">
      <w:pPr>
        <w:pStyle w:val="ListBullet2"/>
      </w:pPr>
      <w:r w:rsidRPr="00D16ECD">
        <w:t>preparation for non-destructive testing</w:t>
      </w:r>
      <w:r w:rsidRPr="00D16ECD">
        <w:t xml:space="preserve"> (NDT) (access to relevant structural zones and components)</w:t>
      </w:r>
    </w:p>
    <w:p w:rsidR="00000000" w:rsidRPr="00D16ECD" w:rsidP="00D16ECD">
      <w:pPr>
        <w:pStyle w:val="ListBullet2"/>
      </w:pPr>
      <w:r w:rsidRPr="00D16ECD">
        <w:t>inspection of:</w:t>
      </w:r>
    </w:p>
    <w:p w:rsidR="00000000" w:rsidRPr="00D16ECD" w:rsidP="00D16ECD">
      <w:pPr>
        <w:pStyle w:val="ListBullet3"/>
      </w:pPr>
      <w:r w:rsidRPr="00D16ECD">
        <w:t>non-ferrous and ferrous alloys and composite (FRP) materials used in aircraft construction</w:t>
      </w:r>
    </w:p>
    <w:p w:rsidR="00000000" w:rsidRPr="00D16ECD" w:rsidP="00D16ECD">
      <w:pPr>
        <w:pStyle w:val="ListBullet3"/>
      </w:pPr>
      <w:r w:rsidRPr="00D16ECD">
        <w:t>structural fastening and attachment hardware and/or devices</w:t>
      </w:r>
    </w:p>
    <w:p w:rsidR="00000000" w:rsidRPr="00D16ECD" w:rsidP="00D16ECD">
      <w:pPr>
        <w:pStyle w:val="ListBullet3"/>
      </w:pPr>
      <w:r w:rsidRPr="00D16ECD">
        <w:t>seals and sealants</w:t>
      </w:r>
    </w:p>
    <w:p w:rsidR="00000000" w:rsidRPr="00D16ECD" w:rsidP="00D16ECD">
      <w:pPr>
        <w:pStyle w:val="ListBullet3"/>
      </w:pPr>
      <w:r w:rsidRPr="00D16ECD">
        <w:t>glass and moulded plastics</w:t>
      </w:r>
    </w:p>
    <w:p w:rsidR="00000000" w:rsidRPr="00D16ECD" w:rsidP="00D16ECD">
      <w:pPr>
        <w:pStyle w:val="ListBullet3"/>
      </w:pPr>
      <w:r w:rsidRPr="00D16ECD">
        <w:t>application of NDT techniques</w:t>
      </w:r>
    </w:p>
    <w:p w:rsidR="00000000" w:rsidRPr="00D16ECD" w:rsidP="00D16ECD">
      <w:pPr>
        <w:pStyle w:val="ListBullet3"/>
      </w:pPr>
      <w:r w:rsidRPr="00D16ECD">
        <w:t>doors, hinges and locking mechanisms for damage/misalignment</w:t>
      </w:r>
    </w:p>
    <w:p w:rsidR="00000000" w:rsidRPr="00D16ECD" w:rsidP="00D16ECD">
      <w:pPr>
        <w:pStyle w:val="ListBullet3"/>
      </w:pPr>
      <w:r w:rsidRPr="00D16ECD">
        <w:t>inspections applicable to each of safe life, damage tolerant and fail safe structure relevant to enterprise</w:t>
      </w:r>
    </w:p>
    <w:p w:rsidR="00000000" w:rsidRPr="00D16ECD" w:rsidP="00D16ECD">
      <w:pPr>
        <w:pStyle w:val="ListBullet3"/>
      </w:pPr>
      <w:r w:rsidRPr="00D16ECD">
        <w:t>ageing aircraft inspection pro</w:t>
      </w:r>
      <w:r w:rsidRPr="00D16ECD">
        <w:t>grams.</w:t>
      </w:r>
    </w:p>
    <w:p w:rsidR="00000000" w:rsidRPr="00D16ECD" w:rsidP="00D16ECD">
      <w:pPr>
        <w:pStyle w:val="ListBullet"/>
      </w:pPr>
      <w:r w:rsidRPr="00D16ECD">
        <w:t>This shall be established via the records in the Log of Industrial Experience and Achievement or, where appropriate, an equivalent Industry Evidence Guide (for details refer to the Companion Volume Assessment Guidelines).</w:t>
      </w:r>
    </w:p>
    <w:p w:rsidR="00000000" w:rsidRPr="00D16ECD" w:rsidP="00D16ECD">
      <w:pPr>
        <w:pStyle w:val="ListBullet"/>
      </w:pPr>
      <w:r w:rsidRPr="00D16ECD">
        <w:t>Assessors must satisfy the</w:t>
      </w:r>
      <w:r w:rsidRPr="00D16ECD">
        <w:t xml:space="preserve"> requirements of the National Vocational Education and Training Regulator (Australian Skills Quality Authority, or its successors).</w:t>
      </w:r>
    </w:p>
    <w:p w:rsidR="00000000" w:rsidRPr="00D16ECD" w:rsidP="00D16ECD">
      <w:pPr>
        <w:pStyle w:val="AllowPageBreak"/>
      </w:pPr>
    </w:p>
    <w:p w:rsidR="00000000" w:rsidRPr="00D16ECD" w:rsidP="00D16ECD">
      <w:pPr>
        <w:pStyle w:val="Heading1"/>
      </w:pPr>
      <w:bookmarkStart w:id="15" w:name="O_996744"/>
      <w:bookmarkEnd w:id="15"/>
      <w:r w:rsidRPr="00D16ECD">
        <w:t>Links</w:t>
      </w:r>
    </w:p>
    <w:p w:rsidR="00000000" w:rsidRPr="00D16ECD" w:rsidP="00AE5868">
      <w:pPr>
        <w:pStyle w:val="BodyText"/>
      </w:pPr>
      <w:r w:rsidRPr="00D16ECD">
        <w:t xml:space="preserve">Companion Volume implementation guides are found in VETNet - </w:t>
      </w:r>
      <w:r>
        <w:fldChar w:fldCharType="begin"/>
      </w:r>
      <w:r>
        <w:instrText xml:space="preserve"> HYPERLINK "https://vetnet.gov.au/Pages/TrainingDocs.aspx?q=ce216c9c-04d5-4b3b-9bcf-4e81d0950371" </w:instrText>
      </w:r>
      <w:r>
        <w:fldChar w:fldCharType="separate"/>
      </w:r>
      <w:r w:rsidRPr="00492753">
        <w:rPr>
          <w:rStyle w:val="Hyperlink"/>
        </w:rPr>
        <w:t>https://vetnet.gov.au/Pages/TrainingDocs.aspx?q=ce216c9c-04d5-4b3b-9bcf-4e81d0950371</w:t>
      </w:r>
      <w:r>
        <w:fldChar w:fldCharType="end"/>
      </w:r>
    </w:p>
    <w:p w:rsidR="00000000" w:rsidRPr="00D16ECD" w:rsidP="00D16ECD"/>
    <w:sectPr w:rsidSect="00D16ECD">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16ECD">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16ECD" w:rsidRPr="00AE5868" w:rsidP="00AE5868">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16ECD">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E5868" w:rsidP="00D16ECD">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5</w:t>
    </w:r>
    <w:r>
      <w:rPr>
        <w:noProof/>
      </w:rPr>
      <w:fldChar w:fldCharType="end"/>
    </w:r>
  </w:p>
  <w:p w:rsidR="00AE5868" w:rsidP="00D16ECD">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Manufacturing Industry Skills Alliance</w:t>
    </w:r>
    <w:r>
      <w:fldChar w:fldCharType="end"/>
    </w:r>
  </w:p>
  <w:p w:rsidR="00AE5868" w:rsidP="00D16ECD">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16ECD" w:rsidP="00D16ECD">
    <w:pPr>
      <w:pStyle w:val="Footer"/>
      <w:framePr w:wrap="around"/>
    </w:pPr>
    <w:r>
      <w:fldChar w:fldCharType="begin"/>
    </w:r>
    <w:r>
      <w:instrText xml:space="preserve"> DOCPROPERTY  Subject  \* MERGEFORMAT </w:instrText>
    </w:r>
    <w:r>
      <w:fldChar w:fldCharType="separate"/>
    </w:r>
    <w:r w:rsidR="00AE5868">
      <w:t>Approved</w:t>
    </w:r>
    <w:r w:rsidR="00AE5868">
      <w:fldChar w:fldCharType="end"/>
    </w:r>
    <w:r>
      <w:tab/>
      <w:t xml:space="preserve">Page </w:t>
    </w:r>
    <w:r>
      <w:fldChar w:fldCharType="begin"/>
    </w:r>
    <w:r>
      <w:instrText xml:space="preserve"> PAGE  \* Arabic  \* MERGEFORMAT </w:instrText>
    </w:r>
    <w:r>
      <w:fldChar w:fldCharType="separate"/>
    </w:r>
    <w:r w:rsidR="00AE5868">
      <w:rPr>
        <w:noProof/>
      </w:rPr>
      <w:t>5</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AE5868">
      <w:rPr>
        <w:noProof/>
      </w:rPr>
      <w:t>5</w:t>
    </w:r>
    <w:r>
      <w:rPr>
        <w:noProof/>
      </w:rPr>
      <w:fldChar w:fldCharType="end"/>
    </w:r>
  </w:p>
  <w:p w:rsidR="00D16ECD" w:rsidP="00D16ECD">
    <w:pPr>
      <w:pStyle w:val="Footer"/>
      <w:framePr w:wrap="around"/>
    </w:pPr>
    <w:r>
      <w:t xml:space="preserve">© Commonwealth of Australia, </w:t>
    </w:r>
    <w:r>
      <w:fldChar w:fldCharType="begin"/>
    </w:r>
    <w:r>
      <w:instrText xml:space="preserve"> DATE  \@ "yyyy"  \* MERGEFORMAT </w:instrText>
    </w:r>
    <w:r>
      <w:fldChar w:fldCharType="separate"/>
    </w:r>
    <w:r w:rsidR="00AE5868">
      <w:rPr>
        <w:noProof/>
      </w:rPr>
      <w:t>2025</w:t>
    </w:r>
    <w:r>
      <w:fldChar w:fldCharType="end"/>
    </w:r>
    <w:r>
      <w:tab/>
    </w:r>
    <w:r>
      <w:fldChar w:fldCharType="begin"/>
    </w:r>
    <w:r>
      <w:instrText xml:space="preserve"> DOCPROPERTY  Author  \* MERGEFORMAT </w:instrText>
    </w:r>
    <w:r>
      <w:fldChar w:fldCharType="separate"/>
    </w:r>
    <w:r w:rsidR="00AE5868">
      <w:t>Manufacturing Industry Skills Alliance</w:t>
    </w:r>
    <w:r w:rsidR="00AE5868">
      <w:fldChar w:fldCharType="end"/>
    </w:r>
  </w:p>
  <w:p w:rsidR="00D16ECD" w:rsidP="00D16ECD">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16ECD">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E5868"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D16ECD" w:rsidRPr="00AE5868" w:rsidP="00AE5868">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16ECD">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E5868" w:rsidRPr="002D2AF8" w:rsidP="00D16ECD">
    <w:pPr>
      <w:pStyle w:val="Header"/>
      <w:framePr w:wrap="around"/>
    </w:pPr>
    <w:r>
      <w:fldChar w:fldCharType="begin"/>
    </w:r>
    <w:r>
      <w:instrText xml:space="preserve"> TITLE   \* MERGEFORMAT </w:instrText>
    </w:r>
    <w:r>
      <w:fldChar w:fldCharType="separate"/>
    </w:r>
    <w:r>
      <w:t>MEA401 Inspect aircraft structures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AE5868" w:rsidP="00D16ECD">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16ECD" w:rsidRPr="002D2AF8" w:rsidP="00D16ECD">
    <w:pPr>
      <w:pStyle w:val="Header"/>
      <w:framePr w:wrap="around"/>
    </w:pPr>
    <w:r>
      <w:fldChar w:fldCharType="begin"/>
    </w:r>
    <w:r>
      <w:instrText xml:space="preserve"> TITLE   \* MERGEFORMAT </w:instrText>
    </w:r>
    <w:r>
      <w:fldChar w:fldCharType="separate"/>
    </w:r>
    <w:r w:rsidR="00AE5868">
      <w:t>MEA401 Inspect aircraft structures</w:t>
    </w:r>
    <w:r w:rsidR="00AE5868">
      <w:fldChar w:fldCharType="end"/>
    </w:r>
    <w:r>
      <w:tab/>
      <w:t xml:space="preserve">Date this document was generated: </w:t>
    </w:r>
    <w:r>
      <w:fldChar w:fldCharType="begin"/>
    </w:r>
    <w:r>
      <w:instrText xml:space="preserve"> CREATEDATE  \@ "d MMMM yyyy"  \* MERGEFORMAT </w:instrText>
    </w:r>
    <w:r>
      <w:fldChar w:fldCharType="separate"/>
    </w:r>
    <w:r w:rsidR="00AE5868">
      <w:rPr>
        <w:noProof/>
      </w:rPr>
      <w:t>2 March 2025</w:t>
    </w:r>
    <w:r>
      <w:fldChar w:fldCharType="end"/>
    </w:r>
  </w:p>
  <w:p w:rsidR="00D16ECD" w:rsidP="00D16ECD">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8AC2C864"/>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00E0E454"/>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60EA4FA6"/>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9"/>
  </w:num>
  <w:num w:numId="13">
    <w:abstractNumId w:val="12"/>
  </w:num>
  <w:num w:numId="14">
    <w:abstractNumId w:val="10"/>
  </w:num>
  <w:num w:numId="15">
    <w:abstractNumId w:val="5"/>
  </w:num>
  <w:num w:numId="16">
    <w:abstractNumId w:val="13"/>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16ECD"/>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D16ECD"/>
    <w:pPr>
      <w:spacing w:before="360" w:after="60"/>
      <w:outlineLvl w:val="0"/>
    </w:pPr>
    <w:rPr>
      <w:sz w:val="32"/>
    </w:rPr>
  </w:style>
  <w:style w:type="paragraph" w:styleId="Heading2">
    <w:name w:val="heading 2"/>
    <w:basedOn w:val="HeadingBase"/>
    <w:next w:val="BodyText"/>
    <w:link w:val="Heading2Char"/>
    <w:qFormat/>
    <w:rsid w:val="00D16ECD"/>
    <w:pPr>
      <w:keepLines/>
      <w:spacing w:before="240" w:after="120"/>
      <w:outlineLvl w:val="1"/>
    </w:pPr>
    <w:rPr>
      <w:sz w:val="28"/>
      <w:szCs w:val="40"/>
    </w:rPr>
  </w:style>
  <w:style w:type="paragraph" w:styleId="Heading3">
    <w:name w:val="heading 3"/>
    <w:basedOn w:val="HeadingBase"/>
    <w:next w:val="BodyText"/>
    <w:link w:val="Heading3Char"/>
    <w:qFormat/>
    <w:rsid w:val="00D16ECD"/>
    <w:pPr>
      <w:spacing w:before="180" w:after="120"/>
      <w:outlineLvl w:val="2"/>
    </w:pPr>
    <w:rPr>
      <w:spacing w:val="-10"/>
      <w:kern w:val="32"/>
    </w:rPr>
  </w:style>
  <w:style w:type="paragraph" w:styleId="Heading4">
    <w:name w:val="heading 4"/>
    <w:basedOn w:val="HeadingBase"/>
    <w:next w:val="BodyText"/>
    <w:link w:val="Heading4Char"/>
    <w:qFormat/>
    <w:rsid w:val="00D16ECD"/>
    <w:pPr>
      <w:spacing w:before="160" w:after="120"/>
      <w:outlineLvl w:val="3"/>
    </w:pPr>
    <w:rPr>
      <w:sz w:val="22"/>
    </w:rPr>
  </w:style>
  <w:style w:type="paragraph" w:styleId="Heading5">
    <w:name w:val="heading 5"/>
    <w:basedOn w:val="HeadingBase"/>
    <w:next w:val="Normal"/>
    <w:link w:val="Heading5Char"/>
    <w:qFormat/>
    <w:rsid w:val="00D16ECD"/>
    <w:pPr>
      <w:spacing w:before="80"/>
      <w:outlineLvl w:val="4"/>
    </w:pPr>
    <w:rPr>
      <w:color w:val="918585"/>
      <w:sz w:val="20"/>
    </w:rPr>
  </w:style>
  <w:style w:type="paragraph" w:styleId="Heading6">
    <w:name w:val="heading 6"/>
    <w:basedOn w:val="HeadingBase"/>
    <w:next w:val="Normal"/>
    <w:link w:val="Heading6Char"/>
    <w:qFormat/>
    <w:rsid w:val="00D16ECD"/>
    <w:pPr>
      <w:spacing w:before="60"/>
      <w:outlineLvl w:val="5"/>
    </w:pPr>
    <w:rPr>
      <w:color w:val="918585"/>
      <w:sz w:val="20"/>
    </w:rPr>
  </w:style>
  <w:style w:type="paragraph" w:styleId="Heading7">
    <w:name w:val="heading 7"/>
    <w:basedOn w:val="Normal"/>
    <w:next w:val="Normal"/>
    <w:link w:val="Heading7Char"/>
    <w:qFormat/>
    <w:rsid w:val="00D16ECD"/>
    <w:pPr>
      <w:ind w:left="720"/>
      <w:outlineLvl w:val="6"/>
    </w:pPr>
    <w:rPr>
      <w:i/>
    </w:rPr>
  </w:style>
  <w:style w:type="paragraph" w:styleId="Heading8">
    <w:name w:val="heading 8"/>
    <w:basedOn w:val="Normal"/>
    <w:next w:val="Normal"/>
    <w:link w:val="Heading8Char"/>
    <w:qFormat/>
    <w:rsid w:val="00D16ECD"/>
    <w:pPr>
      <w:ind w:left="720"/>
      <w:outlineLvl w:val="7"/>
    </w:pPr>
    <w:rPr>
      <w:i/>
    </w:rPr>
  </w:style>
  <w:style w:type="paragraph" w:styleId="Heading9">
    <w:name w:val="heading 9"/>
    <w:basedOn w:val="Normal"/>
    <w:next w:val="Normal"/>
    <w:link w:val="Heading9Char"/>
    <w:qFormat/>
    <w:rsid w:val="00D16ECD"/>
    <w:pPr>
      <w:ind w:left="720"/>
      <w:outlineLvl w:val="8"/>
    </w:pPr>
    <w:rPr>
      <w:i/>
    </w:rPr>
  </w:style>
  <w:style w:type="character" w:default="1" w:styleId="DefaultParagraphFont">
    <w:name w:val="Default Paragraph Font"/>
    <w:uiPriority w:val="1"/>
    <w:unhideWhenUsed/>
    <w:rsid w:val="00D16EC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D16ECD"/>
  </w:style>
  <w:style w:type="character" w:customStyle="1" w:styleId="Heading1Char">
    <w:name w:val="Heading 1 Char"/>
    <w:basedOn w:val="DefaultParagraphFont"/>
    <w:link w:val="Heading1"/>
    <w:rsid w:val="00D16ECD"/>
    <w:rPr>
      <w:rFonts w:ascii="Times New Roman" w:eastAsia="Times New Roman" w:hAnsi="Times New Roman" w:cs="Times New Roman"/>
      <w:b/>
      <w:sz w:val="32"/>
      <w:szCs w:val="20"/>
      <w:lang w:eastAsia="en-US"/>
    </w:rPr>
  </w:style>
  <w:style w:type="paragraph" w:styleId="BodyText">
    <w:name w:val="Body Text"/>
    <w:basedOn w:val="Normal"/>
    <w:link w:val="BodyTextChar"/>
    <w:rsid w:val="00D16ECD"/>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D16ECD"/>
    <w:rPr>
      <w:rFonts w:ascii="Times New Roman" w:eastAsia="Times New Roman" w:hAnsi="Times New Roman" w:cs="Times New Roman"/>
      <w:sz w:val="24"/>
      <w:lang w:eastAsia="en-US"/>
    </w:rPr>
  </w:style>
  <w:style w:type="paragraph" w:styleId="ListBullet">
    <w:name w:val="List Bullet"/>
    <w:basedOn w:val="List"/>
    <w:rsid w:val="00D16ECD"/>
    <w:pPr>
      <w:numPr>
        <w:numId w:val="13"/>
      </w:numPr>
      <w:tabs>
        <w:tab w:val="clear" w:pos="340"/>
      </w:tabs>
      <w:spacing w:before="40" w:after="40"/>
    </w:pPr>
  </w:style>
  <w:style w:type="character" w:customStyle="1" w:styleId="SpecialBold">
    <w:name w:val="Special Bold"/>
    <w:basedOn w:val="DefaultParagraphFont"/>
    <w:rsid w:val="00D16ECD"/>
    <w:rPr>
      <w:b/>
      <w:spacing w:val="0"/>
    </w:rPr>
  </w:style>
  <w:style w:type="paragraph" w:styleId="ListBullet2">
    <w:name w:val="List Bullet 2"/>
    <w:basedOn w:val="List2"/>
    <w:rsid w:val="00D16ECD"/>
    <w:pPr>
      <w:numPr>
        <w:numId w:val="14"/>
      </w:numPr>
      <w:tabs>
        <w:tab w:val="clear" w:pos="680"/>
      </w:tabs>
    </w:pPr>
  </w:style>
  <w:style w:type="paragraph" w:customStyle="1" w:styleId="SuperHeading">
    <w:name w:val="SuperHeading"/>
    <w:basedOn w:val="Normal"/>
    <w:rsid w:val="00D16ECD"/>
    <w:pPr>
      <w:spacing w:before="240" w:after="120"/>
      <w:outlineLvl w:val="0"/>
    </w:pPr>
    <w:rPr>
      <w:rFonts w:ascii="Times New Roman" w:hAnsi="Times New Roman"/>
      <w:b/>
      <w:sz w:val="32"/>
    </w:rPr>
  </w:style>
  <w:style w:type="paragraph" w:customStyle="1" w:styleId="AllowPageBreak">
    <w:name w:val="AllowPageBreak"/>
    <w:rsid w:val="00D16ECD"/>
    <w:pPr>
      <w:widowControl w:val="0"/>
      <w:spacing w:after="0" w:line="240" w:lineRule="auto"/>
    </w:pPr>
    <w:rPr>
      <w:rFonts w:ascii="Times New Roman" w:eastAsia="Times New Roman" w:hAnsi="Times New Roman" w:cs="Times New Roman"/>
      <w:noProof/>
      <w:sz w:val="2"/>
      <w:szCs w:val="20"/>
      <w:lang w:eastAsia="en-US"/>
    </w:rPr>
  </w:style>
  <w:style w:type="paragraph" w:styleId="ListBullet3">
    <w:name w:val="List Bullet 3"/>
    <w:basedOn w:val="List3"/>
    <w:rsid w:val="00D16ECD"/>
    <w:pPr>
      <w:numPr>
        <w:numId w:val="3"/>
      </w:numPr>
      <w:tabs>
        <w:tab w:val="clear" w:pos="1021"/>
      </w:tabs>
      <w:ind w:left="1037" w:hanging="357"/>
    </w:pPr>
  </w:style>
  <w:style w:type="character" w:customStyle="1" w:styleId="Heading2Char">
    <w:name w:val="Heading 2 Char"/>
    <w:basedOn w:val="DefaultParagraphFont"/>
    <w:link w:val="Heading2"/>
    <w:rsid w:val="00D16ECD"/>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D16ECD"/>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D16ECD"/>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D16ECD"/>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D16ECD"/>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D16ECD"/>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D16ECD"/>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D16ECD"/>
    <w:rPr>
      <w:rFonts w:ascii="Courier New" w:eastAsia="Times New Roman" w:hAnsi="Courier New" w:cs="Times New Roman"/>
      <w:i/>
      <w:szCs w:val="20"/>
      <w:lang w:eastAsia="en-US"/>
    </w:rPr>
  </w:style>
  <w:style w:type="paragraph" w:customStyle="1" w:styleId="HeadingBase">
    <w:name w:val="Heading Base"/>
    <w:rsid w:val="00D16ECD"/>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D16ECD"/>
    <w:pPr>
      <w:tabs>
        <w:tab w:val="right" w:leader="dot" w:pos="9072"/>
      </w:tabs>
      <w:ind w:left="567"/>
    </w:pPr>
    <w:rPr>
      <w:szCs w:val="22"/>
    </w:rPr>
  </w:style>
  <w:style w:type="paragraph" w:customStyle="1" w:styleId="TOCBase">
    <w:name w:val="TOC Base"/>
    <w:rsid w:val="00D16ECD"/>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D16ECD"/>
    <w:pPr>
      <w:tabs>
        <w:tab w:val="right" w:leader="dot" w:pos="9072"/>
      </w:tabs>
      <w:spacing w:before="40" w:after="40"/>
      <w:ind w:left="284"/>
    </w:pPr>
    <w:rPr>
      <w:rFonts w:ascii="Times New Roman" w:hAnsi="Times New Roman"/>
    </w:rPr>
  </w:style>
  <w:style w:type="paragraph" w:styleId="TOC1">
    <w:name w:val="toc 1"/>
    <w:basedOn w:val="TOCBase"/>
    <w:next w:val="Normal"/>
    <w:rsid w:val="00D16ECD"/>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D16ECD"/>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D16ECD"/>
    <w:rPr>
      <w:rFonts w:ascii="Times New Roman" w:eastAsia="Times New Roman" w:hAnsi="Times New Roman" w:cs="Times New Roman"/>
      <w:sz w:val="16"/>
      <w:lang w:eastAsia="en-US"/>
    </w:rPr>
  </w:style>
  <w:style w:type="paragraph" w:styleId="Title">
    <w:name w:val="Title"/>
    <w:basedOn w:val="HeadingBase"/>
    <w:link w:val="TitleChar"/>
    <w:qFormat/>
    <w:rsid w:val="00D16ECD"/>
    <w:pPr>
      <w:spacing w:before="5040"/>
      <w:jc w:val="center"/>
    </w:pPr>
    <w:rPr>
      <w:sz w:val="48"/>
      <w:szCs w:val="72"/>
      <w:lang w:val="en-US"/>
    </w:rPr>
  </w:style>
  <w:style w:type="character" w:customStyle="1" w:styleId="TitleChar">
    <w:name w:val="Title Char"/>
    <w:basedOn w:val="DefaultParagraphFont"/>
    <w:link w:val="Title"/>
    <w:rsid w:val="00D16ECD"/>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D16ECD"/>
    <w:pPr>
      <w:tabs>
        <w:tab w:val="left" w:pos="3600"/>
        <w:tab w:val="left" w:pos="3958"/>
      </w:tabs>
    </w:pPr>
  </w:style>
  <w:style w:type="paragraph" w:styleId="List">
    <w:name w:val="List"/>
    <w:basedOn w:val="BodyText"/>
    <w:next w:val="BodyText"/>
    <w:rsid w:val="00D16ECD"/>
    <w:pPr>
      <w:tabs>
        <w:tab w:val="left" w:pos="340"/>
      </w:tabs>
      <w:spacing w:before="60" w:after="60"/>
      <w:ind w:left="340" w:hanging="340"/>
    </w:pPr>
  </w:style>
  <w:style w:type="paragraph" w:customStyle="1" w:styleId="Note">
    <w:name w:val="Note"/>
    <w:basedOn w:val="BodyText"/>
    <w:rsid w:val="00D16ECD"/>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D16ECD"/>
    <w:pPr>
      <w:framePr w:wrap="auto" w:hAnchor="text" w:y="6049"/>
    </w:pPr>
    <w:rPr>
      <w:color w:val="000000"/>
      <w:sz w:val="40"/>
    </w:rPr>
  </w:style>
  <w:style w:type="paragraph" w:customStyle="1" w:styleId="TOCTitle">
    <w:name w:val="TOCTitle"/>
    <w:basedOn w:val="Heading1"/>
    <w:rsid w:val="00D16ECD"/>
    <w:pPr>
      <w:spacing w:after="240"/>
      <w:jc w:val="center"/>
      <w:outlineLvl w:val="9"/>
    </w:pPr>
    <w:rPr>
      <w:caps/>
    </w:rPr>
  </w:style>
  <w:style w:type="paragraph" w:customStyle="1" w:styleId="Version">
    <w:name w:val="Version"/>
    <w:rsid w:val="00D16ECD"/>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D16ECD"/>
    <w:pPr>
      <w:keepNext w:val="0"/>
      <w:tabs>
        <w:tab w:val="right" w:pos="4176"/>
      </w:tabs>
      <w:ind w:left="198" w:hanging="198"/>
    </w:pPr>
    <w:rPr>
      <w:rFonts w:ascii="Garamond" w:hAnsi="Garamond"/>
    </w:rPr>
  </w:style>
  <w:style w:type="paragraph" w:styleId="IndexHeading">
    <w:name w:val="index heading"/>
    <w:basedOn w:val="Normal"/>
    <w:next w:val="Index1"/>
    <w:semiHidden/>
    <w:rsid w:val="00D16ECD"/>
    <w:pPr>
      <w:spacing w:before="120" w:after="120"/>
    </w:pPr>
    <w:rPr>
      <w:rFonts w:ascii="Arial" w:hAnsi="Arial"/>
      <w:b/>
      <w:color w:val="918585"/>
      <w:sz w:val="24"/>
    </w:rPr>
  </w:style>
  <w:style w:type="paragraph" w:styleId="Header">
    <w:name w:val="header"/>
    <w:basedOn w:val="Normal"/>
    <w:link w:val="HeaderChar"/>
    <w:rsid w:val="00D16ECD"/>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D16ECD"/>
    <w:rPr>
      <w:rFonts w:ascii="Times New Roman" w:eastAsia="Times New Roman" w:hAnsi="Times New Roman" w:cs="Times New Roman"/>
      <w:sz w:val="16"/>
      <w:szCs w:val="20"/>
      <w:lang w:val="en-GB" w:eastAsia="en-US"/>
    </w:rPr>
  </w:style>
  <w:style w:type="paragraph" w:customStyle="1" w:styleId="Chapter">
    <w:name w:val="Chapter"/>
    <w:basedOn w:val="Normal"/>
    <w:rsid w:val="00D16ECD"/>
    <w:pPr>
      <w:spacing w:before="240"/>
    </w:pPr>
    <w:rPr>
      <w:rFonts w:ascii="Times New Roman" w:hAnsi="Times New Roman"/>
      <w:smallCaps/>
      <w:spacing w:val="80"/>
      <w:sz w:val="28"/>
    </w:rPr>
  </w:style>
  <w:style w:type="paragraph" w:customStyle="1" w:styleId="InChapter">
    <w:name w:val="InChapter"/>
    <w:basedOn w:val="Heading3"/>
    <w:rsid w:val="00D16ECD"/>
    <w:pPr>
      <w:spacing w:after="240"/>
      <w:outlineLvl w:val="9"/>
    </w:pPr>
    <w:rPr>
      <w:noProof/>
    </w:rPr>
  </w:style>
  <w:style w:type="paragraph" w:styleId="Index2">
    <w:name w:val="index 2"/>
    <w:basedOn w:val="Normal"/>
    <w:next w:val="Normal"/>
    <w:semiHidden/>
    <w:rsid w:val="00D16ECD"/>
    <w:pPr>
      <w:tabs>
        <w:tab w:val="right" w:pos="4176"/>
      </w:tabs>
      <w:ind w:left="568" w:hanging="284"/>
    </w:pPr>
    <w:rPr>
      <w:rFonts w:ascii="Garamond" w:hAnsi="Garamond"/>
    </w:rPr>
  </w:style>
  <w:style w:type="paragraph" w:customStyle="1" w:styleId="Byline">
    <w:name w:val="Byline"/>
    <w:rsid w:val="00D16ECD"/>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D16ECD"/>
    <w:pPr>
      <w:tabs>
        <w:tab w:val="clear" w:pos="3600"/>
        <w:tab w:val="clear" w:pos="3958"/>
      </w:tabs>
      <w:jc w:val="right"/>
    </w:pPr>
  </w:style>
  <w:style w:type="character" w:styleId="Emphasis">
    <w:name w:val="Emphasis"/>
    <w:basedOn w:val="DefaultParagraphFont"/>
    <w:qFormat/>
    <w:rsid w:val="00D16ECD"/>
    <w:rPr>
      <w:i/>
    </w:rPr>
  </w:style>
  <w:style w:type="paragraph" w:styleId="Caption">
    <w:name w:val="caption"/>
    <w:basedOn w:val="BodyText"/>
    <w:next w:val="Normal"/>
    <w:qFormat/>
    <w:rsid w:val="00D16ECD"/>
    <w:pPr>
      <w:framePr w:w="2268" w:hSpace="181" w:vSpace="181" w:wrap="around" w:vAnchor="text" w:hAnchor="page" w:x="1135" w:y="285" w:anchorLock="1"/>
    </w:pPr>
    <w:rPr>
      <w:i/>
    </w:rPr>
  </w:style>
  <w:style w:type="paragraph" w:customStyle="1" w:styleId="MiniTOCTitle">
    <w:name w:val="MiniTOCTitle"/>
    <w:basedOn w:val="Heading4"/>
    <w:rsid w:val="00D16ECD"/>
    <w:pPr>
      <w:spacing w:before="240"/>
      <w:outlineLvl w:val="9"/>
    </w:pPr>
    <w:rPr>
      <w:noProof/>
      <w:sz w:val="24"/>
    </w:rPr>
  </w:style>
  <w:style w:type="paragraph" w:customStyle="1" w:styleId="MiniTOCItem">
    <w:name w:val="MiniTOCItem"/>
    <w:basedOn w:val="ListBullet"/>
    <w:rsid w:val="00D16ECD"/>
    <w:pPr>
      <w:numPr>
        <w:numId w:val="0"/>
      </w:numPr>
      <w:tabs>
        <w:tab w:val="right" w:leader="dot" w:pos="6521"/>
      </w:tabs>
      <w:spacing w:before="0" w:after="0"/>
    </w:pPr>
  </w:style>
  <w:style w:type="paragraph" w:customStyle="1" w:styleId="TOFTitle">
    <w:name w:val="TOFTitle"/>
    <w:basedOn w:val="TOCTitle"/>
    <w:rsid w:val="00D16ECD"/>
  </w:style>
  <w:style w:type="paragraph" w:styleId="TableofFigures">
    <w:name w:val="table of figures"/>
    <w:basedOn w:val="Normal"/>
    <w:next w:val="Normal"/>
    <w:semiHidden/>
    <w:rsid w:val="00D16ECD"/>
    <w:pPr>
      <w:tabs>
        <w:tab w:val="right" w:leader="dot" w:pos="9072"/>
      </w:tabs>
      <w:ind w:left="970" w:hanging="403"/>
    </w:pPr>
    <w:rPr>
      <w:rFonts w:ascii="Times New Roman" w:hAnsi="Times New Roman"/>
      <w:b/>
    </w:rPr>
  </w:style>
  <w:style w:type="paragraph" w:styleId="ListNumber">
    <w:name w:val="List Number"/>
    <w:basedOn w:val="List"/>
    <w:rsid w:val="00D16ECD"/>
    <w:pPr>
      <w:numPr>
        <w:numId w:val="16"/>
      </w:numPr>
      <w:tabs>
        <w:tab w:val="clear" w:pos="340"/>
      </w:tabs>
    </w:pPr>
  </w:style>
  <w:style w:type="character" w:customStyle="1" w:styleId="WingdingSymbols">
    <w:name w:val="Wingding Symbols"/>
    <w:rsid w:val="00D16ECD"/>
    <w:rPr>
      <w:rFonts w:ascii="Wingdings" w:hAnsi="Wingdings"/>
    </w:rPr>
  </w:style>
  <w:style w:type="paragraph" w:customStyle="1" w:styleId="TableHeading">
    <w:name w:val="Table Heading"/>
    <w:basedOn w:val="HeadingBase"/>
    <w:rsid w:val="00D16ECD"/>
    <w:pPr>
      <w:keepLines/>
      <w:pBdr>
        <w:bottom w:val="single" w:sz="6" w:space="1" w:color="918585"/>
      </w:pBdr>
      <w:spacing w:before="240"/>
    </w:pPr>
  </w:style>
  <w:style w:type="character" w:customStyle="1" w:styleId="HotSpot">
    <w:name w:val="HotSpot"/>
    <w:rsid w:val="00D16ECD"/>
    <w:rPr>
      <w:color w:val="0033CC"/>
      <w:u w:val="none"/>
    </w:rPr>
  </w:style>
  <w:style w:type="paragraph" w:customStyle="1" w:styleId="BodyTextRight">
    <w:name w:val="Body Text Right"/>
    <w:basedOn w:val="BodyText"/>
    <w:rsid w:val="00D16ECD"/>
    <w:pPr>
      <w:spacing w:before="0" w:after="0"/>
      <w:jc w:val="right"/>
    </w:pPr>
  </w:style>
  <w:style w:type="paragraph" w:styleId="Index3">
    <w:name w:val="index 3"/>
    <w:basedOn w:val="ListNumber2"/>
    <w:next w:val="Normal"/>
    <w:semiHidden/>
    <w:rsid w:val="00D16ECD"/>
    <w:pPr>
      <w:numPr>
        <w:numId w:val="0"/>
      </w:numPr>
      <w:tabs>
        <w:tab w:val="right" w:leader="dot" w:pos="4176"/>
      </w:tabs>
    </w:pPr>
  </w:style>
  <w:style w:type="paragraph" w:styleId="ListNumber2">
    <w:name w:val="List Number 2"/>
    <w:basedOn w:val="List2"/>
    <w:rsid w:val="00D16ECD"/>
    <w:pPr>
      <w:numPr>
        <w:numId w:val="11"/>
      </w:numPr>
      <w:tabs>
        <w:tab w:val="clear" w:pos="1060"/>
      </w:tabs>
    </w:pPr>
  </w:style>
  <w:style w:type="paragraph" w:customStyle="1" w:styleId="MarginNote">
    <w:name w:val="Margin Note"/>
    <w:basedOn w:val="BodyText"/>
    <w:rsid w:val="00D16ECD"/>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D16ECD"/>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D16ECD"/>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D16ECD"/>
    <w:rPr>
      <w:sz w:val="32"/>
    </w:rPr>
  </w:style>
  <w:style w:type="paragraph" w:customStyle="1" w:styleId="HeadingProcedure">
    <w:name w:val="Heading Procedure"/>
    <w:basedOn w:val="HeadingBase"/>
    <w:next w:val="Normal"/>
    <w:rsid w:val="00D16ECD"/>
    <w:pPr>
      <w:tabs>
        <w:tab w:val="left" w:pos="0"/>
      </w:tabs>
      <w:spacing w:before="120" w:after="60"/>
    </w:pPr>
    <w:rPr>
      <w:i/>
      <w:color w:val="918585"/>
      <w:sz w:val="22"/>
    </w:rPr>
  </w:style>
  <w:style w:type="paragraph" w:customStyle="1" w:styleId="TableBodyText">
    <w:name w:val="Table Body Text"/>
    <w:basedOn w:val="BodyText"/>
    <w:rsid w:val="00D16ECD"/>
    <w:pPr>
      <w:spacing w:before="60" w:after="60"/>
    </w:pPr>
  </w:style>
  <w:style w:type="paragraph" w:styleId="ListContinue">
    <w:name w:val="List Continue"/>
    <w:basedOn w:val="List"/>
    <w:rsid w:val="00D16ECD"/>
    <w:pPr>
      <w:ind w:firstLine="0"/>
    </w:pPr>
  </w:style>
  <w:style w:type="paragraph" w:customStyle="1" w:styleId="ListNote">
    <w:name w:val="List Note"/>
    <w:basedOn w:val="List"/>
    <w:rsid w:val="00D16ECD"/>
    <w:pPr>
      <w:pBdr>
        <w:top w:val="single" w:sz="6" w:space="2" w:color="918585"/>
        <w:bottom w:val="single" w:sz="6" w:space="2" w:color="918585"/>
      </w:pBdr>
      <w:tabs>
        <w:tab w:val="left" w:pos="1021"/>
      </w:tabs>
      <w:ind w:firstLine="0"/>
    </w:pPr>
  </w:style>
  <w:style w:type="paragraph" w:customStyle="1" w:styleId="Warning">
    <w:name w:val="Warning"/>
    <w:basedOn w:val="BodyText"/>
    <w:rsid w:val="00D16ECD"/>
    <w:pPr>
      <w:shd w:val="clear" w:color="auto" w:fill="D9D9D9"/>
      <w:tabs>
        <w:tab w:val="left" w:pos="992"/>
      </w:tabs>
      <w:ind w:left="119" w:right="119"/>
    </w:pPr>
    <w:rPr>
      <w:sz w:val="20"/>
    </w:rPr>
  </w:style>
  <w:style w:type="paragraph" w:customStyle="1" w:styleId="MarginIcons">
    <w:name w:val="Margin Icons"/>
    <w:basedOn w:val="BodyText"/>
    <w:rsid w:val="00D16ECD"/>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D16ECD"/>
    <w:rPr>
      <w:rFonts w:ascii="Courier New" w:hAnsi="Courier New"/>
    </w:rPr>
  </w:style>
  <w:style w:type="paragraph" w:customStyle="1" w:styleId="NoteBullet">
    <w:name w:val="Note Bullet"/>
    <w:basedOn w:val="Note"/>
    <w:rsid w:val="00D16ECD"/>
    <w:pPr>
      <w:tabs>
        <w:tab w:val="clear" w:pos="680"/>
      </w:tabs>
      <w:spacing w:before="60" w:after="60"/>
    </w:pPr>
  </w:style>
  <w:style w:type="paragraph" w:customStyle="1" w:styleId="SubHeading2">
    <w:name w:val="SubHeading2"/>
    <w:basedOn w:val="HeadingBase"/>
    <w:rsid w:val="00D16ECD"/>
    <w:pPr>
      <w:spacing w:before="240" w:after="60"/>
    </w:pPr>
    <w:rPr>
      <w:sz w:val="20"/>
    </w:rPr>
  </w:style>
  <w:style w:type="paragraph" w:customStyle="1" w:styleId="SubHeading1">
    <w:name w:val="SubHeading1"/>
    <w:basedOn w:val="HeadingBase"/>
    <w:rsid w:val="00D16ECD"/>
    <w:pPr>
      <w:spacing w:before="240" w:after="60"/>
    </w:pPr>
    <w:rPr>
      <w:color w:val="918585"/>
      <w:sz w:val="22"/>
    </w:rPr>
  </w:style>
  <w:style w:type="paragraph" w:customStyle="1" w:styleId="SideHeading">
    <w:name w:val="Side Heading"/>
    <w:basedOn w:val="HeadingBase"/>
    <w:rsid w:val="00D16ECD"/>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D16ECD"/>
    <w:pPr>
      <w:numPr>
        <w:numId w:val="12"/>
      </w:numPr>
    </w:pPr>
  </w:style>
  <w:style w:type="paragraph" w:styleId="PlainText">
    <w:name w:val="Plain Text"/>
    <w:basedOn w:val="Normal"/>
    <w:link w:val="PlainTextChar"/>
    <w:rsid w:val="00D16ECD"/>
    <w:rPr>
      <w:sz w:val="20"/>
    </w:rPr>
  </w:style>
  <w:style w:type="character" w:customStyle="1" w:styleId="PlainTextChar">
    <w:name w:val="Plain Text Char"/>
    <w:basedOn w:val="DefaultParagraphFont"/>
    <w:link w:val="PlainText"/>
    <w:rsid w:val="00D16ECD"/>
    <w:rPr>
      <w:rFonts w:ascii="Courier New" w:eastAsia="Times New Roman" w:hAnsi="Courier New" w:cs="Times New Roman"/>
      <w:sz w:val="20"/>
      <w:szCs w:val="20"/>
      <w:lang w:eastAsia="en-US"/>
    </w:rPr>
  </w:style>
  <w:style w:type="character" w:customStyle="1" w:styleId="MenuOption">
    <w:name w:val="Menu Option"/>
    <w:basedOn w:val="DefaultParagraphFont"/>
    <w:rsid w:val="00D16ECD"/>
    <w:rPr>
      <w:b/>
      <w:smallCaps/>
    </w:rPr>
  </w:style>
  <w:style w:type="paragraph" w:customStyle="1" w:styleId="TableListNumber">
    <w:name w:val="Table List Number"/>
    <w:basedOn w:val="ListNumber"/>
    <w:rsid w:val="00D16ECD"/>
    <w:pPr>
      <w:numPr>
        <w:numId w:val="0"/>
      </w:numPr>
    </w:pPr>
  </w:style>
  <w:style w:type="paragraph" w:styleId="TOC4">
    <w:name w:val="toc 4"/>
    <w:basedOn w:val="TOCBase"/>
    <w:next w:val="Normal"/>
    <w:semiHidden/>
    <w:rsid w:val="00D16ECD"/>
    <w:pPr>
      <w:tabs>
        <w:tab w:val="right" w:leader="dot" w:pos="9071"/>
      </w:tabs>
      <w:ind w:left="1701"/>
    </w:pPr>
  </w:style>
  <w:style w:type="paragraph" w:customStyle="1" w:styleId="ListAlpha">
    <w:name w:val="List Alpha"/>
    <w:basedOn w:val="List"/>
    <w:rsid w:val="00D16ECD"/>
    <w:pPr>
      <w:numPr>
        <w:numId w:val="10"/>
      </w:numPr>
    </w:pPr>
  </w:style>
  <w:style w:type="paragraph" w:customStyle="1" w:styleId="ListAlpha2">
    <w:name w:val="List Alpha 2"/>
    <w:basedOn w:val="List2"/>
    <w:rsid w:val="00D16ECD"/>
    <w:pPr>
      <w:numPr>
        <w:numId w:val="9"/>
      </w:numPr>
    </w:pPr>
  </w:style>
  <w:style w:type="paragraph" w:styleId="List2">
    <w:name w:val="List 2"/>
    <w:basedOn w:val="BodyText"/>
    <w:rsid w:val="00D16ECD"/>
    <w:pPr>
      <w:tabs>
        <w:tab w:val="left" w:pos="680"/>
      </w:tabs>
      <w:spacing w:before="60" w:after="60"/>
      <w:ind w:left="680" w:hanging="340"/>
    </w:pPr>
  </w:style>
  <w:style w:type="paragraph" w:styleId="List3">
    <w:name w:val="List 3"/>
    <w:basedOn w:val="BodyText"/>
    <w:rsid w:val="00D16ECD"/>
    <w:pPr>
      <w:tabs>
        <w:tab w:val="left" w:pos="1021"/>
      </w:tabs>
      <w:spacing w:before="60" w:after="60"/>
      <w:ind w:left="1020" w:hanging="340"/>
    </w:pPr>
  </w:style>
  <w:style w:type="paragraph" w:styleId="List4">
    <w:name w:val="List 4"/>
    <w:basedOn w:val="BodyText"/>
    <w:rsid w:val="00D16ECD"/>
    <w:pPr>
      <w:tabs>
        <w:tab w:val="left" w:pos="1361"/>
      </w:tabs>
      <w:spacing w:before="60" w:after="60"/>
      <w:ind w:left="1361" w:hanging="340"/>
    </w:pPr>
  </w:style>
  <w:style w:type="paragraph" w:styleId="List5">
    <w:name w:val="List 5"/>
    <w:basedOn w:val="BodyText"/>
    <w:rsid w:val="00D16ECD"/>
    <w:pPr>
      <w:tabs>
        <w:tab w:val="left" w:pos="1701"/>
      </w:tabs>
      <w:spacing w:before="60" w:after="60"/>
      <w:ind w:left="1701" w:hanging="340"/>
    </w:pPr>
  </w:style>
  <w:style w:type="paragraph" w:styleId="ListBullet4">
    <w:name w:val="List Bullet 4"/>
    <w:basedOn w:val="List4"/>
    <w:rsid w:val="00D16ECD"/>
    <w:pPr>
      <w:numPr>
        <w:numId w:val="4"/>
      </w:numPr>
      <w:tabs>
        <w:tab w:val="clear" w:pos="1361"/>
      </w:tabs>
    </w:pPr>
  </w:style>
  <w:style w:type="paragraph" w:styleId="ListBullet5">
    <w:name w:val="List Bullet 5"/>
    <w:basedOn w:val="List5"/>
    <w:rsid w:val="00D16ECD"/>
    <w:pPr>
      <w:numPr>
        <w:numId w:val="5"/>
      </w:numPr>
    </w:pPr>
  </w:style>
  <w:style w:type="paragraph" w:styleId="ListContinue2">
    <w:name w:val="List Continue 2"/>
    <w:basedOn w:val="List2"/>
    <w:rsid w:val="00D16ECD"/>
    <w:pPr>
      <w:ind w:firstLine="0"/>
    </w:pPr>
  </w:style>
  <w:style w:type="paragraph" w:styleId="ListContinue3">
    <w:name w:val="List Continue 3"/>
    <w:basedOn w:val="List3"/>
    <w:rsid w:val="00D16ECD"/>
    <w:pPr>
      <w:ind w:left="1021" w:firstLine="0"/>
    </w:pPr>
  </w:style>
  <w:style w:type="paragraph" w:styleId="ListContinue4">
    <w:name w:val="List Continue 4"/>
    <w:basedOn w:val="List4"/>
    <w:rsid w:val="00D16ECD"/>
    <w:pPr>
      <w:ind w:firstLine="0"/>
    </w:pPr>
  </w:style>
  <w:style w:type="paragraph" w:styleId="ListContinue5">
    <w:name w:val="List Continue 5"/>
    <w:basedOn w:val="List5"/>
    <w:rsid w:val="00D16ECD"/>
    <w:pPr>
      <w:ind w:firstLine="0"/>
    </w:pPr>
  </w:style>
  <w:style w:type="paragraph" w:styleId="ListNumber3">
    <w:name w:val="List Number 3"/>
    <w:basedOn w:val="List3"/>
    <w:rsid w:val="00D16ECD"/>
    <w:pPr>
      <w:numPr>
        <w:numId w:val="6"/>
      </w:numPr>
    </w:pPr>
  </w:style>
  <w:style w:type="paragraph" w:styleId="ListNumber4">
    <w:name w:val="List Number 4"/>
    <w:basedOn w:val="List4"/>
    <w:rsid w:val="00D16ECD"/>
    <w:pPr>
      <w:numPr>
        <w:numId w:val="7"/>
      </w:numPr>
    </w:pPr>
  </w:style>
  <w:style w:type="paragraph" w:styleId="ListNumber5">
    <w:name w:val="List Number 5"/>
    <w:basedOn w:val="List5"/>
    <w:rsid w:val="00D16ECD"/>
    <w:pPr>
      <w:numPr>
        <w:numId w:val="8"/>
      </w:numPr>
    </w:pPr>
  </w:style>
  <w:style w:type="paragraph" w:styleId="BlockText">
    <w:name w:val="Block Text"/>
    <w:basedOn w:val="Normal"/>
    <w:rsid w:val="00D16ECD"/>
    <w:pPr>
      <w:spacing w:after="120"/>
      <w:ind w:left="1440" w:right="1440"/>
    </w:pPr>
  </w:style>
  <w:style w:type="character" w:customStyle="1" w:styleId="Subscript">
    <w:name w:val="Subscript"/>
    <w:basedOn w:val="DefaultParagraphFont"/>
    <w:rsid w:val="00D16ECD"/>
    <w:rPr>
      <w:sz w:val="16"/>
      <w:vertAlign w:val="subscript"/>
    </w:rPr>
  </w:style>
  <w:style w:type="character" w:customStyle="1" w:styleId="Superscript">
    <w:name w:val="Superscript"/>
    <w:basedOn w:val="DefaultParagraphFont"/>
    <w:rsid w:val="00D16ECD"/>
    <w:rPr>
      <w:sz w:val="16"/>
      <w:vertAlign w:val="superscript"/>
    </w:rPr>
  </w:style>
  <w:style w:type="character" w:customStyle="1" w:styleId="Symbols">
    <w:name w:val="Symbols"/>
    <w:basedOn w:val="DefaultParagraphFont"/>
    <w:rsid w:val="00D16ECD"/>
    <w:rPr>
      <w:rFonts w:ascii="Symbol" w:hAnsi="Symbol"/>
    </w:rPr>
  </w:style>
  <w:style w:type="character" w:customStyle="1" w:styleId="MenuOptions">
    <w:name w:val="Menu Options"/>
    <w:basedOn w:val="DefaultParagraphFont"/>
    <w:rsid w:val="00D16ECD"/>
    <w:rPr>
      <w:rFonts w:ascii="Arial Narrow" w:hAnsi="Arial Narrow"/>
      <w:smallCaps/>
    </w:rPr>
  </w:style>
  <w:style w:type="character" w:customStyle="1" w:styleId="Buttons">
    <w:name w:val="Buttons"/>
    <w:basedOn w:val="DefaultParagraphFont"/>
    <w:rsid w:val="00D16ECD"/>
    <w:rPr>
      <w:b/>
    </w:rPr>
  </w:style>
  <w:style w:type="character" w:customStyle="1" w:styleId="Underlined">
    <w:name w:val="Underlined"/>
    <w:basedOn w:val="DefaultParagraphFont"/>
    <w:rsid w:val="00D16ECD"/>
    <w:rPr>
      <w:u w:val="single"/>
    </w:rPr>
  </w:style>
  <w:style w:type="paragraph" w:customStyle="1" w:styleId="TableBodyTextRight">
    <w:name w:val="Table Body Text Right"/>
    <w:basedOn w:val="TableBodyText"/>
    <w:rsid w:val="00D16ECD"/>
    <w:pPr>
      <w:widowControl w:val="0"/>
      <w:autoSpaceDE w:val="0"/>
      <w:autoSpaceDN w:val="0"/>
      <w:adjustRightInd w:val="0"/>
      <w:jc w:val="right"/>
    </w:pPr>
    <w:rPr>
      <w:rFonts w:cs="Arial"/>
      <w:szCs w:val="18"/>
    </w:rPr>
  </w:style>
  <w:style w:type="paragraph" w:customStyle="1" w:styleId="CopyrightText">
    <w:name w:val="Copyright Text"/>
    <w:basedOn w:val="BodyText"/>
    <w:rsid w:val="00D16ECD"/>
    <w:rPr>
      <w:sz w:val="18"/>
    </w:rPr>
  </w:style>
  <w:style w:type="paragraph" w:customStyle="1" w:styleId="BodySmallRight">
    <w:name w:val="Body Small Right"/>
    <w:basedOn w:val="BodyTextRight"/>
    <w:rsid w:val="00D16ECD"/>
    <w:rPr>
      <w:sz w:val="18"/>
      <w:szCs w:val="18"/>
    </w:rPr>
  </w:style>
  <w:style w:type="paragraph" w:customStyle="1" w:styleId="MarginEdition">
    <w:name w:val="Margin Edition"/>
    <w:basedOn w:val="MarginNote"/>
    <w:rsid w:val="00D16ECD"/>
    <w:pPr>
      <w:spacing w:before="0" w:after="0"/>
    </w:pPr>
    <w:rPr>
      <w:rFonts w:ascii="Times New Roman" w:hAnsi="Times New Roman"/>
      <w:color w:val="999999"/>
    </w:rPr>
  </w:style>
  <w:style w:type="paragraph" w:customStyle="1" w:styleId="Spacer">
    <w:name w:val="Spacer"/>
    <w:basedOn w:val="Normal"/>
    <w:rsid w:val="00D16ECD"/>
    <w:rPr>
      <w:sz w:val="2"/>
      <w:szCs w:val="2"/>
    </w:rPr>
  </w:style>
  <w:style w:type="character" w:customStyle="1" w:styleId="Small">
    <w:name w:val="Small"/>
    <w:basedOn w:val="DefaultParagraphFont"/>
    <w:rsid w:val="00D16ECD"/>
    <w:rPr>
      <w:sz w:val="16"/>
    </w:rPr>
  </w:style>
  <w:style w:type="paragraph" w:customStyle="1" w:styleId="WideTable">
    <w:name w:val="Wide Table"/>
    <w:basedOn w:val="Normal"/>
    <w:rsid w:val="00D16ECD"/>
    <w:pPr>
      <w:ind w:left="-1418"/>
    </w:pPr>
    <w:rPr>
      <w:sz w:val="2"/>
      <w:szCs w:val="2"/>
    </w:rPr>
  </w:style>
  <w:style w:type="character" w:styleId="PageNumber">
    <w:name w:val="page number"/>
    <w:basedOn w:val="DefaultParagraphFont"/>
    <w:rsid w:val="00D16ECD"/>
  </w:style>
  <w:style w:type="paragraph" w:styleId="Quote">
    <w:name w:val="Quote"/>
    <w:basedOn w:val="Heading1"/>
    <w:link w:val="QuoteChar"/>
    <w:qFormat/>
    <w:rsid w:val="00D16ECD"/>
    <w:rPr>
      <w:b w:val="0"/>
      <w:sz w:val="72"/>
      <w:szCs w:val="72"/>
      <w:lang w:val="en-NZ"/>
    </w:rPr>
  </w:style>
  <w:style w:type="character" w:customStyle="1" w:styleId="QuoteChar">
    <w:name w:val="Quote Char"/>
    <w:basedOn w:val="DefaultParagraphFont"/>
    <w:link w:val="Quote"/>
    <w:rsid w:val="00D16ECD"/>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D16ECD"/>
    <w:pPr>
      <w:pageBreakBefore/>
    </w:pPr>
  </w:style>
  <w:style w:type="paragraph" w:customStyle="1" w:styleId="Border">
    <w:name w:val="Border"/>
    <w:basedOn w:val="Normal"/>
    <w:qFormat/>
    <w:rsid w:val="00D16ECD"/>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D16ECD"/>
    <w:rPr>
      <w:b/>
      <w:bCs/>
      <w:i/>
      <w:iCs/>
      <w:color w:val="auto"/>
    </w:rPr>
  </w:style>
  <w:style w:type="paragraph" w:styleId="IntenseQuote">
    <w:name w:val="Intense Quote"/>
    <w:basedOn w:val="Normal"/>
    <w:next w:val="Normal"/>
    <w:link w:val="IntenseQuoteChar"/>
    <w:uiPriority w:val="30"/>
    <w:qFormat/>
    <w:rsid w:val="00D16ECD"/>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D16ECD"/>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D16ECD"/>
    <w:rPr>
      <w:smallCaps/>
      <w:color w:val="auto"/>
      <w:u w:val="single"/>
    </w:rPr>
  </w:style>
  <w:style w:type="character" w:styleId="IntenseReference">
    <w:name w:val="Intense Reference"/>
    <w:basedOn w:val="DefaultParagraphFont"/>
    <w:uiPriority w:val="32"/>
    <w:qFormat/>
    <w:rsid w:val="00D16ECD"/>
    <w:rPr>
      <w:b/>
      <w:bCs/>
      <w:smallCaps/>
      <w:color w:val="auto"/>
      <w:spacing w:val="5"/>
      <w:u w:val="single"/>
    </w:rPr>
  </w:style>
  <w:style w:type="paragraph" w:customStyle="1" w:styleId="2ColumnHeading">
    <w:name w:val="2Column Heading"/>
    <w:basedOn w:val="BodyText"/>
    <w:qFormat/>
    <w:rsid w:val="00D16ECD"/>
    <w:pPr>
      <w:spacing w:after="60"/>
      <w:ind w:left="-2268"/>
    </w:pPr>
    <w:rPr>
      <w:b/>
    </w:rPr>
  </w:style>
  <w:style w:type="paragraph" w:customStyle="1" w:styleId="Heading1TOC">
    <w:name w:val="Heading1 TOC"/>
    <w:basedOn w:val="Normal"/>
    <w:qFormat/>
    <w:rsid w:val="00D16ECD"/>
    <w:pPr>
      <w:spacing w:before="240" w:after="120"/>
    </w:pPr>
    <w:rPr>
      <w:rFonts w:ascii="Times New Roman" w:hAnsi="Times New Roman"/>
      <w:b/>
      <w:sz w:val="32"/>
    </w:rPr>
  </w:style>
  <w:style w:type="paragraph" w:customStyle="1" w:styleId="Heading2TOC">
    <w:name w:val="Heading2 TOC"/>
    <w:basedOn w:val="Normal"/>
    <w:qFormat/>
    <w:rsid w:val="00D16ECD"/>
    <w:pPr>
      <w:spacing w:before="240" w:after="60"/>
    </w:pPr>
    <w:rPr>
      <w:rFonts w:ascii="Times New Roman" w:hAnsi="Times New Roman"/>
      <w:b/>
      <w:sz w:val="28"/>
    </w:rPr>
  </w:style>
  <w:style w:type="character" w:customStyle="1" w:styleId="Underline">
    <w:name w:val="Underline"/>
    <w:basedOn w:val="DefaultParagraphFont"/>
    <w:qFormat/>
    <w:rsid w:val="00D16ECD"/>
    <w:rPr>
      <w:u w:val="single"/>
    </w:rPr>
  </w:style>
  <w:style w:type="character" w:customStyle="1" w:styleId="BoldandItalics">
    <w:name w:val="Bold and Italics"/>
    <w:qFormat/>
    <w:rsid w:val="00D16ECD"/>
    <w:rPr>
      <w:b/>
      <w:i/>
      <w:u w:val="none"/>
    </w:rPr>
  </w:style>
  <w:style w:type="paragraph" w:styleId="BalloonText">
    <w:name w:val="Balloon Text"/>
    <w:basedOn w:val="Normal"/>
    <w:link w:val="BalloonTextChar"/>
    <w:rsid w:val="00D16ECD"/>
    <w:rPr>
      <w:rFonts w:ascii="Tahoma" w:hAnsi="Tahoma" w:cs="Tahoma"/>
      <w:sz w:val="16"/>
      <w:szCs w:val="16"/>
    </w:rPr>
  </w:style>
  <w:style w:type="character" w:customStyle="1" w:styleId="BalloonTextChar">
    <w:name w:val="Balloon Text Char"/>
    <w:basedOn w:val="DefaultParagraphFont"/>
    <w:link w:val="BalloonText"/>
    <w:rsid w:val="00D16ECD"/>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D16ECD"/>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D16ECD"/>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D16ECD"/>
    <w:rPr>
      <w:b/>
      <w:color w:val="660033"/>
      <w:spacing w:val="0"/>
    </w:rPr>
  </w:style>
  <w:style w:type="paragraph" w:customStyle="1" w:styleId="Nameditemlist">
    <w:name w:val="Named item list"/>
    <w:basedOn w:val="BodyText"/>
    <w:qFormat/>
    <w:rsid w:val="00D16ECD"/>
    <w:pPr>
      <w:tabs>
        <w:tab w:val="left" w:pos="2835"/>
      </w:tabs>
      <w:ind w:left="2835" w:hanging="2835"/>
    </w:pPr>
  </w:style>
  <w:style w:type="paragraph" w:customStyle="1" w:styleId="BodyTextnopadding">
    <w:name w:val="Body Text no padding"/>
    <w:basedOn w:val="BodyText"/>
    <w:qFormat/>
    <w:rsid w:val="00D16ECD"/>
    <w:pPr>
      <w:spacing w:before="0" w:after="0"/>
    </w:pPr>
  </w:style>
  <w:style w:type="paragraph" w:customStyle="1" w:styleId="BodyTextBold">
    <w:name w:val="Body Text Bold"/>
    <w:basedOn w:val="BodyText"/>
    <w:qFormat/>
    <w:rsid w:val="00D16ECD"/>
    <w:rPr>
      <w:b/>
    </w:rPr>
  </w:style>
  <w:style w:type="character" w:styleId="Hyperlink">
    <w:name w:val="Hyperlink"/>
    <w:basedOn w:val="DefaultParagraphFont"/>
    <w:uiPriority w:val="99"/>
    <w:unhideWhenUsed/>
    <w:rsid w:val="00AE5868"/>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1255</Words>
  <Characters>8350</Characters>
  <Application>Microsoft Office Word</Application>
  <DocSecurity>0</DocSecurity>
  <Lines>238</Lines>
  <Paragraphs>150</Paragraphs>
  <ScaleCrop>false</ScaleCrop>
  <Company>Author-it Software Corporation Ltd.</Company>
  <LinksUpToDate>false</LinksUpToDate>
  <CharactersWithSpaces>9455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MEA401 Inspect aircraft structures</dc:title>
  <dc:subject>Approved</dc:subject>
  <dc:creator>Manufacturing Industry Skills Alliance</dc:creator>
  <cp:keywords>Release: 2</cp:keywords>
  <dc:description>Review Date: 12 April 2008</dc:description>
  <cp:lastModifiedBy>HSD_TPCMSd.prod</cp:lastModifiedBy>
  <cp:revision>3</cp:revision>
  <dcterms:created xsi:type="dcterms:W3CDTF">2025-03-02T01:46:00Z</dcterms:created>
  <dcterms:modified xsi:type="dcterms:W3CDTF">2025-03-02T01:46:00Z</dcterms:modified>
</cp:coreProperties>
</file>