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A1A" w:rsidP="00301A1A">
      <w:pPr>
        <w:pStyle w:val="Title"/>
      </w:pPr>
      <w:r>
        <w:fldChar w:fldCharType="begin"/>
      </w:r>
      <w:r>
        <w:instrText xml:space="preserve"> TITLE   \* MERGEFORMAT </w:instrText>
      </w:r>
      <w:r>
        <w:fldChar w:fldCharType="separate"/>
      </w:r>
      <w:r>
        <w:t>MEA397 Test aircraft piston engines after repair or overhaul</w:t>
      </w:r>
      <w:r>
        <w:fldChar w:fldCharType="end"/>
      </w:r>
    </w:p>
    <w:p w:rsidR="00301A1A" w:rsidP="00301A1A">
      <w:pPr>
        <w:pStyle w:val="Version"/>
        <w:sectPr w:rsidSect="003F1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D84" w:rsidP="003F1D84">
      <w:pPr>
        <w:pStyle w:val="SuperHeading"/>
      </w:pPr>
      <w:r w:rsidRPr="003F1D84">
        <w:t>MEA397 Test aircraft piston engines after repair or overhaul</w:t>
      </w:r>
    </w:p>
    <w:p w:rsidR="00000000" w:rsidRPr="003F1D84" w:rsidP="003F1D84">
      <w:pPr>
        <w:pStyle w:val="Heading1"/>
      </w:pPr>
      <w:bookmarkStart w:id="1" w:name="O_722790"/>
      <w:bookmarkEnd w:id="1"/>
      <w:r w:rsidRPr="003F1D84">
        <w:t>Modification History</w:t>
      </w:r>
    </w:p>
    <w:p w:rsidR="00000000" w:rsidRPr="003F1D84" w:rsidP="00301A1A">
      <w:pPr>
        <w:pStyle w:val="BodyText"/>
      </w:pPr>
      <w:r w:rsidRPr="003F1D84">
        <w:t>Release 1 - New unit of competency</w:t>
      </w:r>
    </w:p>
    <w:p w:rsidR="00000000" w:rsidRPr="003F1D84" w:rsidP="003F1D84">
      <w:pPr>
        <w:pStyle w:val="Heading1"/>
      </w:pPr>
      <w:bookmarkStart w:id="2" w:name="O_722798"/>
      <w:bookmarkEnd w:id="2"/>
      <w:r w:rsidRPr="003F1D84">
        <w:t>Application</w:t>
      </w:r>
    </w:p>
    <w:p w:rsidR="00000000" w:rsidRPr="003F1D84" w:rsidP="00301A1A">
      <w:pPr>
        <w:pStyle w:val="BodyText"/>
      </w:pPr>
      <w:r w:rsidRPr="003F1D84">
        <w:t xml:space="preserve">This unit of competency requires application of hand skills, theory knowledge and maintenance publication procedures and/or standard enterprise procedures </w:t>
      </w:r>
      <w:r w:rsidRPr="003F1D84">
        <w:t>to test run aircraft piston engines, adjust operating parameters and troubleshoot/rectify faults.</w:t>
      </w:r>
    </w:p>
    <w:p w:rsidR="00000000" w:rsidRPr="003F1D84" w:rsidP="00301A1A">
      <w:pPr>
        <w:pStyle w:val="BodyText"/>
      </w:pPr>
      <w:r w:rsidRPr="003F1D84">
        <w:t>Applications include all types of aircraft piston engines that are not installed in an airframe. Work can be performed individually or as a member of a team.</w:t>
      </w:r>
    </w:p>
    <w:p w:rsidR="00000000" w:rsidRPr="003F1D84" w:rsidP="00301A1A">
      <w:pPr>
        <w:pStyle w:val="BodyText"/>
      </w:pPr>
      <w:r w:rsidRPr="003F1D84">
        <w:t xml:space="preserve">The unit is part of the Mechanical Certificate IV (Component Workshop Maintenance Stream) training pathway. It covers the competencies required to test aircraft piston engines that are not fitted to an airframe after repair or overhaul. </w:t>
      </w:r>
    </w:p>
    <w:p w:rsidR="00000000" w:rsidRPr="003F1D84" w:rsidP="00301A1A">
      <w:pPr>
        <w:pStyle w:val="BodyText"/>
      </w:pPr>
      <w:r w:rsidRPr="003F1D84">
        <w:t>The unit is use</w:t>
      </w:r>
      <w:r w:rsidRPr="003F1D84">
        <w:t>d in workplaces that operate under the airworthiness regulatory systems of the Australian Defence Force (ADF) and the Civil Aviation Safety Authority (CASA).</w:t>
      </w:r>
    </w:p>
    <w:p w:rsidR="00000000" w:rsidRPr="003F1D84" w:rsidP="003F1D84">
      <w:pPr>
        <w:pStyle w:val="Heading1"/>
      </w:pPr>
      <w:bookmarkStart w:id="3" w:name="O_722797"/>
      <w:bookmarkEnd w:id="3"/>
      <w:r w:rsidRPr="003F1D84">
        <w:t>Pre-requisite Unit</w:t>
      </w:r>
    </w:p>
    <w:tbl>
      <w:tblPr>
        <w:tblW w:w="0" w:type="auto"/>
        <w:tblLayout w:type="fixed"/>
        <w:tblCellMar>
          <w:left w:w="62" w:type="dxa"/>
          <w:right w:w="62" w:type="dxa"/>
        </w:tblCellMar>
        <w:tblLook w:val="0000"/>
      </w:tblPr>
      <w:tblGrid>
        <w:gridCol w:w="1910"/>
        <w:gridCol w:w="6624"/>
      </w:tblGrid>
      <w:tr w:rsidTr="003F1D84">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MEA392</w:t>
            </w:r>
          </w:p>
        </w:tc>
        <w:tc>
          <w:tcPr>
            <w:tcW w:w="662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Disassemble aircraft piston engines</w:t>
            </w:r>
          </w:p>
        </w:tc>
      </w:tr>
      <w:tr w:rsidTr="003F1D84">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MEA393</w:t>
            </w:r>
          </w:p>
        </w:tc>
        <w:tc>
          <w:tcPr>
            <w:tcW w:w="662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Repair and/</w:t>
            </w:r>
            <w:r w:rsidRPr="003F1D84">
              <w:t>or overhaul aircraft piston engine cylinder assembly components</w:t>
            </w:r>
          </w:p>
        </w:tc>
      </w:tr>
      <w:tr w:rsidTr="003F1D84">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MEA394</w:t>
            </w:r>
          </w:p>
        </w:tc>
        <w:tc>
          <w:tcPr>
            <w:tcW w:w="662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Repair and overhaul aircraft piston engine crankcase assembly components</w:t>
            </w:r>
          </w:p>
        </w:tc>
      </w:tr>
      <w:tr w:rsidTr="003F1D84">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MEA395</w:t>
            </w:r>
          </w:p>
        </w:tc>
        <w:tc>
          <w:tcPr>
            <w:tcW w:w="662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Reassemble aircraft piston engines</w:t>
            </w:r>
          </w:p>
        </w:tc>
      </w:tr>
      <w:tr w:rsidTr="003F1D84">
        <w:tblPrEx>
          <w:tblW w:w="0" w:type="auto"/>
          <w:tblLayout w:type="fixed"/>
          <w:tblCellMar>
            <w:left w:w="62" w:type="dxa"/>
            <w:right w:w="62" w:type="dxa"/>
          </w:tblCellMar>
          <w:tblLook w:val="0000"/>
        </w:tblPrEx>
        <w:tc>
          <w:tcPr>
            <w:tcW w:w="191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MEA396</w:t>
            </w:r>
          </w:p>
        </w:tc>
        <w:tc>
          <w:tcPr>
            <w:tcW w:w="6624" w:type="dxa"/>
            <w:tcBorders>
              <w:top w:val="nil"/>
              <w:left w:val="nil"/>
              <w:bottom w:val="nil"/>
              <w:right w:val="nil"/>
            </w:tcBorders>
            <w:tcMar>
              <w:top w:w="0" w:type="dxa"/>
              <w:left w:w="62" w:type="dxa"/>
              <w:bottom w:w="0" w:type="dxa"/>
              <w:right w:w="62" w:type="dxa"/>
            </w:tcMar>
          </w:tcPr>
          <w:p w:rsidR="00000000" w:rsidRPr="003F1D84" w:rsidP="003F1D84">
            <w:pPr>
              <w:pStyle w:val="BodyText"/>
            </w:pPr>
            <w:r w:rsidRPr="003F1D84">
              <w:t>Assemble aircraft piston engine quick engine change unit</w:t>
            </w:r>
          </w:p>
        </w:tc>
      </w:tr>
    </w:tbl>
    <w:p w:rsidR="00000000" w:rsidRPr="003F1D84" w:rsidP="003F1D84">
      <w:pPr>
        <w:pStyle w:val="BodyText"/>
      </w:pPr>
    </w:p>
    <w:p w:rsidR="00000000" w:rsidRPr="003F1D84" w:rsidP="003F1D84">
      <w:pPr>
        <w:pStyle w:val="AllowPageBreak"/>
      </w:pPr>
    </w:p>
    <w:p w:rsidR="00000000" w:rsidRPr="003F1D84" w:rsidP="003F1D84">
      <w:pPr>
        <w:pStyle w:val="Heading1"/>
      </w:pPr>
      <w:bookmarkStart w:id="4" w:name="O_722796"/>
      <w:bookmarkEnd w:id="4"/>
      <w:r w:rsidRPr="003F1D84">
        <w:t>Competency Field</w:t>
      </w:r>
    </w:p>
    <w:p w:rsidR="00000000" w:rsidRPr="003F1D84" w:rsidP="00301A1A">
      <w:pPr>
        <w:pStyle w:val="BodyText"/>
      </w:pPr>
      <w:r w:rsidRPr="003F1D84">
        <w:t>Aviation maintenance</w:t>
      </w:r>
    </w:p>
    <w:p w:rsidR="00000000" w:rsidRPr="003F1D84" w:rsidP="003F1D84">
      <w:pPr>
        <w:pStyle w:val="Heading1"/>
      </w:pPr>
      <w:bookmarkStart w:id="5" w:name="O_722795"/>
      <w:bookmarkEnd w:id="5"/>
      <w:r w:rsidRPr="003F1D84">
        <w:t>Unit Sector</w:t>
      </w:r>
    </w:p>
    <w:p w:rsidR="00000000" w:rsidRPr="003F1D84" w:rsidP="003F1D84">
      <w:pPr>
        <w:pStyle w:val="Heading1"/>
      </w:pPr>
      <w:bookmarkStart w:id="6" w:name="O_722794"/>
      <w:bookmarkEnd w:id="6"/>
      <w:r w:rsidRPr="003F1D84">
        <w:t>Elements and Performance Criteria</w:t>
      </w:r>
    </w:p>
    <w:tbl>
      <w:tblPr>
        <w:tblW w:w="9275" w:type="dxa"/>
        <w:tblLayout w:type="fixed"/>
        <w:tblCellMar>
          <w:left w:w="62" w:type="dxa"/>
          <w:right w:w="62" w:type="dxa"/>
        </w:tblCellMar>
        <w:tblLook w:val="0000"/>
      </w:tblPr>
      <w:tblGrid>
        <w:gridCol w:w="637"/>
        <w:gridCol w:w="2364"/>
        <w:gridCol w:w="768"/>
        <w:gridCol w:w="5506"/>
      </w:tblGrid>
      <w:tr w:rsidTr="003F1D84">
        <w:tblPrEx>
          <w:tblW w:w="9275" w:type="dxa"/>
          <w:tblLayout w:type="fixed"/>
          <w:tblCellMar>
            <w:left w:w="62" w:type="dxa"/>
            <w:right w:w="62" w:type="dxa"/>
          </w:tblCellMar>
          <w:tblLook w:val="0000"/>
        </w:tblPrEx>
        <w:tc>
          <w:tcPr>
            <w:tcW w:w="3001" w:type="dxa"/>
            <w:gridSpan w:val="2"/>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 xml:space="preserve">Performance criteria describe the performance needed to demonstrate achievement </w:t>
            </w:r>
            <w:r w:rsidRPr="003F1D84">
              <w:t xml:space="preserve">of the element. </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w:t>
            </w:r>
          </w:p>
        </w:tc>
        <w:tc>
          <w:tcPr>
            <w:tcW w:w="236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Prepare piston engine for test run</w:t>
            </w: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1.1</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Documentation is checked to ensure that engine is ready for testing</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1.2</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Engine is installed in test rig or test cell, including connection of fuel, oil and electrical supplies and instrumentation while observing relevant work health and safety (WHS) procedures, including the use of material safety data sheets (MSDS) and person</w:t>
            </w:r>
            <w:r w:rsidRPr="003F1D84">
              <w:t>al protective equipment (PPE)</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1.3</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Sump or external oil tank is filled with correct grade and type of lubricating oil</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1.4</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Test rig/cell fuel tank is filled with correct type and grade of fuel</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1.5</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Correct propeller or club is fitted to the engine</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1.6</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Test rig/cell is prepared for operation</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2.</w:t>
            </w:r>
          </w:p>
        </w:tc>
        <w:tc>
          <w:tcPr>
            <w:tcW w:w="236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Run and test piston engine performance</w:t>
            </w: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2.1</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Engine is started and operating parameters are checked in accordance with maintenance manual and standard enterprise procedures while observing relevant WHS procedu</w:t>
            </w:r>
            <w:r w:rsidRPr="003F1D84">
              <w:t>res, including the use of MSDS and PPE</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2.2</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Engine performance is tested and adjusted, where applicable, in accordance with maintenance manual requirements and standard enterprise procedures</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2.3</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Engine operating parameters and test results are recorded in accordance with standard enterprise procedures</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w:t>
            </w:r>
          </w:p>
        </w:tc>
        <w:tc>
          <w:tcPr>
            <w:tcW w:w="236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Troubleshoot piston engine faults</w:t>
            </w: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3.1</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Available information from maintenance records and test results is used, where necessary, to assist in fau</w:t>
            </w:r>
            <w:r w:rsidRPr="003F1D84">
              <w:t>lt determination</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3.2</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Logical processes are used to ensure efficient and accurate troubleshooting</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3.3</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Specialist advice is obtained, where required, to assist with, or confirm, the fault and rectification requirement</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3.4</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Piston engine component faults are located and the causes of the faults are clearly identified</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3.5</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Fault rectification requirements are determined to assist in determining if the engine must be returned to the workshop</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4.</w:t>
            </w:r>
          </w:p>
        </w:tc>
        <w:tc>
          <w:tcPr>
            <w:tcW w:w="2364"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Remove engine from test rig/ce</w:t>
            </w:r>
            <w:r w:rsidRPr="003F1D84">
              <w:t>ll</w:t>
            </w: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4.1</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Engine is removed from test rig/stand in accordance with maintenance manual requirements and standard enterprise procedures while observing relevant WHS procedures, including the use of MSDS and PPE</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4.2</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Serviceable engines are configured, inhibit</w:t>
            </w:r>
            <w:r w:rsidRPr="003F1D84">
              <w:t>ed and prepared in accordance with maintenance manual requirements and standard enterprise procedures for transport or storage</w:t>
            </w:r>
          </w:p>
        </w:tc>
      </w:tr>
      <w:tr w:rsidTr="003F1D84">
        <w:tblPrEx>
          <w:tblW w:w="9275" w:type="dxa"/>
          <w:tblLayout w:type="fixed"/>
          <w:tblCellMar>
            <w:left w:w="62" w:type="dxa"/>
            <w:right w:w="62" w:type="dxa"/>
          </w:tblCellMar>
          <w:tblLook w:val="0000"/>
        </w:tblPrEx>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4.3</w:t>
            </w:r>
          </w:p>
        </w:tc>
        <w:tc>
          <w:tcPr>
            <w:tcW w:w="5506"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Required maintenance documentation and modification records are completed and proc</w:t>
            </w:r>
            <w:r w:rsidRPr="003F1D84">
              <w:t>essed in accordance with standard enterprise procedures</w:t>
            </w:r>
          </w:p>
        </w:tc>
      </w:tr>
      <w:tr w:rsidTr="003F1D84">
        <w:tblPrEx>
          <w:tblW w:w="9275" w:type="dxa"/>
          <w:tblLayout w:type="fixed"/>
          <w:tblCellMar>
            <w:left w:w="62" w:type="dxa"/>
            <w:right w:w="62" w:type="dxa"/>
          </w:tblCellMar>
          <w:tblLook w:val="0000"/>
        </w:tblPrEx>
        <w:trPr>
          <w:trHeight w:val="784"/>
        </w:trPr>
        <w:tc>
          <w:tcPr>
            <w:tcW w:w="63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8"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4.4</w:t>
            </w:r>
          </w:p>
        </w:tc>
        <w:tc>
          <w:tcPr>
            <w:tcW w:w="5506" w:type="dxa"/>
            <w:tcBorders>
              <w:top w:val="nil"/>
              <w:left w:val="nil"/>
              <w:bottom w:val="nil"/>
              <w:right w:val="nil"/>
            </w:tcBorders>
            <w:tcMar>
              <w:top w:w="0" w:type="dxa"/>
              <w:left w:w="62" w:type="dxa"/>
              <w:bottom w:w="0" w:type="dxa"/>
              <w:right w:w="62" w:type="dxa"/>
            </w:tcMar>
          </w:tcPr>
          <w:p w:rsidR="00000000" w:rsidRPr="003F1D84" w:rsidP="003F1D84">
            <w:pPr>
              <w:pStyle w:val="BodyText"/>
            </w:pPr>
            <w:r w:rsidRPr="003F1D84">
              <w:t>Unserviceable engines are returned to workshop in accordance with standard enterprise procedures for rectification or re-work</w:t>
            </w:r>
          </w:p>
        </w:tc>
      </w:tr>
    </w:tbl>
    <w:p w:rsidR="00000000" w:rsidRPr="003F1D84" w:rsidP="003F1D84">
      <w:pPr>
        <w:pStyle w:val="BodyText"/>
      </w:pPr>
    </w:p>
    <w:p w:rsidR="00000000" w:rsidRPr="003F1D84" w:rsidP="003F1D84">
      <w:pPr>
        <w:pStyle w:val="AllowPageBreak"/>
      </w:pPr>
    </w:p>
    <w:p w:rsidR="00000000" w:rsidRPr="003F1D84" w:rsidP="003F1D84">
      <w:pPr>
        <w:pStyle w:val="Heading1"/>
      </w:pPr>
      <w:bookmarkStart w:id="7" w:name="O_722793"/>
      <w:bookmarkEnd w:id="7"/>
      <w:r w:rsidRPr="003F1D84">
        <w:t>Foundation Skills</w:t>
      </w:r>
    </w:p>
    <w:p w:rsidR="00000000" w:rsidRPr="003F1D84" w:rsidP="00301A1A">
      <w:pPr>
        <w:pStyle w:val="BodyText"/>
      </w:pPr>
      <w:r w:rsidRPr="003F1D84">
        <w:t>Foundation skills essential to</w:t>
      </w:r>
      <w:r w:rsidRPr="003F1D84">
        <w:t xml:space="preserve"> performance are explicit in the performance criteria of this unit of competency.</w:t>
      </w:r>
    </w:p>
    <w:p w:rsidR="00000000" w:rsidRPr="003F1D84" w:rsidP="003F1D84">
      <w:pPr>
        <w:pStyle w:val="Heading1"/>
      </w:pPr>
      <w:bookmarkStart w:id="8" w:name="O_722792"/>
      <w:bookmarkEnd w:id="8"/>
      <w:r w:rsidRPr="003F1D84">
        <w:t>Range of Conditions</w:t>
      </w:r>
    </w:p>
    <w:tbl>
      <w:tblPr>
        <w:tblW w:w="0" w:type="auto"/>
        <w:tblLayout w:type="fixed"/>
        <w:tblCellMar>
          <w:left w:w="62" w:type="dxa"/>
          <w:right w:w="62" w:type="dxa"/>
        </w:tblCellMar>
        <w:tblLook w:val="0000"/>
      </w:tblPr>
      <w:tblGrid>
        <w:gridCol w:w="2970"/>
        <w:gridCol w:w="6102"/>
      </w:tblGrid>
      <w:tr w:rsidTr="003F1D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t xml:space="preserve">This field allows for different work environments and conditions </w:t>
            </w:r>
            <w:r w:rsidRPr="003F1D84">
              <w:t>that may affect performance. Essential operating conditions that may be present (depending on the work situation, needs of the candidate, accessibility of the item, and local industry and regional contexts) are included.</w:t>
            </w:r>
          </w:p>
        </w:tc>
      </w:tr>
      <w:tr w:rsidTr="003F1D8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rPr>
                <w:rStyle w:val="SpecialBold"/>
              </w:rPr>
              <w:t xml:space="preserve">Testing and adjustment includes: </w:t>
            </w:r>
          </w:p>
        </w:tc>
        <w:tc>
          <w:tcPr>
            <w:tcW w:w="6102" w:type="dxa"/>
            <w:tcBorders>
              <w:top w:val="nil"/>
              <w:left w:val="nil"/>
              <w:bottom w:val="nil"/>
              <w:right w:val="nil"/>
            </w:tcBorders>
            <w:tcMar>
              <w:top w:w="0" w:type="dxa"/>
              <w:left w:w="62" w:type="dxa"/>
              <w:bottom w:w="0" w:type="dxa"/>
              <w:right w:w="62" w:type="dxa"/>
            </w:tcMar>
          </w:tcPr>
          <w:p w:rsidR="00000000" w:rsidP="003F1D84">
            <w:pPr>
              <w:pStyle w:val="ListBullet"/>
              <w:rPr>
                <w:lang w:val="en-NZ"/>
              </w:rPr>
            </w:pPr>
            <w:r w:rsidRPr="003F1D84">
              <w:t>Complex adjusting and testing of engine performance carried out under supervision</w:t>
            </w:r>
          </w:p>
        </w:tc>
      </w:tr>
      <w:tr w:rsidTr="003F1D8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F1D84">
            <w:pPr>
              <w:pStyle w:val="BodyText"/>
              <w:rPr>
                <w:lang w:val="en-NZ"/>
              </w:rPr>
            </w:pPr>
            <w:r w:rsidRPr="003F1D84">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3F1D84" w:rsidP="003F1D84">
            <w:pPr>
              <w:pStyle w:val="ListBullet"/>
            </w:pPr>
            <w:r w:rsidRPr="003F1D84">
              <w:t>Industry standard procedures specified by manufacturers, regulatory authorities or the enterprise</w:t>
            </w:r>
          </w:p>
        </w:tc>
      </w:tr>
    </w:tbl>
    <w:p w:rsidR="00000000" w:rsidRPr="003F1D84" w:rsidP="003F1D84">
      <w:pPr>
        <w:pStyle w:val="BodyText"/>
      </w:pPr>
    </w:p>
    <w:p w:rsidR="00000000" w:rsidRPr="003F1D84" w:rsidP="003F1D84">
      <w:pPr>
        <w:pStyle w:val="AllowPageBreak"/>
      </w:pPr>
    </w:p>
    <w:p w:rsidR="00000000" w:rsidRPr="003F1D84" w:rsidP="003F1D84">
      <w:pPr>
        <w:pStyle w:val="Heading1"/>
      </w:pPr>
      <w:bookmarkStart w:id="9" w:name="O_722791"/>
      <w:bookmarkEnd w:id="9"/>
      <w:r w:rsidRPr="003F1D84">
        <w:t>Unit Mapping Information</w:t>
      </w:r>
    </w:p>
    <w:p w:rsidR="00000000" w:rsidRPr="003F1D84" w:rsidP="00301A1A">
      <w:pPr>
        <w:pStyle w:val="BodyText"/>
      </w:pPr>
      <w:r w:rsidRPr="003F1D84">
        <w:t>Release 1 – equivalent to MEA397A Test aircraft piston engines after repair or overhaul</w:t>
      </w:r>
    </w:p>
    <w:p w:rsidR="00000000" w:rsidRPr="003F1D84" w:rsidP="003F1D84">
      <w:pPr>
        <w:pStyle w:val="Heading1"/>
      </w:pPr>
      <w:bookmarkStart w:id="10" w:name="O_722784"/>
      <w:bookmarkEnd w:id="10"/>
      <w:r w:rsidRPr="003F1D84">
        <w:t>Links</w:t>
      </w:r>
    </w:p>
    <w:p w:rsidR="00000000" w:rsidRPr="003F1D84" w:rsidP="00301A1A">
      <w:pPr>
        <w:pStyle w:val="BodyText"/>
      </w:pPr>
      <w:r w:rsidRPr="003F1D8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80393">
        <w:rPr>
          <w:rStyle w:val="Hyperlink"/>
        </w:rPr>
        <w:t>https://vetnet.education.gov.au/Pages/TrainingDocs.aspx?q=ce216c9c-04d5-4b3b-9bcf-4e81d0950371</w:t>
      </w:r>
      <w:r>
        <w:fldChar w:fldCharType="end"/>
      </w:r>
    </w:p>
    <w:p w:rsidR="00000000" w:rsidRPr="003F1D84" w:rsidP="003F1D84"/>
    <w:sectPr w:rsidSect="003F1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84" w:rsidRPr="00301A1A" w:rsidP="00301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A" w:rsidP="003F1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A1A" w:rsidP="003F1D8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1A1A" w:rsidP="003F1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D84" w:rsidRPr="00301A1A" w:rsidP="00301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1A" w:rsidRPr="002D2AF8" w:rsidP="003F1D84">
    <w:pPr>
      <w:pStyle w:val="Header"/>
      <w:framePr w:wrap="around"/>
    </w:pPr>
    <w:r>
      <w:fldChar w:fldCharType="begin"/>
    </w:r>
    <w:r>
      <w:instrText xml:space="preserve"> TITLE   \* MERGEFORMAT </w:instrText>
    </w:r>
    <w:r>
      <w:fldChar w:fldCharType="separate"/>
    </w:r>
    <w:r>
      <w:t>MEA397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01A1A" w:rsidP="003F1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83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24F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D84"/>
    <w:pPr>
      <w:spacing w:before="360" w:after="60"/>
      <w:outlineLvl w:val="0"/>
    </w:pPr>
    <w:rPr>
      <w:sz w:val="32"/>
    </w:rPr>
  </w:style>
  <w:style w:type="paragraph" w:styleId="Heading2">
    <w:name w:val="heading 2"/>
    <w:basedOn w:val="HeadingBase"/>
    <w:next w:val="BodyText"/>
    <w:link w:val="Heading2Char"/>
    <w:qFormat/>
    <w:rsid w:val="003F1D84"/>
    <w:pPr>
      <w:keepLines/>
      <w:spacing w:before="240" w:after="120"/>
      <w:outlineLvl w:val="1"/>
    </w:pPr>
    <w:rPr>
      <w:sz w:val="28"/>
      <w:szCs w:val="40"/>
    </w:rPr>
  </w:style>
  <w:style w:type="paragraph" w:styleId="Heading3">
    <w:name w:val="heading 3"/>
    <w:basedOn w:val="HeadingBase"/>
    <w:next w:val="BodyText"/>
    <w:link w:val="Heading3Char"/>
    <w:qFormat/>
    <w:rsid w:val="003F1D84"/>
    <w:pPr>
      <w:spacing w:before="180" w:after="120"/>
      <w:outlineLvl w:val="2"/>
    </w:pPr>
    <w:rPr>
      <w:spacing w:val="-10"/>
      <w:kern w:val="32"/>
    </w:rPr>
  </w:style>
  <w:style w:type="paragraph" w:styleId="Heading4">
    <w:name w:val="heading 4"/>
    <w:basedOn w:val="HeadingBase"/>
    <w:next w:val="BodyText"/>
    <w:link w:val="Heading4Char"/>
    <w:qFormat/>
    <w:rsid w:val="003F1D84"/>
    <w:pPr>
      <w:spacing w:before="160" w:after="120"/>
      <w:outlineLvl w:val="3"/>
    </w:pPr>
    <w:rPr>
      <w:sz w:val="22"/>
    </w:rPr>
  </w:style>
  <w:style w:type="paragraph" w:styleId="Heading5">
    <w:name w:val="heading 5"/>
    <w:basedOn w:val="HeadingBase"/>
    <w:next w:val="Normal"/>
    <w:link w:val="Heading5Char"/>
    <w:qFormat/>
    <w:rsid w:val="003F1D84"/>
    <w:pPr>
      <w:spacing w:before="80"/>
      <w:outlineLvl w:val="4"/>
    </w:pPr>
    <w:rPr>
      <w:color w:val="918585"/>
      <w:sz w:val="20"/>
    </w:rPr>
  </w:style>
  <w:style w:type="paragraph" w:styleId="Heading6">
    <w:name w:val="heading 6"/>
    <w:basedOn w:val="HeadingBase"/>
    <w:next w:val="Normal"/>
    <w:link w:val="Heading6Char"/>
    <w:qFormat/>
    <w:rsid w:val="003F1D84"/>
    <w:pPr>
      <w:spacing w:before="60"/>
      <w:outlineLvl w:val="5"/>
    </w:pPr>
    <w:rPr>
      <w:color w:val="918585"/>
      <w:sz w:val="20"/>
    </w:rPr>
  </w:style>
  <w:style w:type="paragraph" w:styleId="Heading7">
    <w:name w:val="heading 7"/>
    <w:basedOn w:val="Normal"/>
    <w:next w:val="Normal"/>
    <w:link w:val="Heading7Char"/>
    <w:qFormat/>
    <w:rsid w:val="003F1D84"/>
    <w:pPr>
      <w:ind w:left="720"/>
      <w:outlineLvl w:val="6"/>
    </w:pPr>
    <w:rPr>
      <w:i/>
    </w:rPr>
  </w:style>
  <w:style w:type="paragraph" w:styleId="Heading8">
    <w:name w:val="heading 8"/>
    <w:basedOn w:val="Normal"/>
    <w:next w:val="Normal"/>
    <w:link w:val="Heading8Char"/>
    <w:qFormat/>
    <w:rsid w:val="003F1D84"/>
    <w:pPr>
      <w:ind w:left="720"/>
      <w:outlineLvl w:val="7"/>
    </w:pPr>
    <w:rPr>
      <w:i/>
    </w:rPr>
  </w:style>
  <w:style w:type="paragraph" w:styleId="Heading9">
    <w:name w:val="heading 9"/>
    <w:basedOn w:val="Normal"/>
    <w:next w:val="Normal"/>
    <w:link w:val="Heading9Char"/>
    <w:qFormat/>
    <w:rsid w:val="003F1D84"/>
    <w:pPr>
      <w:ind w:left="720"/>
      <w:outlineLvl w:val="8"/>
    </w:pPr>
    <w:rPr>
      <w:i/>
    </w:rPr>
  </w:style>
  <w:style w:type="character" w:default="1" w:styleId="DefaultParagraphFont">
    <w:name w:val="Default Paragraph Font"/>
    <w:uiPriority w:val="1"/>
    <w:unhideWhenUsed/>
    <w:rsid w:val="003F1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D84"/>
  </w:style>
  <w:style w:type="character" w:customStyle="1" w:styleId="Heading1Char">
    <w:name w:val="Heading 1 Char"/>
    <w:basedOn w:val="DefaultParagraphFont"/>
    <w:link w:val="Heading1"/>
    <w:rsid w:val="003F1D84"/>
    <w:rPr>
      <w:rFonts w:ascii="Times New Roman" w:eastAsia="Times New Roman" w:hAnsi="Times New Roman" w:cs="Times New Roman"/>
      <w:b/>
      <w:sz w:val="32"/>
      <w:szCs w:val="20"/>
      <w:lang w:eastAsia="en-US"/>
    </w:rPr>
  </w:style>
  <w:style w:type="paragraph" w:styleId="BodyText">
    <w:name w:val="Body Text"/>
    <w:basedOn w:val="Normal"/>
    <w:link w:val="BodyTextChar"/>
    <w:rsid w:val="003F1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D84"/>
    <w:rPr>
      <w:rFonts w:ascii="Times New Roman" w:eastAsia="Times New Roman" w:hAnsi="Times New Roman" w:cs="Times New Roman"/>
      <w:sz w:val="24"/>
      <w:lang w:eastAsia="en-US"/>
    </w:rPr>
  </w:style>
  <w:style w:type="paragraph" w:styleId="ListBullet">
    <w:name w:val="List Bullet"/>
    <w:basedOn w:val="List"/>
    <w:rsid w:val="003F1D84"/>
    <w:pPr>
      <w:numPr>
        <w:numId w:val="11"/>
      </w:numPr>
      <w:tabs>
        <w:tab w:val="clear" w:pos="340"/>
      </w:tabs>
      <w:spacing w:before="40" w:after="40"/>
    </w:pPr>
  </w:style>
  <w:style w:type="character" w:customStyle="1" w:styleId="SpecialBold">
    <w:name w:val="Special Bold"/>
    <w:basedOn w:val="DefaultParagraphFont"/>
    <w:rsid w:val="003F1D84"/>
    <w:rPr>
      <w:b/>
      <w:spacing w:val="0"/>
    </w:rPr>
  </w:style>
  <w:style w:type="paragraph" w:customStyle="1" w:styleId="SuperHeading">
    <w:name w:val="SuperHeading"/>
    <w:basedOn w:val="Normal"/>
    <w:rsid w:val="003F1D84"/>
    <w:pPr>
      <w:spacing w:before="240" w:after="120"/>
      <w:outlineLvl w:val="0"/>
    </w:pPr>
    <w:rPr>
      <w:rFonts w:ascii="Times New Roman" w:hAnsi="Times New Roman"/>
      <w:b/>
      <w:sz w:val="32"/>
    </w:rPr>
  </w:style>
  <w:style w:type="paragraph" w:customStyle="1" w:styleId="AllowPageBreak">
    <w:name w:val="AllowPageBreak"/>
    <w:rsid w:val="003F1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D84"/>
    <w:rPr>
      <w:rFonts w:ascii="Courier New" w:eastAsia="Times New Roman" w:hAnsi="Courier New" w:cs="Times New Roman"/>
      <w:i/>
      <w:szCs w:val="20"/>
      <w:lang w:eastAsia="en-US"/>
    </w:rPr>
  </w:style>
  <w:style w:type="paragraph" w:customStyle="1" w:styleId="HeadingBase">
    <w:name w:val="Heading Base"/>
    <w:rsid w:val="003F1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D84"/>
    <w:pPr>
      <w:tabs>
        <w:tab w:val="right" w:leader="dot" w:pos="9072"/>
      </w:tabs>
      <w:ind w:left="567"/>
    </w:pPr>
    <w:rPr>
      <w:szCs w:val="22"/>
    </w:rPr>
  </w:style>
  <w:style w:type="paragraph" w:customStyle="1" w:styleId="TOCBase">
    <w:name w:val="TOC Base"/>
    <w:rsid w:val="003F1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D84"/>
    <w:pPr>
      <w:tabs>
        <w:tab w:val="right" w:leader="dot" w:pos="9072"/>
      </w:tabs>
      <w:spacing w:before="40" w:after="40"/>
      <w:ind w:left="284"/>
    </w:pPr>
    <w:rPr>
      <w:rFonts w:ascii="Times New Roman" w:hAnsi="Times New Roman"/>
    </w:rPr>
  </w:style>
  <w:style w:type="paragraph" w:styleId="TOC1">
    <w:name w:val="toc 1"/>
    <w:basedOn w:val="TOCBase"/>
    <w:next w:val="Normal"/>
    <w:rsid w:val="003F1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D84"/>
    <w:rPr>
      <w:rFonts w:ascii="Times New Roman" w:eastAsia="Times New Roman" w:hAnsi="Times New Roman" w:cs="Times New Roman"/>
      <w:sz w:val="16"/>
      <w:lang w:eastAsia="en-US"/>
    </w:rPr>
  </w:style>
  <w:style w:type="paragraph" w:styleId="Title">
    <w:name w:val="Title"/>
    <w:basedOn w:val="HeadingBase"/>
    <w:link w:val="TitleChar"/>
    <w:qFormat/>
    <w:rsid w:val="003F1D84"/>
    <w:pPr>
      <w:spacing w:before="5040"/>
      <w:jc w:val="center"/>
    </w:pPr>
    <w:rPr>
      <w:sz w:val="48"/>
      <w:szCs w:val="72"/>
      <w:lang w:val="en-US"/>
    </w:rPr>
  </w:style>
  <w:style w:type="character" w:customStyle="1" w:styleId="TitleChar">
    <w:name w:val="Title Char"/>
    <w:basedOn w:val="DefaultParagraphFont"/>
    <w:link w:val="Title"/>
    <w:rsid w:val="003F1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D84"/>
    <w:pPr>
      <w:tabs>
        <w:tab w:val="left" w:pos="3600"/>
        <w:tab w:val="left" w:pos="3958"/>
      </w:tabs>
    </w:pPr>
  </w:style>
  <w:style w:type="paragraph" w:styleId="List">
    <w:name w:val="List"/>
    <w:basedOn w:val="BodyText"/>
    <w:next w:val="BodyText"/>
    <w:rsid w:val="003F1D84"/>
    <w:pPr>
      <w:tabs>
        <w:tab w:val="left" w:pos="340"/>
      </w:tabs>
      <w:spacing w:before="60" w:after="60"/>
      <w:ind w:left="340" w:hanging="340"/>
    </w:pPr>
  </w:style>
  <w:style w:type="paragraph" w:customStyle="1" w:styleId="Note">
    <w:name w:val="Note"/>
    <w:basedOn w:val="BodyText"/>
    <w:rsid w:val="003F1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D84"/>
    <w:pPr>
      <w:framePr w:wrap="auto" w:hAnchor="text" w:y="6049"/>
    </w:pPr>
    <w:rPr>
      <w:color w:val="000000"/>
      <w:sz w:val="40"/>
    </w:rPr>
  </w:style>
  <w:style w:type="paragraph" w:customStyle="1" w:styleId="TOCTitle">
    <w:name w:val="TOCTitle"/>
    <w:basedOn w:val="Heading1"/>
    <w:rsid w:val="003F1D84"/>
    <w:pPr>
      <w:spacing w:after="240"/>
      <w:jc w:val="center"/>
      <w:outlineLvl w:val="9"/>
    </w:pPr>
    <w:rPr>
      <w:caps/>
    </w:rPr>
  </w:style>
  <w:style w:type="paragraph" w:customStyle="1" w:styleId="Version">
    <w:name w:val="Version"/>
    <w:rsid w:val="003F1D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D84"/>
    <w:pPr>
      <w:numPr>
        <w:numId w:val="12"/>
      </w:numPr>
      <w:tabs>
        <w:tab w:val="clear" w:pos="680"/>
      </w:tabs>
    </w:pPr>
  </w:style>
  <w:style w:type="paragraph" w:styleId="Index1">
    <w:name w:val="index 1"/>
    <w:basedOn w:val="Normal"/>
    <w:next w:val="Normal"/>
    <w:semiHidden/>
    <w:rsid w:val="003F1D84"/>
    <w:pPr>
      <w:keepNext w:val="0"/>
      <w:tabs>
        <w:tab w:val="right" w:pos="4176"/>
      </w:tabs>
      <w:ind w:left="198" w:hanging="198"/>
    </w:pPr>
    <w:rPr>
      <w:rFonts w:ascii="Garamond" w:hAnsi="Garamond"/>
    </w:rPr>
  </w:style>
  <w:style w:type="paragraph" w:styleId="IndexHeading">
    <w:name w:val="index heading"/>
    <w:basedOn w:val="Normal"/>
    <w:next w:val="Index1"/>
    <w:semiHidden/>
    <w:rsid w:val="003F1D84"/>
    <w:pPr>
      <w:spacing w:before="120" w:after="120"/>
    </w:pPr>
    <w:rPr>
      <w:rFonts w:ascii="Arial" w:hAnsi="Arial"/>
      <w:b/>
      <w:color w:val="918585"/>
      <w:sz w:val="24"/>
    </w:rPr>
  </w:style>
  <w:style w:type="paragraph" w:styleId="Header">
    <w:name w:val="header"/>
    <w:basedOn w:val="Normal"/>
    <w:link w:val="HeaderChar"/>
    <w:rsid w:val="003F1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D84"/>
    <w:rPr>
      <w:rFonts w:ascii="Times New Roman" w:eastAsia="Times New Roman" w:hAnsi="Times New Roman" w:cs="Times New Roman"/>
      <w:sz w:val="16"/>
      <w:szCs w:val="20"/>
      <w:lang w:val="en-GB" w:eastAsia="en-US"/>
    </w:rPr>
  </w:style>
  <w:style w:type="paragraph" w:customStyle="1" w:styleId="Chapter">
    <w:name w:val="Chapter"/>
    <w:basedOn w:val="Normal"/>
    <w:rsid w:val="003F1D84"/>
    <w:pPr>
      <w:spacing w:before="240"/>
    </w:pPr>
    <w:rPr>
      <w:rFonts w:ascii="Times New Roman" w:hAnsi="Times New Roman"/>
      <w:smallCaps/>
      <w:spacing w:val="80"/>
      <w:sz w:val="28"/>
    </w:rPr>
  </w:style>
  <w:style w:type="paragraph" w:customStyle="1" w:styleId="InChapter">
    <w:name w:val="InChapter"/>
    <w:basedOn w:val="Heading3"/>
    <w:rsid w:val="003F1D84"/>
    <w:pPr>
      <w:spacing w:after="240"/>
      <w:outlineLvl w:val="9"/>
    </w:pPr>
    <w:rPr>
      <w:noProof/>
    </w:rPr>
  </w:style>
  <w:style w:type="paragraph" w:styleId="Index2">
    <w:name w:val="index 2"/>
    <w:basedOn w:val="Normal"/>
    <w:next w:val="Normal"/>
    <w:semiHidden/>
    <w:rsid w:val="003F1D84"/>
    <w:pPr>
      <w:tabs>
        <w:tab w:val="right" w:pos="4176"/>
      </w:tabs>
      <w:ind w:left="568" w:hanging="284"/>
    </w:pPr>
    <w:rPr>
      <w:rFonts w:ascii="Garamond" w:hAnsi="Garamond"/>
    </w:rPr>
  </w:style>
  <w:style w:type="paragraph" w:customStyle="1" w:styleId="Byline">
    <w:name w:val="Byline"/>
    <w:rsid w:val="003F1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D84"/>
    <w:pPr>
      <w:tabs>
        <w:tab w:val="clear" w:pos="3600"/>
        <w:tab w:val="clear" w:pos="3958"/>
      </w:tabs>
      <w:jc w:val="right"/>
    </w:pPr>
  </w:style>
  <w:style w:type="character" w:styleId="Emphasis">
    <w:name w:val="Emphasis"/>
    <w:basedOn w:val="DefaultParagraphFont"/>
    <w:qFormat/>
    <w:rsid w:val="003F1D84"/>
    <w:rPr>
      <w:i/>
    </w:rPr>
  </w:style>
  <w:style w:type="paragraph" w:styleId="Caption">
    <w:name w:val="caption"/>
    <w:basedOn w:val="BodyText"/>
    <w:next w:val="Normal"/>
    <w:qFormat/>
    <w:rsid w:val="003F1D84"/>
    <w:pPr>
      <w:framePr w:w="2268" w:hSpace="181" w:vSpace="181" w:wrap="around" w:vAnchor="text" w:hAnchor="page" w:x="1135" w:y="285" w:anchorLock="1"/>
    </w:pPr>
    <w:rPr>
      <w:i/>
    </w:rPr>
  </w:style>
  <w:style w:type="paragraph" w:customStyle="1" w:styleId="MiniTOCTitle">
    <w:name w:val="MiniTOCTitle"/>
    <w:basedOn w:val="Heading4"/>
    <w:rsid w:val="003F1D84"/>
    <w:pPr>
      <w:spacing w:before="240"/>
      <w:outlineLvl w:val="9"/>
    </w:pPr>
    <w:rPr>
      <w:noProof/>
      <w:sz w:val="24"/>
    </w:rPr>
  </w:style>
  <w:style w:type="paragraph" w:customStyle="1" w:styleId="MiniTOCItem">
    <w:name w:val="MiniTOCItem"/>
    <w:basedOn w:val="ListBullet"/>
    <w:rsid w:val="003F1D84"/>
    <w:pPr>
      <w:numPr>
        <w:numId w:val="0"/>
      </w:numPr>
      <w:tabs>
        <w:tab w:val="right" w:leader="dot" w:pos="6521"/>
      </w:tabs>
      <w:spacing w:before="0" w:after="0"/>
    </w:pPr>
  </w:style>
  <w:style w:type="paragraph" w:customStyle="1" w:styleId="TOFTitle">
    <w:name w:val="TOFTitle"/>
    <w:basedOn w:val="TOCTitle"/>
    <w:rsid w:val="003F1D84"/>
  </w:style>
  <w:style w:type="paragraph" w:styleId="TableofFigures">
    <w:name w:val="table of figures"/>
    <w:basedOn w:val="Normal"/>
    <w:next w:val="Normal"/>
    <w:semiHidden/>
    <w:rsid w:val="003F1D84"/>
    <w:pPr>
      <w:tabs>
        <w:tab w:val="right" w:leader="dot" w:pos="9072"/>
      </w:tabs>
      <w:ind w:left="970" w:hanging="403"/>
    </w:pPr>
    <w:rPr>
      <w:rFonts w:ascii="Times New Roman" w:hAnsi="Times New Roman"/>
      <w:b/>
    </w:rPr>
  </w:style>
  <w:style w:type="paragraph" w:styleId="ListNumber">
    <w:name w:val="List Number"/>
    <w:basedOn w:val="List"/>
    <w:rsid w:val="003F1D84"/>
    <w:pPr>
      <w:numPr>
        <w:numId w:val="14"/>
      </w:numPr>
      <w:tabs>
        <w:tab w:val="clear" w:pos="340"/>
      </w:tabs>
    </w:pPr>
  </w:style>
  <w:style w:type="character" w:customStyle="1" w:styleId="WingdingSymbols">
    <w:name w:val="Wingding Symbols"/>
    <w:rsid w:val="003F1D84"/>
    <w:rPr>
      <w:rFonts w:ascii="Wingdings" w:hAnsi="Wingdings"/>
    </w:rPr>
  </w:style>
  <w:style w:type="paragraph" w:customStyle="1" w:styleId="TableHeading">
    <w:name w:val="Table Heading"/>
    <w:basedOn w:val="HeadingBase"/>
    <w:rsid w:val="003F1D84"/>
    <w:pPr>
      <w:keepLines/>
      <w:pBdr>
        <w:bottom w:val="single" w:sz="6" w:space="1" w:color="918585"/>
      </w:pBdr>
      <w:spacing w:before="240"/>
    </w:pPr>
  </w:style>
  <w:style w:type="character" w:customStyle="1" w:styleId="HotSpot">
    <w:name w:val="HotSpot"/>
    <w:rsid w:val="003F1D84"/>
    <w:rPr>
      <w:color w:val="0033CC"/>
      <w:u w:val="none"/>
    </w:rPr>
  </w:style>
  <w:style w:type="paragraph" w:customStyle="1" w:styleId="BodyTextRight">
    <w:name w:val="Body Text Right"/>
    <w:basedOn w:val="BodyText"/>
    <w:rsid w:val="003F1D84"/>
    <w:pPr>
      <w:spacing w:before="0" w:after="0"/>
      <w:jc w:val="right"/>
    </w:pPr>
  </w:style>
  <w:style w:type="paragraph" w:styleId="Index3">
    <w:name w:val="index 3"/>
    <w:basedOn w:val="ListNumber2"/>
    <w:next w:val="Normal"/>
    <w:semiHidden/>
    <w:rsid w:val="003F1D84"/>
    <w:pPr>
      <w:numPr>
        <w:numId w:val="0"/>
      </w:numPr>
      <w:tabs>
        <w:tab w:val="right" w:leader="dot" w:pos="4176"/>
      </w:tabs>
    </w:pPr>
  </w:style>
  <w:style w:type="paragraph" w:styleId="ListNumber2">
    <w:name w:val="List Number 2"/>
    <w:basedOn w:val="List2"/>
    <w:rsid w:val="003F1D84"/>
    <w:pPr>
      <w:numPr>
        <w:numId w:val="9"/>
      </w:numPr>
      <w:tabs>
        <w:tab w:val="clear" w:pos="1060"/>
      </w:tabs>
    </w:pPr>
  </w:style>
  <w:style w:type="paragraph" w:customStyle="1" w:styleId="MarginNote">
    <w:name w:val="Margin Note"/>
    <w:basedOn w:val="BodyText"/>
    <w:rsid w:val="003F1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D84"/>
    <w:rPr>
      <w:sz w:val="32"/>
    </w:rPr>
  </w:style>
  <w:style w:type="paragraph" w:customStyle="1" w:styleId="HeadingProcedure">
    <w:name w:val="Heading Procedure"/>
    <w:basedOn w:val="HeadingBase"/>
    <w:next w:val="Normal"/>
    <w:rsid w:val="003F1D84"/>
    <w:pPr>
      <w:tabs>
        <w:tab w:val="left" w:pos="0"/>
      </w:tabs>
      <w:spacing w:before="120" w:after="60"/>
    </w:pPr>
    <w:rPr>
      <w:i/>
      <w:color w:val="918585"/>
      <w:sz w:val="22"/>
    </w:rPr>
  </w:style>
  <w:style w:type="paragraph" w:customStyle="1" w:styleId="TableBodyText">
    <w:name w:val="Table Body Text"/>
    <w:basedOn w:val="BodyText"/>
    <w:rsid w:val="003F1D84"/>
    <w:pPr>
      <w:spacing w:before="60" w:after="60"/>
    </w:pPr>
  </w:style>
  <w:style w:type="paragraph" w:styleId="ListContinue">
    <w:name w:val="List Continue"/>
    <w:basedOn w:val="List"/>
    <w:rsid w:val="003F1D84"/>
    <w:pPr>
      <w:ind w:firstLine="0"/>
    </w:pPr>
  </w:style>
  <w:style w:type="paragraph" w:customStyle="1" w:styleId="ListNote">
    <w:name w:val="List Note"/>
    <w:basedOn w:val="List"/>
    <w:rsid w:val="003F1D84"/>
    <w:pPr>
      <w:pBdr>
        <w:top w:val="single" w:sz="6" w:space="2" w:color="918585"/>
        <w:bottom w:val="single" w:sz="6" w:space="2" w:color="918585"/>
      </w:pBdr>
      <w:tabs>
        <w:tab w:val="left" w:pos="1021"/>
      </w:tabs>
      <w:ind w:firstLine="0"/>
    </w:pPr>
  </w:style>
  <w:style w:type="paragraph" w:customStyle="1" w:styleId="Warning">
    <w:name w:val="Warning"/>
    <w:basedOn w:val="BodyText"/>
    <w:rsid w:val="003F1D84"/>
    <w:pPr>
      <w:shd w:val="clear" w:color="auto" w:fill="D9D9D9"/>
      <w:tabs>
        <w:tab w:val="left" w:pos="992"/>
      </w:tabs>
      <w:ind w:left="119" w:right="119"/>
    </w:pPr>
    <w:rPr>
      <w:sz w:val="20"/>
    </w:rPr>
  </w:style>
  <w:style w:type="paragraph" w:customStyle="1" w:styleId="MarginIcons">
    <w:name w:val="Margin Icons"/>
    <w:basedOn w:val="BodyText"/>
    <w:rsid w:val="003F1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D84"/>
    <w:rPr>
      <w:rFonts w:ascii="Courier New" w:hAnsi="Courier New"/>
    </w:rPr>
  </w:style>
  <w:style w:type="paragraph" w:customStyle="1" w:styleId="NoteBullet">
    <w:name w:val="Note Bullet"/>
    <w:basedOn w:val="Note"/>
    <w:rsid w:val="003F1D84"/>
    <w:pPr>
      <w:tabs>
        <w:tab w:val="clear" w:pos="680"/>
      </w:tabs>
      <w:spacing w:before="60" w:after="60"/>
    </w:pPr>
  </w:style>
  <w:style w:type="paragraph" w:customStyle="1" w:styleId="SubHeading2">
    <w:name w:val="SubHeading2"/>
    <w:basedOn w:val="HeadingBase"/>
    <w:rsid w:val="003F1D84"/>
    <w:pPr>
      <w:spacing w:before="240" w:after="60"/>
    </w:pPr>
    <w:rPr>
      <w:sz w:val="20"/>
    </w:rPr>
  </w:style>
  <w:style w:type="paragraph" w:customStyle="1" w:styleId="SubHeading1">
    <w:name w:val="SubHeading1"/>
    <w:basedOn w:val="HeadingBase"/>
    <w:rsid w:val="003F1D84"/>
    <w:pPr>
      <w:spacing w:before="240" w:after="60"/>
    </w:pPr>
    <w:rPr>
      <w:color w:val="918585"/>
      <w:sz w:val="22"/>
    </w:rPr>
  </w:style>
  <w:style w:type="paragraph" w:customStyle="1" w:styleId="SideHeading">
    <w:name w:val="Side Heading"/>
    <w:basedOn w:val="HeadingBase"/>
    <w:rsid w:val="003F1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D84"/>
    <w:pPr>
      <w:numPr>
        <w:numId w:val="10"/>
      </w:numPr>
    </w:pPr>
  </w:style>
  <w:style w:type="paragraph" w:styleId="PlainText">
    <w:name w:val="Plain Text"/>
    <w:basedOn w:val="Normal"/>
    <w:link w:val="PlainTextChar"/>
    <w:rsid w:val="003F1D84"/>
    <w:rPr>
      <w:sz w:val="20"/>
    </w:rPr>
  </w:style>
  <w:style w:type="character" w:customStyle="1" w:styleId="PlainTextChar">
    <w:name w:val="Plain Text Char"/>
    <w:basedOn w:val="DefaultParagraphFont"/>
    <w:link w:val="PlainText"/>
    <w:rsid w:val="003F1D84"/>
    <w:rPr>
      <w:rFonts w:ascii="Courier New" w:eastAsia="Times New Roman" w:hAnsi="Courier New" w:cs="Times New Roman"/>
      <w:sz w:val="20"/>
      <w:szCs w:val="20"/>
      <w:lang w:eastAsia="en-US"/>
    </w:rPr>
  </w:style>
  <w:style w:type="character" w:customStyle="1" w:styleId="MenuOption">
    <w:name w:val="Menu Option"/>
    <w:basedOn w:val="DefaultParagraphFont"/>
    <w:rsid w:val="003F1D84"/>
    <w:rPr>
      <w:b/>
      <w:smallCaps/>
    </w:rPr>
  </w:style>
  <w:style w:type="paragraph" w:customStyle="1" w:styleId="TableListNumber">
    <w:name w:val="Table List Number"/>
    <w:basedOn w:val="ListNumber"/>
    <w:rsid w:val="003F1D84"/>
    <w:pPr>
      <w:numPr>
        <w:numId w:val="0"/>
      </w:numPr>
    </w:pPr>
  </w:style>
  <w:style w:type="paragraph" w:styleId="TOC4">
    <w:name w:val="toc 4"/>
    <w:basedOn w:val="TOCBase"/>
    <w:next w:val="Normal"/>
    <w:semiHidden/>
    <w:rsid w:val="003F1D84"/>
    <w:pPr>
      <w:tabs>
        <w:tab w:val="right" w:leader="dot" w:pos="9071"/>
      </w:tabs>
      <w:ind w:left="1701"/>
    </w:pPr>
  </w:style>
  <w:style w:type="paragraph" w:customStyle="1" w:styleId="ListAlpha">
    <w:name w:val="List Alpha"/>
    <w:basedOn w:val="List"/>
    <w:rsid w:val="003F1D84"/>
    <w:pPr>
      <w:numPr>
        <w:numId w:val="8"/>
      </w:numPr>
    </w:pPr>
  </w:style>
  <w:style w:type="paragraph" w:customStyle="1" w:styleId="ListAlpha2">
    <w:name w:val="List Alpha 2"/>
    <w:basedOn w:val="List2"/>
    <w:rsid w:val="003F1D84"/>
    <w:pPr>
      <w:numPr>
        <w:numId w:val="7"/>
      </w:numPr>
    </w:pPr>
  </w:style>
  <w:style w:type="paragraph" w:styleId="List2">
    <w:name w:val="List 2"/>
    <w:basedOn w:val="BodyText"/>
    <w:rsid w:val="003F1D84"/>
    <w:pPr>
      <w:tabs>
        <w:tab w:val="left" w:pos="680"/>
      </w:tabs>
      <w:spacing w:before="60" w:after="60"/>
      <w:ind w:left="680" w:hanging="340"/>
    </w:pPr>
  </w:style>
  <w:style w:type="paragraph" w:styleId="List3">
    <w:name w:val="List 3"/>
    <w:basedOn w:val="BodyText"/>
    <w:rsid w:val="003F1D84"/>
    <w:pPr>
      <w:tabs>
        <w:tab w:val="left" w:pos="1021"/>
      </w:tabs>
      <w:spacing w:before="60" w:after="60"/>
      <w:ind w:left="1020" w:hanging="340"/>
    </w:pPr>
  </w:style>
  <w:style w:type="paragraph" w:styleId="List4">
    <w:name w:val="List 4"/>
    <w:basedOn w:val="BodyText"/>
    <w:rsid w:val="003F1D84"/>
    <w:pPr>
      <w:tabs>
        <w:tab w:val="left" w:pos="1361"/>
      </w:tabs>
      <w:spacing w:before="60" w:after="60"/>
      <w:ind w:left="1361" w:hanging="340"/>
    </w:pPr>
  </w:style>
  <w:style w:type="paragraph" w:styleId="List5">
    <w:name w:val="List 5"/>
    <w:basedOn w:val="BodyText"/>
    <w:rsid w:val="003F1D84"/>
    <w:pPr>
      <w:tabs>
        <w:tab w:val="left" w:pos="1701"/>
      </w:tabs>
      <w:spacing w:before="60" w:after="60"/>
      <w:ind w:left="1701" w:hanging="340"/>
    </w:pPr>
  </w:style>
  <w:style w:type="paragraph" w:styleId="ListBullet3">
    <w:name w:val="List Bullet 3"/>
    <w:basedOn w:val="List3"/>
    <w:rsid w:val="003F1D84"/>
    <w:pPr>
      <w:numPr>
        <w:numId w:val="13"/>
      </w:numPr>
      <w:tabs>
        <w:tab w:val="clear" w:pos="1021"/>
      </w:tabs>
      <w:ind w:left="1037" w:hanging="357"/>
    </w:pPr>
  </w:style>
  <w:style w:type="paragraph" w:styleId="ListBullet4">
    <w:name w:val="List Bullet 4"/>
    <w:basedOn w:val="List4"/>
    <w:rsid w:val="003F1D84"/>
    <w:pPr>
      <w:numPr>
        <w:numId w:val="2"/>
      </w:numPr>
      <w:tabs>
        <w:tab w:val="clear" w:pos="1361"/>
      </w:tabs>
    </w:pPr>
  </w:style>
  <w:style w:type="paragraph" w:styleId="ListBullet5">
    <w:name w:val="List Bullet 5"/>
    <w:basedOn w:val="List5"/>
    <w:rsid w:val="003F1D84"/>
    <w:pPr>
      <w:numPr>
        <w:numId w:val="3"/>
      </w:numPr>
    </w:pPr>
  </w:style>
  <w:style w:type="paragraph" w:styleId="ListContinue2">
    <w:name w:val="List Continue 2"/>
    <w:basedOn w:val="List2"/>
    <w:rsid w:val="003F1D84"/>
    <w:pPr>
      <w:ind w:firstLine="0"/>
    </w:pPr>
  </w:style>
  <w:style w:type="paragraph" w:styleId="ListContinue3">
    <w:name w:val="List Continue 3"/>
    <w:basedOn w:val="List3"/>
    <w:rsid w:val="003F1D84"/>
    <w:pPr>
      <w:ind w:left="1021" w:firstLine="0"/>
    </w:pPr>
  </w:style>
  <w:style w:type="paragraph" w:styleId="ListContinue4">
    <w:name w:val="List Continue 4"/>
    <w:basedOn w:val="List4"/>
    <w:rsid w:val="003F1D84"/>
    <w:pPr>
      <w:ind w:firstLine="0"/>
    </w:pPr>
  </w:style>
  <w:style w:type="paragraph" w:styleId="ListContinue5">
    <w:name w:val="List Continue 5"/>
    <w:basedOn w:val="List5"/>
    <w:rsid w:val="003F1D84"/>
    <w:pPr>
      <w:ind w:firstLine="0"/>
    </w:pPr>
  </w:style>
  <w:style w:type="paragraph" w:styleId="ListNumber3">
    <w:name w:val="List Number 3"/>
    <w:basedOn w:val="List3"/>
    <w:rsid w:val="003F1D84"/>
    <w:pPr>
      <w:numPr>
        <w:numId w:val="4"/>
      </w:numPr>
    </w:pPr>
  </w:style>
  <w:style w:type="paragraph" w:styleId="ListNumber4">
    <w:name w:val="List Number 4"/>
    <w:basedOn w:val="List4"/>
    <w:rsid w:val="003F1D84"/>
    <w:pPr>
      <w:numPr>
        <w:numId w:val="5"/>
      </w:numPr>
    </w:pPr>
  </w:style>
  <w:style w:type="paragraph" w:styleId="ListNumber5">
    <w:name w:val="List Number 5"/>
    <w:basedOn w:val="List5"/>
    <w:rsid w:val="003F1D84"/>
    <w:pPr>
      <w:numPr>
        <w:numId w:val="6"/>
      </w:numPr>
    </w:pPr>
  </w:style>
  <w:style w:type="paragraph" w:styleId="BlockText">
    <w:name w:val="Block Text"/>
    <w:basedOn w:val="Normal"/>
    <w:rsid w:val="003F1D84"/>
    <w:pPr>
      <w:spacing w:after="120"/>
      <w:ind w:left="1440" w:right="1440"/>
    </w:pPr>
  </w:style>
  <w:style w:type="character" w:customStyle="1" w:styleId="Subscript">
    <w:name w:val="Subscript"/>
    <w:basedOn w:val="DefaultParagraphFont"/>
    <w:rsid w:val="003F1D84"/>
    <w:rPr>
      <w:sz w:val="16"/>
      <w:vertAlign w:val="subscript"/>
    </w:rPr>
  </w:style>
  <w:style w:type="character" w:customStyle="1" w:styleId="Superscript">
    <w:name w:val="Superscript"/>
    <w:basedOn w:val="DefaultParagraphFont"/>
    <w:rsid w:val="003F1D84"/>
    <w:rPr>
      <w:sz w:val="16"/>
      <w:vertAlign w:val="superscript"/>
    </w:rPr>
  </w:style>
  <w:style w:type="character" w:customStyle="1" w:styleId="Symbols">
    <w:name w:val="Symbols"/>
    <w:basedOn w:val="DefaultParagraphFont"/>
    <w:rsid w:val="003F1D84"/>
    <w:rPr>
      <w:rFonts w:ascii="Symbol" w:hAnsi="Symbol"/>
    </w:rPr>
  </w:style>
  <w:style w:type="character" w:customStyle="1" w:styleId="MenuOptions">
    <w:name w:val="Menu Options"/>
    <w:basedOn w:val="DefaultParagraphFont"/>
    <w:rsid w:val="003F1D84"/>
    <w:rPr>
      <w:rFonts w:ascii="Arial Narrow" w:hAnsi="Arial Narrow"/>
      <w:smallCaps/>
    </w:rPr>
  </w:style>
  <w:style w:type="character" w:customStyle="1" w:styleId="Buttons">
    <w:name w:val="Buttons"/>
    <w:basedOn w:val="DefaultParagraphFont"/>
    <w:rsid w:val="003F1D84"/>
    <w:rPr>
      <w:b/>
    </w:rPr>
  </w:style>
  <w:style w:type="character" w:customStyle="1" w:styleId="Underlined">
    <w:name w:val="Underlined"/>
    <w:basedOn w:val="DefaultParagraphFont"/>
    <w:rsid w:val="003F1D84"/>
    <w:rPr>
      <w:u w:val="single"/>
    </w:rPr>
  </w:style>
  <w:style w:type="paragraph" w:customStyle="1" w:styleId="TableBodyTextRight">
    <w:name w:val="Table Body Text Right"/>
    <w:basedOn w:val="TableBodyText"/>
    <w:rsid w:val="003F1D84"/>
    <w:pPr>
      <w:widowControl w:val="0"/>
      <w:autoSpaceDE w:val="0"/>
      <w:autoSpaceDN w:val="0"/>
      <w:adjustRightInd w:val="0"/>
      <w:jc w:val="right"/>
    </w:pPr>
    <w:rPr>
      <w:rFonts w:cs="Arial"/>
      <w:szCs w:val="18"/>
    </w:rPr>
  </w:style>
  <w:style w:type="paragraph" w:customStyle="1" w:styleId="CopyrightText">
    <w:name w:val="Copyright Text"/>
    <w:basedOn w:val="BodyText"/>
    <w:rsid w:val="003F1D84"/>
    <w:rPr>
      <w:sz w:val="18"/>
    </w:rPr>
  </w:style>
  <w:style w:type="paragraph" w:customStyle="1" w:styleId="BodySmallRight">
    <w:name w:val="Body Small Right"/>
    <w:basedOn w:val="BodyTextRight"/>
    <w:rsid w:val="003F1D84"/>
    <w:rPr>
      <w:sz w:val="18"/>
      <w:szCs w:val="18"/>
    </w:rPr>
  </w:style>
  <w:style w:type="paragraph" w:customStyle="1" w:styleId="MarginEdition">
    <w:name w:val="Margin Edition"/>
    <w:basedOn w:val="MarginNote"/>
    <w:rsid w:val="003F1D84"/>
    <w:pPr>
      <w:spacing w:before="0" w:after="0"/>
    </w:pPr>
    <w:rPr>
      <w:rFonts w:ascii="Times New Roman" w:hAnsi="Times New Roman"/>
      <w:color w:val="999999"/>
    </w:rPr>
  </w:style>
  <w:style w:type="paragraph" w:customStyle="1" w:styleId="Spacer">
    <w:name w:val="Spacer"/>
    <w:basedOn w:val="Normal"/>
    <w:rsid w:val="003F1D84"/>
    <w:rPr>
      <w:sz w:val="2"/>
      <w:szCs w:val="2"/>
    </w:rPr>
  </w:style>
  <w:style w:type="character" w:customStyle="1" w:styleId="Small">
    <w:name w:val="Small"/>
    <w:basedOn w:val="DefaultParagraphFont"/>
    <w:rsid w:val="003F1D84"/>
    <w:rPr>
      <w:sz w:val="16"/>
    </w:rPr>
  </w:style>
  <w:style w:type="paragraph" w:customStyle="1" w:styleId="WideTable">
    <w:name w:val="Wide Table"/>
    <w:basedOn w:val="Normal"/>
    <w:rsid w:val="003F1D84"/>
    <w:pPr>
      <w:ind w:left="-1418"/>
    </w:pPr>
    <w:rPr>
      <w:sz w:val="2"/>
      <w:szCs w:val="2"/>
    </w:rPr>
  </w:style>
  <w:style w:type="character" w:styleId="PageNumber">
    <w:name w:val="page number"/>
    <w:basedOn w:val="DefaultParagraphFont"/>
    <w:rsid w:val="003F1D84"/>
  </w:style>
  <w:style w:type="paragraph" w:styleId="Quote">
    <w:name w:val="Quote"/>
    <w:basedOn w:val="Heading1"/>
    <w:link w:val="QuoteChar"/>
    <w:qFormat/>
    <w:rsid w:val="003F1D84"/>
    <w:rPr>
      <w:b w:val="0"/>
      <w:sz w:val="72"/>
      <w:szCs w:val="72"/>
      <w:lang w:val="en-NZ"/>
    </w:rPr>
  </w:style>
  <w:style w:type="character" w:customStyle="1" w:styleId="QuoteChar">
    <w:name w:val="Quote Char"/>
    <w:basedOn w:val="DefaultParagraphFont"/>
    <w:link w:val="Quote"/>
    <w:rsid w:val="003F1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D84"/>
    <w:pPr>
      <w:pageBreakBefore/>
    </w:pPr>
  </w:style>
  <w:style w:type="paragraph" w:customStyle="1" w:styleId="Border">
    <w:name w:val="Border"/>
    <w:basedOn w:val="Normal"/>
    <w:qFormat/>
    <w:rsid w:val="003F1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D84"/>
    <w:rPr>
      <w:b/>
      <w:bCs/>
      <w:i/>
      <w:iCs/>
      <w:color w:val="auto"/>
    </w:rPr>
  </w:style>
  <w:style w:type="paragraph" w:styleId="IntenseQuote">
    <w:name w:val="Intense Quote"/>
    <w:basedOn w:val="Normal"/>
    <w:next w:val="Normal"/>
    <w:link w:val="IntenseQuoteChar"/>
    <w:uiPriority w:val="30"/>
    <w:qFormat/>
    <w:rsid w:val="003F1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D84"/>
    <w:rPr>
      <w:smallCaps/>
      <w:color w:val="auto"/>
      <w:u w:val="single"/>
    </w:rPr>
  </w:style>
  <w:style w:type="character" w:styleId="IntenseReference">
    <w:name w:val="Intense Reference"/>
    <w:basedOn w:val="DefaultParagraphFont"/>
    <w:uiPriority w:val="32"/>
    <w:qFormat/>
    <w:rsid w:val="003F1D84"/>
    <w:rPr>
      <w:b/>
      <w:bCs/>
      <w:smallCaps/>
      <w:color w:val="auto"/>
      <w:spacing w:val="5"/>
      <w:u w:val="single"/>
    </w:rPr>
  </w:style>
  <w:style w:type="paragraph" w:customStyle="1" w:styleId="2ColumnHeading">
    <w:name w:val="2Column Heading"/>
    <w:basedOn w:val="BodyText"/>
    <w:qFormat/>
    <w:rsid w:val="003F1D84"/>
    <w:pPr>
      <w:spacing w:after="60"/>
      <w:ind w:left="-2268"/>
    </w:pPr>
    <w:rPr>
      <w:b/>
    </w:rPr>
  </w:style>
  <w:style w:type="paragraph" w:customStyle="1" w:styleId="Heading1TOC">
    <w:name w:val="Heading1 TOC"/>
    <w:basedOn w:val="Normal"/>
    <w:qFormat/>
    <w:rsid w:val="003F1D84"/>
    <w:pPr>
      <w:spacing w:before="240" w:after="120"/>
    </w:pPr>
    <w:rPr>
      <w:rFonts w:ascii="Times New Roman" w:hAnsi="Times New Roman"/>
      <w:b/>
      <w:sz w:val="32"/>
    </w:rPr>
  </w:style>
  <w:style w:type="paragraph" w:customStyle="1" w:styleId="Heading2TOC">
    <w:name w:val="Heading2 TOC"/>
    <w:basedOn w:val="Normal"/>
    <w:qFormat/>
    <w:rsid w:val="003F1D84"/>
    <w:pPr>
      <w:spacing w:before="240" w:after="60"/>
    </w:pPr>
    <w:rPr>
      <w:rFonts w:ascii="Times New Roman" w:hAnsi="Times New Roman"/>
      <w:b/>
      <w:sz w:val="28"/>
    </w:rPr>
  </w:style>
  <w:style w:type="character" w:customStyle="1" w:styleId="Underline">
    <w:name w:val="Underline"/>
    <w:basedOn w:val="DefaultParagraphFont"/>
    <w:qFormat/>
    <w:rsid w:val="003F1D84"/>
    <w:rPr>
      <w:u w:val="single"/>
    </w:rPr>
  </w:style>
  <w:style w:type="character" w:customStyle="1" w:styleId="BoldandItalics">
    <w:name w:val="Bold and Italics"/>
    <w:qFormat/>
    <w:rsid w:val="003F1D84"/>
    <w:rPr>
      <w:b/>
      <w:i/>
      <w:u w:val="none"/>
    </w:rPr>
  </w:style>
  <w:style w:type="paragraph" w:styleId="BalloonText">
    <w:name w:val="Balloon Text"/>
    <w:basedOn w:val="Normal"/>
    <w:link w:val="BalloonTextChar"/>
    <w:rsid w:val="003F1D84"/>
    <w:rPr>
      <w:rFonts w:ascii="Tahoma" w:hAnsi="Tahoma" w:cs="Tahoma"/>
      <w:sz w:val="16"/>
      <w:szCs w:val="16"/>
    </w:rPr>
  </w:style>
  <w:style w:type="character" w:customStyle="1" w:styleId="BalloonTextChar">
    <w:name w:val="Balloon Text Char"/>
    <w:basedOn w:val="DefaultParagraphFont"/>
    <w:link w:val="BalloonText"/>
    <w:rsid w:val="003F1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D84"/>
    <w:rPr>
      <w:b/>
      <w:color w:val="660033"/>
      <w:spacing w:val="0"/>
    </w:rPr>
  </w:style>
  <w:style w:type="paragraph" w:customStyle="1" w:styleId="Nameditemlist">
    <w:name w:val="Named item list"/>
    <w:basedOn w:val="BodyText"/>
    <w:qFormat/>
    <w:rsid w:val="003F1D84"/>
    <w:pPr>
      <w:tabs>
        <w:tab w:val="left" w:pos="2835"/>
      </w:tabs>
      <w:ind w:left="2835" w:hanging="2835"/>
    </w:pPr>
  </w:style>
  <w:style w:type="paragraph" w:customStyle="1" w:styleId="BodyTextnopadding">
    <w:name w:val="Body Text no padding"/>
    <w:basedOn w:val="BodyText"/>
    <w:qFormat/>
    <w:rsid w:val="003F1D84"/>
    <w:pPr>
      <w:spacing w:before="0" w:after="0"/>
    </w:pPr>
  </w:style>
  <w:style w:type="paragraph" w:customStyle="1" w:styleId="BodyTextBold">
    <w:name w:val="Body Text Bold"/>
    <w:basedOn w:val="BodyText"/>
    <w:qFormat/>
    <w:rsid w:val="003F1D84"/>
    <w:rPr>
      <w:b/>
    </w:rPr>
  </w:style>
  <w:style w:type="character" w:styleId="Hyperlink">
    <w:name w:val="Hyperlink"/>
    <w:basedOn w:val="DefaultParagraphFont"/>
    <w:uiPriority w:val="99"/>
    <w:unhideWhenUsed/>
    <w:rsid w:val="00301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4494</Characters>
  <Application>Microsoft Office Word</Application>
  <DocSecurity>0</DocSecurity>
  <Lines>195</Lines>
  <Paragraphs>100</Paragraphs>
  <ScaleCrop>false</ScaleCrop>
  <Company>Author-it Software Corporation Ltd.</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MEA397 Test aircraft piston engines after repair or 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