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7874" w:rsidP="00277874">
      <w:pPr>
        <w:pStyle w:val="Title"/>
      </w:pPr>
      <w:r>
        <w:fldChar w:fldCharType="begin"/>
      </w:r>
      <w:r>
        <w:instrText xml:space="preserve"> TITLE   \* MERGEFORMAT </w:instrText>
      </w:r>
      <w:r>
        <w:fldChar w:fldCharType="separate"/>
      </w:r>
      <w:r>
        <w:t>MEA395 Reassemble aircraft piston engines</w:t>
      </w:r>
      <w:r>
        <w:fldChar w:fldCharType="end"/>
      </w:r>
    </w:p>
    <w:p w:rsidR="00277874" w:rsidP="00277874">
      <w:pPr>
        <w:pStyle w:val="Version"/>
        <w:sectPr w:rsidSect="00C14F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14FDA" w:rsidP="00C14FDA">
      <w:pPr>
        <w:pStyle w:val="SuperHeading"/>
      </w:pPr>
      <w:r w:rsidRPr="00C14FDA">
        <w:t>MEA395 Reassemble aircraft piston engines</w:t>
      </w:r>
    </w:p>
    <w:p w:rsidR="00000000" w:rsidRPr="00C14FDA" w:rsidP="00C14FDA">
      <w:pPr>
        <w:pStyle w:val="Heading1"/>
      </w:pPr>
      <w:bookmarkStart w:id="1" w:name="O_996621"/>
      <w:bookmarkEnd w:id="1"/>
      <w:r w:rsidRPr="00C14FDA">
        <w:t>Modification History</w:t>
      </w:r>
    </w:p>
    <w:p w:rsidR="00000000" w:rsidRPr="00C14FDA" w:rsidP="00277874">
      <w:pPr>
        <w:pStyle w:val="BodyText"/>
      </w:pPr>
      <w:r w:rsidRPr="00C14FDA">
        <w:t>Release 2. Equivalent to MEA395 Reassemble aircraft piston engines with amended prerequisite codes.</w:t>
      </w:r>
    </w:p>
    <w:p w:rsidR="00000000" w:rsidRPr="00C14FDA" w:rsidP="00C14FDA">
      <w:pPr>
        <w:pStyle w:val="Heading1"/>
      </w:pPr>
      <w:bookmarkStart w:id="2" w:name="O_996620"/>
      <w:bookmarkEnd w:id="2"/>
      <w:r w:rsidRPr="00C14FDA">
        <w:t>Application</w:t>
      </w:r>
    </w:p>
    <w:p w:rsidR="00000000" w:rsidRPr="00C14FDA" w:rsidP="00277874">
      <w:pPr>
        <w:pStyle w:val="BodyText"/>
      </w:pPr>
      <w:r w:rsidRPr="00C14FDA">
        <w:t xml:space="preserve">This unit of competency requires application of hand skills, theory knowledge and maintenance publication </w:t>
      </w:r>
      <w:r w:rsidRPr="00C14FDA">
        <w:t>procedures to reassemble aircraft piston engines during workshop repair and/or overhaul. Note that this relates to the bare engine and does not include the assembly of a quick engine change (QEC) unit. For QEC build-up refer to unit MEA396 Assemble aircraf</w:t>
      </w:r>
      <w:r w:rsidRPr="00C14FDA">
        <w:t>t piston engine quick engine change unit.</w:t>
      </w:r>
    </w:p>
    <w:p w:rsidR="00000000" w:rsidRPr="00C14FDA" w:rsidP="00277874">
      <w:pPr>
        <w:pStyle w:val="BodyText"/>
      </w:pPr>
      <w:r w:rsidRPr="00C14FDA">
        <w:t>Applications include fixed and rotary wing aircraft piston engines and components. Work can be performed individually or as a member of a team.</w:t>
      </w:r>
    </w:p>
    <w:p w:rsidR="00000000" w:rsidRPr="00C14FDA" w:rsidP="00277874">
      <w:pPr>
        <w:pStyle w:val="BodyText"/>
      </w:pPr>
      <w:r w:rsidRPr="00C14FDA">
        <w:t>The unit is part of the Mechanical Certificate IV (Component Worksho</w:t>
      </w:r>
      <w:r w:rsidRPr="00C14FDA">
        <w:t xml:space="preserve">p Maintenance Stream) training pathway. </w:t>
      </w:r>
    </w:p>
    <w:p w:rsidR="00000000" w:rsidRPr="00C14FDA" w:rsidP="00277874">
      <w:pPr>
        <w:pStyle w:val="BodyText"/>
      </w:pPr>
      <w:r w:rsidRPr="00C14FDA">
        <w:t>The unit is used in workplaces that operate under the airworthiness regulatory systems of the Australian Defence Force (ADF) and the Civil Aviation Safety Authority (CASA).</w:t>
      </w:r>
    </w:p>
    <w:p w:rsidR="00000000" w:rsidRPr="00C14FDA" w:rsidP="00C14FDA">
      <w:pPr>
        <w:pStyle w:val="Heading1"/>
      </w:pPr>
      <w:bookmarkStart w:id="3" w:name="O_996619"/>
      <w:bookmarkEnd w:id="3"/>
      <w:r w:rsidRPr="00C14FDA">
        <w:t>Pre-requisite Unit</w:t>
      </w:r>
    </w:p>
    <w:tbl>
      <w:tblPr>
        <w:tblW w:w="0" w:type="auto"/>
        <w:tblLayout w:type="fixed"/>
        <w:tblCellMar>
          <w:left w:w="62" w:type="dxa"/>
          <w:right w:w="62" w:type="dxa"/>
        </w:tblCellMar>
        <w:tblLook w:val="0000"/>
      </w:tblPr>
      <w:tblGrid>
        <w:gridCol w:w="1774"/>
        <w:gridCol w:w="7300"/>
      </w:tblGrid>
      <w:tr w:rsidTr="00C14FDA">
        <w:tblPrEx>
          <w:tblW w:w="0" w:type="auto"/>
          <w:tblLayout w:type="fixed"/>
          <w:tblCellMar>
            <w:left w:w="62" w:type="dxa"/>
            <w:right w:w="62" w:type="dxa"/>
          </w:tblCellMar>
          <w:tblLook w:val="0000"/>
        </w:tblPrEx>
        <w:tc>
          <w:tcPr>
            <w:tcW w:w="1774" w:type="dxa"/>
            <w:tcBorders>
              <w:top w:val="nil"/>
              <w:left w:val="nil"/>
              <w:bottom w:val="nil"/>
              <w:right w:val="nil"/>
            </w:tcBorders>
            <w:tcMar>
              <w:top w:w="0" w:type="dxa"/>
              <w:left w:w="62" w:type="dxa"/>
              <w:bottom w:w="0" w:type="dxa"/>
              <w:right w:w="62" w:type="dxa"/>
            </w:tcMar>
          </w:tcPr>
          <w:p w:rsidR="00000000" w:rsidP="00C14FDA">
            <w:pPr>
              <w:pStyle w:val="BodyText"/>
              <w:rPr>
                <w:lang w:val="en-NZ"/>
              </w:rPr>
            </w:pPr>
            <w:r w:rsidRPr="00C14FDA">
              <w:t>MEA10</w:t>
            </w:r>
            <w:r w:rsidRPr="00C14FDA">
              <w:t>7</w:t>
            </w:r>
          </w:p>
        </w:tc>
        <w:tc>
          <w:tcPr>
            <w:tcW w:w="7300" w:type="dxa"/>
            <w:tcBorders>
              <w:top w:val="nil"/>
              <w:left w:val="nil"/>
              <w:bottom w:val="nil"/>
              <w:right w:val="nil"/>
            </w:tcBorders>
            <w:tcMar>
              <w:top w:w="0" w:type="dxa"/>
              <w:left w:w="62" w:type="dxa"/>
              <w:bottom w:w="0" w:type="dxa"/>
              <w:right w:w="62" w:type="dxa"/>
            </w:tcMar>
          </w:tcPr>
          <w:p w:rsidR="00000000" w:rsidP="00C14FDA">
            <w:pPr>
              <w:pStyle w:val="BodyText"/>
              <w:rPr>
                <w:lang w:val="en-NZ"/>
              </w:rPr>
            </w:pPr>
            <w:r w:rsidRPr="00C14FDA">
              <w:t>Interpret and use aviation maintenance industry manuals and specifications</w:t>
            </w:r>
          </w:p>
        </w:tc>
      </w:tr>
      <w:tr w:rsidTr="00C14FDA">
        <w:tblPrEx>
          <w:tblW w:w="0" w:type="auto"/>
          <w:tblLayout w:type="fixed"/>
          <w:tblCellMar>
            <w:left w:w="62" w:type="dxa"/>
            <w:right w:w="62" w:type="dxa"/>
          </w:tblCellMar>
          <w:tblLook w:val="0000"/>
        </w:tblPrEx>
        <w:tc>
          <w:tcPr>
            <w:tcW w:w="1774" w:type="dxa"/>
            <w:tcBorders>
              <w:top w:val="nil"/>
              <w:left w:val="nil"/>
              <w:bottom w:val="nil"/>
              <w:right w:val="nil"/>
            </w:tcBorders>
            <w:tcMar>
              <w:top w:w="0" w:type="dxa"/>
              <w:left w:w="62" w:type="dxa"/>
              <w:bottom w:w="0" w:type="dxa"/>
              <w:right w:w="62" w:type="dxa"/>
            </w:tcMar>
          </w:tcPr>
          <w:p w:rsidR="00000000" w:rsidP="00C14FDA">
            <w:pPr>
              <w:pStyle w:val="BodyText"/>
              <w:rPr>
                <w:lang w:val="en-NZ"/>
              </w:rPr>
            </w:pPr>
            <w:r w:rsidRPr="00C14FDA">
              <w:t>MEA154</w:t>
            </w:r>
          </w:p>
        </w:tc>
        <w:tc>
          <w:tcPr>
            <w:tcW w:w="7300" w:type="dxa"/>
            <w:tcBorders>
              <w:top w:val="nil"/>
              <w:left w:val="nil"/>
              <w:bottom w:val="nil"/>
              <w:right w:val="nil"/>
            </w:tcBorders>
            <w:tcMar>
              <w:top w:w="0" w:type="dxa"/>
              <w:left w:w="62" w:type="dxa"/>
              <w:bottom w:w="0" w:type="dxa"/>
              <w:right w:w="62" w:type="dxa"/>
            </w:tcMar>
          </w:tcPr>
          <w:p w:rsidR="00000000" w:rsidP="00C14FDA">
            <w:pPr>
              <w:pStyle w:val="BodyText"/>
              <w:rPr>
                <w:lang w:val="en-NZ"/>
              </w:rPr>
            </w:pPr>
            <w:r w:rsidRPr="00C14FDA">
              <w:t>Apply work health and safety practices in aviation maintenance</w:t>
            </w:r>
          </w:p>
        </w:tc>
      </w:tr>
      <w:tr w:rsidTr="00C14FDA">
        <w:tblPrEx>
          <w:tblW w:w="0" w:type="auto"/>
          <w:tblLayout w:type="fixed"/>
          <w:tblCellMar>
            <w:left w:w="62" w:type="dxa"/>
            <w:right w:w="62" w:type="dxa"/>
          </w:tblCellMar>
          <w:tblLook w:val="0000"/>
        </w:tblPrEx>
        <w:tc>
          <w:tcPr>
            <w:tcW w:w="1774" w:type="dxa"/>
            <w:tcBorders>
              <w:top w:val="nil"/>
              <w:left w:val="nil"/>
              <w:bottom w:val="nil"/>
              <w:right w:val="nil"/>
            </w:tcBorders>
            <w:tcMar>
              <w:top w:w="0" w:type="dxa"/>
              <w:left w:w="62" w:type="dxa"/>
              <w:bottom w:w="0" w:type="dxa"/>
              <w:right w:w="62" w:type="dxa"/>
            </w:tcMar>
          </w:tcPr>
          <w:p w:rsidR="00000000" w:rsidP="00C14FDA">
            <w:pPr>
              <w:pStyle w:val="BodyText"/>
              <w:rPr>
                <w:lang w:val="en-NZ"/>
              </w:rPr>
            </w:pPr>
            <w:r w:rsidRPr="00C14FDA">
              <w:t>MEA155</w:t>
            </w:r>
          </w:p>
        </w:tc>
        <w:tc>
          <w:tcPr>
            <w:tcW w:w="7300" w:type="dxa"/>
            <w:tcBorders>
              <w:top w:val="nil"/>
              <w:left w:val="nil"/>
              <w:bottom w:val="nil"/>
              <w:right w:val="nil"/>
            </w:tcBorders>
            <w:tcMar>
              <w:top w:w="0" w:type="dxa"/>
              <w:left w:w="62" w:type="dxa"/>
              <w:bottom w:w="0" w:type="dxa"/>
              <w:right w:w="62" w:type="dxa"/>
            </w:tcMar>
          </w:tcPr>
          <w:p w:rsidR="00000000" w:rsidP="00C14FDA">
            <w:pPr>
              <w:pStyle w:val="BodyText"/>
              <w:rPr>
                <w:lang w:val="en-NZ"/>
              </w:rPr>
            </w:pPr>
            <w:r w:rsidRPr="00C14FDA">
              <w:t>Plan and organise aviation maintenance work activities</w:t>
            </w:r>
          </w:p>
        </w:tc>
      </w:tr>
      <w:tr w:rsidTr="00C14FDA">
        <w:tblPrEx>
          <w:tblW w:w="0" w:type="auto"/>
          <w:tblLayout w:type="fixed"/>
          <w:tblCellMar>
            <w:left w:w="62" w:type="dxa"/>
            <w:right w:w="62" w:type="dxa"/>
          </w:tblCellMar>
          <w:tblLook w:val="0000"/>
        </w:tblPrEx>
        <w:tc>
          <w:tcPr>
            <w:tcW w:w="1774" w:type="dxa"/>
            <w:tcBorders>
              <w:top w:val="nil"/>
              <w:left w:val="nil"/>
              <w:bottom w:val="nil"/>
              <w:right w:val="nil"/>
            </w:tcBorders>
            <w:tcMar>
              <w:top w:w="0" w:type="dxa"/>
              <w:left w:w="62" w:type="dxa"/>
              <w:bottom w:w="0" w:type="dxa"/>
              <w:right w:w="62" w:type="dxa"/>
            </w:tcMar>
          </w:tcPr>
          <w:p w:rsidR="00000000" w:rsidP="00C14FDA">
            <w:pPr>
              <w:pStyle w:val="BodyText"/>
              <w:rPr>
                <w:lang w:val="en-NZ"/>
              </w:rPr>
            </w:pPr>
            <w:r w:rsidRPr="00C14FDA">
              <w:t>MEA156</w:t>
            </w:r>
          </w:p>
        </w:tc>
        <w:tc>
          <w:tcPr>
            <w:tcW w:w="7300" w:type="dxa"/>
            <w:tcBorders>
              <w:top w:val="nil"/>
              <w:left w:val="nil"/>
              <w:bottom w:val="nil"/>
              <w:right w:val="nil"/>
            </w:tcBorders>
            <w:tcMar>
              <w:top w:w="0" w:type="dxa"/>
              <w:left w:w="62" w:type="dxa"/>
              <w:bottom w:w="0" w:type="dxa"/>
              <w:right w:w="62" w:type="dxa"/>
            </w:tcMar>
          </w:tcPr>
          <w:p w:rsidR="00000000" w:rsidP="00C14FDA">
            <w:pPr>
              <w:pStyle w:val="BodyText"/>
              <w:rPr>
                <w:lang w:val="en-NZ"/>
              </w:rPr>
            </w:pPr>
            <w:r w:rsidRPr="00C14FDA">
              <w:t>Apply quality standards during aviation maintenance activities</w:t>
            </w:r>
          </w:p>
        </w:tc>
      </w:tr>
      <w:tr w:rsidTr="00C14FDA">
        <w:tblPrEx>
          <w:tblW w:w="0" w:type="auto"/>
          <w:tblLayout w:type="fixed"/>
          <w:tblCellMar>
            <w:left w:w="62" w:type="dxa"/>
            <w:right w:w="62" w:type="dxa"/>
          </w:tblCellMar>
          <w:tblLook w:val="0000"/>
        </w:tblPrEx>
        <w:tc>
          <w:tcPr>
            <w:tcW w:w="1774" w:type="dxa"/>
            <w:tcBorders>
              <w:top w:val="nil"/>
              <w:left w:val="nil"/>
              <w:bottom w:val="nil"/>
              <w:right w:val="nil"/>
            </w:tcBorders>
            <w:tcMar>
              <w:top w:w="0" w:type="dxa"/>
              <w:left w:w="62" w:type="dxa"/>
              <w:bottom w:w="0" w:type="dxa"/>
              <w:right w:w="62" w:type="dxa"/>
            </w:tcMar>
          </w:tcPr>
          <w:p w:rsidR="00000000" w:rsidP="00C14FDA">
            <w:pPr>
              <w:pStyle w:val="BodyText"/>
              <w:rPr>
                <w:lang w:val="en-NZ"/>
              </w:rPr>
            </w:pPr>
            <w:r w:rsidRPr="00C14FDA">
              <w:t>MEA157</w:t>
            </w:r>
          </w:p>
        </w:tc>
        <w:tc>
          <w:tcPr>
            <w:tcW w:w="7300" w:type="dxa"/>
            <w:tcBorders>
              <w:top w:val="nil"/>
              <w:left w:val="nil"/>
              <w:bottom w:val="nil"/>
              <w:right w:val="nil"/>
            </w:tcBorders>
            <w:tcMar>
              <w:top w:w="0" w:type="dxa"/>
              <w:left w:w="62" w:type="dxa"/>
              <w:bottom w:w="0" w:type="dxa"/>
              <w:right w:w="62" w:type="dxa"/>
            </w:tcMar>
          </w:tcPr>
          <w:p w:rsidR="00000000" w:rsidP="00C14FDA">
            <w:pPr>
              <w:pStyle w:val="BodyText"/>
              <w:rPr>
                <w:lang w:val="en-NZ"/>
              </w:rPr>
            </w:pPr>
            <w:r w:rsidRPr="00C14FDA">
              <w:t>Complete aviation maintenance industry documentation</w:t>
            </w:r>
          </w:p>
        </w:tc>
      </w:tr>
      <w:tr w:rsidTr="00C14FDA">
        <w:tblPrEx>
          <w:tblW w:w="0" w:type="auto"/>
          <w:tblLayout w:type="fixed"/>
          <w:tblCellMar>
            <w:left w:w="62" w:type="dxa"/>
            <w:right w:w="62" w:type="dxa"/>
          </w:tblCellMar>
          <w:tblLook w:val="0000"/>
        </w:tblPrEx>
        <w:tc>
          <w:tcPr>
            <w:tcW w:w="1774" w:type="dxa"/>
            <w:tcBorders>
              <w:top w:val="nil"/>
              <w:left w:val="nil"/>
              <w:bottom w:val="nil"/>
              <w:right w:val="nil"/>
            </w:tcBorders>
            <w:tcMar>
              <w:top w:w="0" w:type="dxa"/>
              <w:left w:w="62" w:type="dxa"/>
              <w:bottom w:w="0" w:type="dxa"/>
              <w:right w:w="62" w:type="dxa"/>
            </w:tcMar>
          </w:tcPr>
          <w:p w:rsidR="00000000" w:rsidP="00C14FDA">
            <w:pPr>
              <w:pStyle w:val="BodyText"/>
              <w:rPr>
                <w:lang w:val="en-NZ"/>
              </w:rPr>
            </w:pPr>
            <w:r w:rsidRPr="00C14FDA">
              <w:t>MEA158</w:t>
            </w:r>
          </w:p>
        </w:tc>
        <w:tc>
          <w:tcPr>
            <w:tcW w:w="7300" w:type="dxa"/>
            <w:tcBorders>
              <w:top w:val="nil"/>
              <w:left w:val="nil"/>
              <w:bottom w:val="nil"/>
              <w:right w:val="nil"/>
            </w:tcBorders>
            <w:tcMar>
              <w:top w:w="0" w:type="dxa"/>
              <w:left w:w="62" w:type="dxa"/>
              <w:bottom w:w="0" w:type="dxa"/>
              <w:right w:w="62" w:type="dxa"/>
            </w:tcMar>
          </w:tcPr>
          <w:p w:rsidR="00000000" w:rsidRPr="00C14FDA" w:rsidP="00C14FDA">
            <w:pPr>
              <w:pStyle w:val="BodyText"/>
            </w:pPr>
            <w:r w:rsidRPr="00C14FDA">
              <w:t>Perform basic hand skills, standard trade practices and fundamentals in aviation maintenance</w:t>
            </w:r>
          </w:p>
        </w:tc>
      </w:tr>
    </w:tbl>
    <w:p w:rsidR="00000000" w:rsidRPr="00C14FDA" w:rsidP="00C14FDA">
      <w:pPr>
        <w:pStyle w:val="BodyText"/>
      </w:pPr>
    </w:p>
    <w:p w:rsidR="00000000" w:rsidRPr="00C14FDA" w:rsidP="00C14FDA">
      <w:pPr>
        <w:pStyle w:val="AllowPageBreak"/>
      </w:pPr>
    </w:p>
    <w:p w:rsidR="00000000" w:rsidRPr="00C14FDA" w:rsidP="00C14FDA">
      <w:pPr>
        <w:pStyle w:val="Heading1"/>
      </w:pPr>
      <w:bookmarkStart w:id="4" w:name="O_996618"/>
      <w:bookmarkEnd w:id="4"/>
      <w:r w:rsidRPr="00C14FDA">
        <w:t>Competency F</w:t>
      </w:r>
      <w:r w:rsidRPr="00C14FDA">
        <w:t>ield</w:t>
      </w:r>
    </w:p>
    <w:p w:rsidR="00000000" w:rsidRPr="00C14FDA" w:rsidP="00277874">
      <w:pPr>
        <w:pStyle w:val="BodyText"/>
      </w:pPr>
      <w:r w:rsidRPr="00C14FDA">
        <w:t>Aviation maintenance</w:t>
      </w:r>
    </w:p>
    <w:p w:rsidR="00000000" w:rsidRPr="00C14FDA" w:rsidP="00C14FDA">
      <w:pPr>
        <w:pStyle w:val="Heading1"/>
      </w:pPr>
      <w:bookmarkStart w:id="5" w:name="O_996617"/>
      <w:bookmarkEnd w:id="5"/>
      <w:r w:rsidRPr="00C14FDA">
        <w:t>Unit Sector</w:t>
      </w:r>
    </w:p>
    <w:p w:rsidR="00000000" w:rsidRPr="00C14FDA" w:rsidP="00C14FDA">
      <w:pPr>
        <w:pStyle w:val="Heading1"/>
      </w:pPr>
      <w:bookmarkStart w:id="6" w:name="O_996616"/>
      <w:bookmarkEnd w:id="6"/>
      <w:r w:rsidRPr="00C14FDA">
        <w:t>Elements and Performance Criteria</w:t>
      </w:r>
    </w:p>
    <w:tbl>
      <w:tblPr>
        <w:tblW w:w="9273" w:type="dxa"/>
        <w:tblLayout w:type="fixed"/>
        <w:tblCellMar>
          <w:left w:w="62" w:type="dxa"/>
          <w:right w:w="62" w:type="dxa"/>
        </w:tblCellMar>
        <w:tblLook w:val="0000"/>
      </w:tblPr>
      <w:tblGrid>
        <w:gridCol w:w="720"/>
        <w:gridCol w:w="2160"/>
        <w:gridCol w:w="900"/>
        <w:gridCol w:w="5493"/>
      </w:tblGrid>
      <w:tr w:rsidTr="00C14FDA">
        <w:tblPrEx>
          <w:tblW w:w="9273" w:type="dxa"/>
          <w:tblLayout w:type="fixed"/>
          <w:tblCellMar>
            <w:left w:w="62" w:type="dxa"/>
            <w:right w:w="62" w:type="dxa"/>
          </w:tblCellMar>
          <w:tblLook w:val="0000"/>
        </w:tblPrEx>
        <w:tc>
          <w:tcPr>
            <w:tcW w:w="2880" w:type="dxa"/>
            <w:gridSpan w:val="2"/>
            <w:tcBorders>
              <w:top w:val="nil"/>
              <w:left w:val="nil"/>
              <w:bottom w:val="nil"/>
              <w:right w:val="nil"/>
            </w:tcBorders>
            <w:tcMar>
              <w:top w:w="0" w:type="dxa"/>
              <w:left w:w="62" w:type="dxa"/>
              <w:bottom w:w="0" w:type="dxa"/>
              <w:right w:w="62" w:type="dxa"/>
            </w:tcMar>
          </w:tcPr>
          <w:p w:rsidR="00000000" w:rsidP="00C14FDA">
            <w:pPr>
              <w:pStyle w:val="BodyText"/>
              <w:rPr>
                <w:lang w:val="en-NZ"/>
              </w:rPr>
            </w:pPr>
            <w:r w:rsidRPr="00C14FDA">
              <w:t>Elements describe the essential outcomes.</w:t>
            </w:r>
          </w:p>
        </w:tc>
        <w:tc>
          <w:tcPr>
            <w:tcW w:w="6393" w:type="dxa"/>
            <w:gridSpan w:val="2"/>
            <w:tcBorders>
              <w:top w:val="nil"/>
              <w:left w:val="nil"/>
              <w:bottom w:val="nil"/>
              <w:right w:val="nil"/>
            </w:tcBorders>
            <w:tcMar>
              <w:top w:w="0" w:type="dxa"/>
              <w:left w:w="62" w:type="dxa"/>
              <w:bottom w:w="0" w:type="dxa"/>
              <w:right w:w="62" w:type="dxa"/>
            </w:tcMar>
          </w:tcPr>
          <w:p w:rsidR="00000000" w:rsidP="00C14FDA">
            <w:pPr>
              <w:pStyle w:val="BodyText"/>
              <w:rPr>
                <w:lang w:val="en-NZ"/>
              </w:rPr>
            </w:pPr>
            <w:r w:rsidRPr="00C14FDA">
              <w:t xml:space="preserve">Performance criteria describe the performance needed to demonstrate achievement of the element. </w:t>
            </w:r>
          </w:p>
        </w:tc>
      </w:tr>
      <w:tr w:rsidTr="00C14FDA">
        <w:tblPrEx>
          <w:tblW w:w="9273"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rsidP="00C14FDA">
            <w:pPr>
              <w:pStyle w:val="BodyText"/>
              <w:rPr>
                <w:lang w:val="en-NZ"/>
              </w:rPr>
            </w:pPr>
            <w:r w:rsidRPr="00C14FDA">
              <w:t>1.</w:t>
            </w:r>
          </w:p>
        </w:tc>
        <w:tc>
          <w:tcPr>
            <w:tcW w:w="2160" w:type="dxa"/>
            <w:tcBorders>
              <w:top w:val="nil"/>
              <w:left w:val="nil"/>
              <w:bottom w:val="nil"/>
              <w:right w:val="nil"/>
            </w:tcBorders>
            <w:tcMar>
              <w:top w:w="0" w:type="dxa"/>
              <w:left w:w="62" w:type="dxa"/>
              <w:bottom w:w="0" w:type="dxa"/>
              <w:right w:w="62" w:type="dxa"/>
            </w:tcMar>
          </w:tcPr>
          <w:p w:rsidR="00000000" w:rsidP="00C14FDA">
            <w:pPr>
              <w:pStyle w:val="BodyText"/>
              <w:rPr>
                <w:lang w:val="en-NZ"/>
              </w:rPr>
            </w:pPr>
            <w:r w:rsidRPr="00C14FDA">
              <w:t>Prepare to assemble piston engine</w:t>
            </w:r>
          </w:p>
        </w:tc>
        <w:tc>
          <w:tcPr>
            <w:tcW w:w="900" w:type="dxa"/>
            <w:tcBorders>
              <w:top w:val="nil"/>
              <w:left w:val="nil"/>
              <w:bottom w:val="nil"/>
              <w:right w:val="nil"/>
            </w:tcBorders>
            <w:tcMar>
              <w:top w:w="0" w:type="dxa"/>
              <w:left w:w="62" w:type="dxa"/>
              <w:bottom w:w="0" w:type="dxa"/>
              <w:right w:w="62" w:type="dxa"/>
            </w:tcMar>
          </w:tcPr>
          <w:p w:rsidR="00000000" w:rsidP="00C14FDA">
            <w:pPr>
              <w:pStyle w:val="BodyText"/>
              <w:rPr>
                <w:lang w:val="en-NZ"/>
              </w:rPr>
            </w:pPr>
            <w:r w:rsidRPr="00C14FDA">
              <w:t>1.1</w:t>
            </w:r>
          </w:p>
        </w:tc>
        <w:tc>
          <w:tcPr>
            <w:tcW w:w="5493" w:type="dxa"/>
            <w:tcBorders>
              <w:top w:val="nil"/>
              <w:left w:val="nil"/>
              <w:bottom w:val="nil"/>
              <w:right w:val="nil"/>
            </w:tcBorders>
            <w:tcMar>
              <w:top w:w="0" w:type="dxa"/>
              <w:left w:w="62" w:type="dxa"/>
              <w:bottom w:w="0" w:type="dxa"/>
              <w:right w:w="62" w:type="dxa"/>
            </w:tcMar>
          </w:tcPr>
          <w:p w:rsidR="00000000" w:rsidP="00C14FDA">
            <w:pPr>
              <w:pStyle w:val="BodyText"/>
              <w:rPr>
                <w:lang w:val="en-NZ"/>
              </w:rPr>
            </w:pPr>
            <w:r w:rsidRPr="00C14FDA">
              <w:t>Engine build requirements are correctly interpreted and matched by part and serial numbers</w:t>
            </w:r>
          </w:p>
        </w:tc>
      </w:tr>
      <w:tr w:rsidTr="00C14FDA">
        <w:tblPrEx>
          <w:tblW w:w="9273"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4FDA">
            <w:pPr>
              <w:pStyle w:val="BodyText"/>
              <w:rPr>
                <w:lang w:val="en-NZ"/>
              </w:rPr>
            </w:pPr>
            <w:r w:rsidRPr="00C14FDA">
              <w:t>1.2</w:t>
            </w:r>
          </w:p>
        </w:tc>
        <w:tc>
          <w:tcPr>
            <w:tcW w:w="5493" w:type="dxa"/>
            <w:tcBorders>
              <w:top w:val="nil"/>
              <w:left w:val="nil"/>
              <w:bottom w:val="nil"/>
              <w:right w:val="nil"/>
            </w:tcBorders>
            <w:tcMar>
              <w:top w:w="0" w:type="dxa"/>
              <w:left w:w="62" w:type="dxa"/>
              <w:bottom w:w="0" w:type="dxa"/>
              <w:right w:w="62" w:type="dxa"/>
            </w:tcMar>
          </w:tcPr>
          <w:p w:rsidR="00000000" w:rsidP="00C14FDA">
            <w:pPr>
              <w:pStyle w:val="BodyText"/>
              <w:rPr>
                <w:lang w:val="en-NZ"/>
              </w:rPr>
            </w:pPr>
            <w:r w:rsidRPr="00C14FDA">
              <w:t>Correct engine sub-assemblies and components are gathered for engine assembly and their seviceability state and modifica</w:t>
            </w:r>
            <w:r w:rsidRPr="00C14FDA">
              <w:t>tion status is confirmed in accordance with the relevant maintenance documentation and quality procedures</w:t>
            </w:r>
          </w:p>
        </w:tc>
      </w:tr>
      <w:tr w:rsidTr="00C14FDA">
        <w:tblPrEx>
          <w:tblW w:w="9273"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4FDA">
            <w:pPr>
              <w:pStyle w:val="BodyText"/>
              <w:rPr>
                <w:lang w:val="en-NZ"/>
              </w:rPr>
            </w:pPr>
            <w:r w:rsidRPr="00C14FDA">
              <w:t>1.3</w:t>
            </w:r>
          </w:p>
        </w:tc>
        <w:tc>
          <w:tcPr>
            <w:tcW w:w="5493" w:type="dxa"/>
            <w:tcBorders>
              <w:top w:val="nil"/>
              <w:left w:val="nil"/>
              <w:bottom w:val="nil"/>
              <w:right w:val="nil"/>
            </w:tcBorders>
            <w:tcMar>
              <w:top w:w="0" w:type="dxa"/>
              <w:left w:w="62" w:type="dxa"/>
              <w:bottom w:w="0" w:type="dxa"/>
              <w:right w:w="62" w:type="dxa"/>
            </w:tcMar>
          </w:tcPr>
          <w:p w:rsidR="00000000" w:rsidP="00C14FDA">
            <w:pPr>
              <w:pStyle w:val="BodyText"/>
              <w:rPr>
                <w:lang w:val="en-NZ"/>
              </w:rPr>
            </w:pPr>
            <w:r w:rsidRPr="00C14FDA">
              <w:t>Required hardware and plumbing is obtained and confirmed as approved items</w:t>
            </w:r>
          </w:p>
        </w:tc>
      </w:tr>
      <w:tr w:rsidTr="00C14FDA">
        <w:tblPrEx>
          <w:tblW w:w="9273"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rsidP="00C14FDA">
            <w:pPr>
              <w:pStyle w:val="BodyText"/>
              <w:rPr>
                <w:lang w:val="en-NZ"/>
              </w:rPr>
            </w:pPr>
            <w:r w:rsidRPr="00C14FDA">
              <w:t>2.</w:t>
            </w:r>
          </w:p>
        </w:tc>
        <w:tc>
          <w:tcPr>
            <w:tcW w:w="2160" w:type="dxa"/>
            <w:tcBorders>
              <w:top w:val="nil"/>
              <w:left w:val="nil"/>
              <w:bottom w:val="nil"/>
              <w:right w:val="nil"/>
            </w:tcBorders>
            <w:tcMar>
              <w:top w:w="0" w:type="dxa"/>
              <w:left w:w="62" w:type="dxa"/>
              <w:bottom w:w="0" w:type="dxa"/>
              <w:right w:w="62" w:type="dxa"/>
            </w:tcMar>
          </w:tcPr>
          <w:p w:rsidR="00000000" w:rsidP="00C14FDA">
            <w:pPr>
              <w:pStyle w:val="BodyText"/>
              <w:rPr>
                <w:lang w:val="en-NZ"/>
              </w:rPr>
            </w:pPr>
            <w:r w:rsidRPr="00C14FDA">
              <w:t>Reassemble piston engine</w:t>
            </w:r>
          </w:p>
        </w:tc>
        <w:tc>
          <w:tcPr>
            <w:tcW w:w="900" w:type="dxa"/>
            <w:tcBorders>
              <w:top w:val="nil"/>
              <w:left w:val="nil"/>
              <w:bottom w:val="nil"/>
              <w:right w:val="nil"/>
            </w:tcBorders>
            <w:tcMar>
              <w:top w:w="0" w:type="dxa"/>
              <w:left w:w="62" w:type="dxa"/>
              <w:bottom w:w="0" w:type="dxa"/>
              <w:right w:w="62" w:type="dxa"/>
            </w:tcMar>
          </w:tcPr>
          <w:p w:rsidR="00000000" w:rsidP="00C14FDA">
            <w:pPr>
              <w:pStyle w:val="BodyText"/>
              <w:rPr>
                <w:lang w:val="en-NZ"/>
              </w:rPr>
            </w:pPr>
            <w:r w:rsidRPr="00C14FDA">
              <w:t>2.1</w:t>
            </w:r>
          </w:p>
        </w:tc>
        <w:tc>
          <w:tcPr>
            <w:tcW w:w="5493" w:type="dxa"/>
            <w:tcBorders>
              <w:top w:val="nil"/>
              <w:left w:val="nil"/>
              <w:bottom w:val="nil"/>
              <w:right w:val="nil"/>
            </w:tcBorders>
            <w:tcMar>
              <w:top w:w="0" w:type="dxa"/>
              <w:left w:w="62" w:type="dxa"/>
              <w:bottom w:w="0" w:type="dxa"/>
              <w:right w:w="62" w:type="dxa"/>
            </w:tcMar>
          </w:tcPr>
          <w:p w:rsidR="00000000" w:rsidP="00C14FDA">
            <w:pPr>
              <w:pStyle w:val="BodyText"/>
              <w:rPr>
                <w:lang w:val="en-NZ"/>
              </w:rPr>
            </w:pPr>
            <w:r w:rsidRPr="00C14FDA">
              <w:t>Piston engine sub-assemblies and components are prepared for reassembly in accordance with maintenance manual and/or enterprise procedures</w:t>
            </w:r>
          </w:p>
        </w:tc>
      </w:tr>
      <w:tr w:rsidTr="00C14FDA">
        <w:tblPrEx>
          <w:tblW w:w="9273"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4FDA">
            <w:pPr>
              <w:pStyle w:val="BodyText"/>
              <w:rPr>
                <w:lang w:val="en-NZ"/>
              </w:rPr>
            </w:pPr>
            <w:r w:rsidRPr="00C14FDA">
              <w:t>2.2</w:t>
            </w:r>
          </w:p>
        </w:tc>
        <w:tc>
          <w:tcPr>
            <w:tcW w:w="5493" w:type="dxa"/>
            <w:tcBorders>
              <w:top w:val="nil"/>
              <w:left w:val="nil"/>
              <w:bottom w:val="nil"/>
              <w:right w:val="nil"/>
            </w:tcBorders>
            <w:tcMar>
              <w:top w:w="0" w:type="dxa"/>
              <w:left w:w="62" w:type="dxa"/>
              <w:bottom w:w="0" w:type="dxa"/>
              <w:right w:w="62" w:type="dxa"/>
            </w:tcMar>
          </w:tcPr>
          <w:p w:rsidR="00000000" w:rsidP="00C14FDA">
            <w:pPr>
              <w:pStyle w:val="BodyText"/>
              <w:rPr>
                <w:lang w:val="en-NZ"/>
              </w:rPr>
            </w:pPr>
            <w:r w:rsidRPr="00C14FDA">
              <w:t>Components are assembled and adjusted in accordance with the maintenance manual and/or enterprise procedures</w:t>
            </w:r>
          </w:p>
        </w:tc>
      </w:tr>
      <w:tr w:rsidTr="00C14FDA">
        <w:tblPrEx>
          <w:tblW w:w="9273"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4FDA">
            <w:pPr>
              <w:pStyle w:val="BodyText"/>
              <w:rPr>
                <w:lang w:val="en-NZ"/>
              </w:rPr>
            </w:pPr>
            <w:r w:rsidRPr="00C14FDA">
              <w:t>2.3</w:t>
            </w:r>
          </w:p>
        </w:tc>
        <w:tc>
          <w:tcPr>
            <w:tcW w:w="5493" w:type="dxa"/>
            <w:tcBorders>
              <w:top w:val="nil"/>
              <w:left w:val="nil"/>
              <w:bottom w:val="nil"/>
              <w:right w:val="nil"/>
            </w:tcBorders>
            <w:tcMar>
              <w:top w:w="0" w:type="dxa"/>
              <w:left w:w="62" w:type="dxa"/>
              <w:bottom w:w="0" w:type="dxa"/>
              <w:right w:w="62" w:type="dxa"/>
            </w:tcMar>
          </w:tcPr>
          <w:p w:rsidR="00000000" w:rsidP="00C14FDA">
            <w:pPr>
              <w:pStyle w:val="BodyText"/>
              <w:rPr>
                <w:lang w:val="en-NZ"/>
              </w:rPr>
            </w:pPr>
            <w:r w:rsidRPr="00C14FDA">
              <w:t>Engine is assembled and components and linkages are adjusted in accordance with maintenance data requirements while observing relevant work health and safety (WHS) procedures, including the use of material safety data sheets (MSDS) and personal prote</w:t>
            </w:r>
            <w:r w:rsidRPr="00C14FDA">
              <w:t>ctive equipment (PPE)</w:t>
            </w:r>
          </w:p>
        </w:tc>
      </w:tr>
      <w:tr w:rsidTr="00C14FDA">
        <w:tblPrEx>
          <w:tblW w:w="9273"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14FDA">
            <w:pPr>
              <w:pStyle w:val="BodyText"/>
              <w:rPr>
                <w:lang w:val="en-NZ"/>
              </w:rPr>
            </w:pPr>
            <w:r w:rsidRPr="00C14FDA">
              <w:t>2.4</w:t>
            </w:r>
          </w:p>
        </w:tc>
        <w:tc>
          <w:tcPr>
            <w:tcW w:w="5493" w:type="dxa"/>
            <w:tcBorders>
              <w:top w:val="nil"/>
              <w:left w:val="nil"/>
              <w:bottom w:val="nil"/>
              <w:right w:val="nil"/>
            </w:tcBorders>
            <w:tcMar>
              <w:top w:w="0" w:type="dxa"/>
              <w:left w:w="62" w:type="dxa"/>
              <w:bottom w:w="0" w:type="dxa"/>
              <w:right w:w="62" w:type="dxa"/>
            </w:tcMar>
          </w:tcPr>
          <w:p w:rsidR="00000000" w:rsidRPr="00C14FDA" w:rsidP="00C14FDA">
            <w:pPr>
              <w:pStyle w:val="BodyText"/>
            </w:pPr>
            <w:r w:rsidRPr="00C14FDA">
              <w:t>Reassembled engine is prepared for testing</w:t>
            </w:r>
          </w:p>
        </w:tc>
      </w:tr>
    </w:tbl>
    <w:p w:rsidR="00000000" w:rsidRPr="00C14FDA" w:rsidP="00C14FDA">
      <w:pPr>
        <w:pStyle w:val="BodyText"/>
      </w:pPr>
    </w:p>
    <w:p w:rsidR="00000000" w:rsidRPr="00C14FDA" w:rsidP="00C14FDA">
      <w:pPr>
        <w:pStyle w:val="AllowPageBreak"/>
      </w:pPr>
    </w:p>
    <w:p w:rsidR="00000000" w:rsidRPr="00C14FDA" w:rsidP="00C14FDA">
      <w:pPr>
        <w:pStyle w:val="Heading1"/>
      </w:pPr>
      <w:bookmarkStart w:id="7" w:name="O_996615"/>
      <w:bookmarkEnd w:id="7"/>
      <w:r w:rsidRPr="00C14FDA">
        <w:t>Foundation Skills</w:t>
      </w:r>
    </w:p>
    <w:p w:rsidR="00000000" w:rsidRPr="00C14FDA" w:rsidP="00277874">
      <w:pPr>
        <w:pStyle w:val="BodyText"/>
      </w:pPr>
      <w:r w:rsidRPr="00C14FDA">
        <w:t>Foundation skills essential to performance are explicit in the performance criteria of this unit of competency.</w:t>
      </w:r>
    </w:p>
    <w:p w:rsidR="00000000" w:rsidRPr="00C14FDA" w:rsidP="00C14FDA">
      <w:pPr>
        <w:pStyle w:val="Heading1"/>
      </w:pPr>
      <w:bookmarkStart w:id="8" w:name="O_996614"/>
      <w:bookmarkEnd w:id="8"/>
      <w:r w:rsidRPr="00C14FDA">
        <w:t>Range of Conditions</w:t>
      </w:r>
    </w:p>
    <w:tbl>
      <w:tblPr>
        <w:tblW w:w="0" w:type="auto"/>
        <w:tblLayout w:type="fixed"/>
        <w:tblCellMar>
          <w:left w:w="62" w:type="dxa"/>
          <w:right w:w="62" w:type="dxa"/>
        </w:tblCellMar>
        <w:tblLook w:val="0000"/>
      </w:tblPr>
      <w:tblGrid>
        <w:gridCol w:w="2880"/>
        <w:gridCol w:w="6192"/>
      </w:tblGrid>
      <w:tr w:rsidTr="00C14FD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14FDA">
            <w:pPr>
              <w:pStyle w:val="BodyText"/>
              <w:rPr>
                <w:lang w:val="en-NZ"/>
              </w:rPr>
            </w:pPr>
            <w:r w:rsidRPr="00C14FDA">
              <w:t>This field allows for different work environments and conditions that may affect performance. Essential operating conditions that may be present (depending on the work situation, needs of the candidate, accessibility of the item, and lo</w:t>
            </w:r>
            <w:r w:rsidRPr="00C14FDA">
              <w:t>cal industry and regional contexts) are included.</w:t>
            </w:r>
          </w:p>
        </w:tc>
      </w:tr>
      <w:tr w:rsidTr="00C14FDA">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C14FDA">
            <w:pPr>
              <w:pStyle w:val="BodyText"/>
              <w:rPr>
                <w:lang w:val="en-NZ"/>
              </w:rPr>
            </w:pPr>
            <w:r w:rsidRPr="00C14FDA">
              <w:rPr>
                <w:rStyle w:val="SpecialBold"/>
              </w:rPr>
              <w:t>Piston engine sub-assemblies and components include:</w:t>
            </w:r>
          </w:p>
        </w:tc>
        <w:tc>
          <w:tcPr>
            <w:tcW w:w="6192" w:type="dxa"/>
            <w:tcBorders>
              <w:top w:val="nil"/>
              <w:left w:val="nil"/>
              <w:bottom w:val="nil"/>
              <w:right w:val="nil"/>
            </w:tcBorders>
            <w:tcMar>
              <w:top w:w="0" w:type="dxa"/>
              <w:left w:w="62" w:type="dxa"/>
              <w:bottom w:w="0" w:type="dxa"/>
              <w:right w:w="62" w:type="dxa"/>
            </w:tcMar>
          </w:tcPr>
          <w:p w:rsidR="00000000" w:rsidRPr="00C14FDA" w:rsidP="00C14FDA">
            <w:pPr>
              <w:pStyle w:val="ListBullet"/>
            </w:pPr>
            <w:r w:rsidRPr="00C14FDA">
              <w:t>Crankcase assembly</w:t>
            </w:r>
          </w:p>
          <w:p w:rsidR="00000000" w:rsidRPr="00C14FDA" w:rsidP="00C14FDA">
            <w:pPr>
              <w:pStyle w:val="ListBullet"/>
            </w:pPr>
            <w:r w:rsidRPr="00C14FDA">
              <w:t>Cylinder assemblies</w:t>
            </w:r>
          </w:p>
          <w:p w:rsidR="00000000" w:rsidRPr="00C14FDA" w:rsidP="00C14FDA">
            <w:pPr>
              <w:pStyle w:val="ListBullet"/>
            </w:pPr>
            <w:r w:rsidRPr="00C14FDA">
              <w:t>External lubrication system components</w:t>
            </w:r>
          </w:p>
          <w:p w:rsidR="00000000" w:rsidRPr="00C14FDA" w:rsidP="00C14FDA">
            <w:pPr>
              <w:pStyle w:val="ListBullet"/>
            </w:pPr>
            <w:r w:rsidRPr="00C14FDA">
              <w:t>Propeller governor (where applicable to the enterprise)</w:t>
            </w:r>
          </w:p>
          <w:p w:rsidR="00000000" w:rsidRPr="00C14FDA" w:rsidP="00C14FDA">
            <w:pPr>
              <w:pStyle w:val="ListBullet"/>
            </w:pPr>
            <w:r w:rsidRPr="00C14FDA">
              <w:t>Fuel system comp</w:t>
            </w:r>
            <w:r w:rsidRPr="00C14FDA">
              <w:t>onents</w:t>
            </w:r>
          </w:p>
          <w:p w:rsidR="00000000" w:rsidRPr="00C14FDA" w:rsidP="00C14FDA">
            <w:pPr>
              <w:pStyle w:val="ListBullet"/>
            </w:pPr>
            <w:r w:rsidRPr="00C14FDA">
              <w:t>Ignition system components</w:t>
            </w:r>
          </w:p>
          <w:p w:rsidR="00000000" w:rsidRPr="00C14FDA" w:rsidP="00C14FDA">
            <w:pPr>
              <w:pStyle w:val="ListBullet"/>
            </w:pPr>
            <w:r w:rsidRPr="00C14FDA">
              <w:t>Exhaust system components</w:t>
            </w:r>
          </w:p>
          <w:p w:rsidR="00000000" w:rsidP="00C14FDA">
            <w:pPr>
              <w:pStyle w:val="ListBullet"/>
              <w:rPr>
                <w:lang w:val="en-NZ"/>
              </w:rPr>
            </w:pPr>
            <w:r w:rsidRPr="00C14FDA">
              <w:t>Turbocharger and waste gate (where applicable to the enterprise)</w:t>
            </w:r>
          </w:p>
        </w:tc>
      </w:tr>
      <w:tr w:rsidTr="00C14FDA">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C14FDA">
            <w:pPr>
              <w:pStyle w:val="BodyText"/>
              <w:rPr>
                <w:lang w:val="en-NZ"/>
              </w:rPr>
            </w:pPr>
            <w:r w:rsidRPr="00C14FDA">
              <w:rPr>
                <w:rStyle w:val="SpecialBold"/>
              </w:rPr>
              <w:t xml:space="preserve">Testing and adjustment: </w:t>
            </w:r>
          </w:p>
        </w:tc>
        <w:tc>
          <w:tcPr>
            <w:tcW w:w="6192" w:type="dxa"/>
            <w:tcBorders>
              <w:top w:val="nil"/>
              <w:left w:val="nil"/>
              <w:bottom w:val="nil"/>
              <w:right w:val="nil"/>
            </w:tcBorders>
            <w:tcMar>
              <w:top w:w="0" w:type="dxa"/>
              <w:left w:w="62" w:type="dxa"/>
              <w:bottom w:w="0" w:type="dxa"/>
              <w:right w:w="62" w:type="dxa"/>
            </w:tcMar>
          </w:tcPr>
          <w:p w:rsidR="00000000" w:rsidP="00C14FDA">
            <w:pPr>
              <w:pStyle w:val="ListBullet"/>
              <w:rPr>
                <w:lang w:val="en-NZ"/>
              </w:rPr>
            </w:pPr>
            <w:r w:rsidRPr="00C14FDA">
              <w:t>Complex testing and adjusting of components, where required, will be carried out under supervisi</w:t>
            </w:r>
            <w:r w:rsidRPr="00C14FDA">
              <w:t>on at the appropriate level</w:t>
            </w:r>
          </w:p>
        </w:tc>
      </w:tr>
      <w:tr w:rsidTr="00C14FDA">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C14FDA">
            <w:pPr>
              <w:pStyle w:val="BodyText"/>
              <w:rPr>
                <w:lang w:val="en-NZ"/>
              </w:rPr>
            </w:pPr>
            <w:r w:rsidRPr="00C14FDA">
              <w:rPr>
                <w:rStyle w:val="SpecialBold"/>
              </w:rPr>
              <w:t>Procedures and requirements include:</w:t>
            </w:r>
          </w:p>
        </w:tc>
        <w:tc>
          <w:tcPr>
            <w:tcW w:w="6192" w:type="dxa"/>
            <w:tcBorders>
              <w:top w:val="nil"/>
              <w:left w:val="nil"/>
              <w:bottom w:val="nil"/>
              <w:right w:val="nil"/>
            </w:tcBorders>
            <w:tcMar>
              <w:top w:w="0" w:type="dxa"/>
              <w:left w:w="62" w:type="dxa"/>
              <w:bottom w:w="0" w:type="dxa"/>
              <w:right w:w="62" w:type="dxa"/>
            </w:tcMar>
          </w:tcPr>
          <w:p w:rsidR="00000000" w:rsidRPr="00C14FDA" w:rsidP="00C14FDA">
            <w:pPr>
              <w:pStyle w:val="ListBullet"/>
            </w:pPr>
            <w:r w:rsidRPr="00C14FDA">
              <w:t>Industry standard procedures specified by manufacturers, regulatory authorities or the enterprise</w:t>
            </w:r>
          </w:p>
        </w:tc>
      </w:tr>
    </w:tbl>
    <w:p w:rsidR="00000000" w:rsidRPr="00C14FDA" w:rsidP="00C14FDA">
      <w:pPr>
        <w:pStyle w:val="BodyText"/>
      </w:pPr>
    </w:p>
    <w:p w:rsidR="00000000" w:rsidRPr="00C14FDA" w:rsidP="00C14FDA">
      <w:pPr>
        <w:pStyle w:val="AllowPageBreak"/>
      </w:pPr>
    </w:p>
    <w:p w:rsidR="00000000" w:rsidRPr="00C14FDA" w:rsidP="00C14FDA">
      <w:pPr>
        <w:pStyle w:val="Heading1"/>
      </w:pPr>
      <w:bookmarkStart w:id="9" w:name="O_996613"/>
      <w:bookmarkEnd w:id="9"/>
      <w:r w:rsidRPr="00C14FDA">
        <w:t>Unit Mapping Information</w:t>
      </w:r>
    </w:p>
    <w:p w:rsidR="00000000" w:rsidRPr="00C14FDA" w:rsidP="00277874">
      <w:pPr>
        <w:pStyle w:val="BodyText"/>
      </w:pPr>
      <w:r w:rsidRPr="00C14FDA">
        <w:t>Release 2. Equivalent to MEA395 Reassemble airc</w:t>
      </w:r>
      <w:r w:rsidRPr="00C14FDA">
        <w:t>raft piston engines</w:t>
      </w:r>
    </w:p>
    <w:p w:rsidR="00000000" w:rsidRPr="00C14FDA" w:rsidP="00C14FDA">
      <w:pPr>
        <w:pStyle w:val="Heading1"/>
      </w:pPr>
      <w:bookmarkStart w:id="10" w:name="O_996622"/>
      <w:bookmarkEnd w:id="10"/>
      <w:r w:rsidRPr="00C14FDA">
        <w:t>Links</w:t>
      </w:r>
    </w:p>
    <w:p w:rsidR="00000000" w:rsidRPr="00C14FDA" w:rsidP="00277874">
      <w:pPr>
        <w:pStyle w:val="BodyText"/>
      </w:pPr>
      <w:r w:rsidRPr="00C14FDA">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713A9A">
        <w:rPr>
          <w:rStyle w:val="Hyperlink"/>
        </w:rPr>
        <w:t>https://vetnet.education.gov.au/Pages/TrainingDocs.aspx?q=ce216c9c-04d5-4b3b-9bcf-4e81d0950371</w:t>
      </w:r>
      <w:r>
        <w:fldChar w:fldCharType="end"/>
      </w:r>
    </w:p>
    <w:p w:rsidR="00000000" w:rsidRPr="00C14FDA" w:rsidP="00C14FDA"/>
    <w:sectPr w:rsidSect="00C14F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F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FDA" w:rsidRPr="00277874" w:rsidP="002778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F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874" w:rsidP="00C14F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77874" w:rsidP="00C14FDA">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77874" w:rsidP="00C14F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F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8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4FDA" w:rsidRPr="00277874" w:rsidP="002778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F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874" w:rsidRPr="002D2AF8" w:rsidP="00C14FDA">
    <w:pPr>
      <w:pStyle w:val="Header"/>
      <w:framePr w:wrap="around"/>
    </w:pPr>
    <w:r>
      <w:fldChar w:fldCharType="begin"/>
    </w:r>
    <w:r>
      <w:instrText xml:space="preserve"> TITLE   \* MERGEFORMAT </w:instrText>
    </w:r>
    <w:r>
      <w:fldChar w:fldCharType="separate"/>
    </w:r>
    <w:r>
      <w:t>MEA395 Reassemble aircraft piston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277874" w:rsidP="00C14F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530C6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8C6D7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4F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4FDA"/>
    <w:pPr>
      <w:spacing w:before="360" w:after="60"/>
      <w:outlineLvl w:val="0"/>
    </w:pPr>
    <w:rPr>
      <w:sz w:val="32"/>
    </w:rPr>
  </w:style>
  <w:style w:type="paragraph" w:styleId="Heading2">
    <w:name w:val="heading 2"/>
    <w:basedOn w:val="HeadingBase"/>
    <w:next w:val="BodyText"/>
    <w:link w:val="Heading2Char"/>
    <w:qFormat/>
    <w:rsid w:val="00C14FDA"/>
    <w:pPr>
      <w:keepLines/>
      <w:spacing w:before="240" w:after="120"/>
      <w:outlineLvl w:val="1"/>
    </w:pPr>
    <w:rPr>
      <w:sz w:val="28"/>
      <w:szCs w:val="40"/>
    </w:rPr>
  </w:style>
  <w:style w:type="paragraph" w:styleId="Heading3">
    <w:name w:val="heading 3"/>
    <w:basedOn w:val="HeadingBase"/>
    <w:next w:val="BodyText"/>
    <w:link w:val="Heading3Char"/>
    <w:qFormat/>
    <w:rsid w:val="00C14FDA"/>
    <w:pPr>
      <w:spacing w:before="180" w:after="120"/>
      <w:outlineLvl w:val="2"/>
    </w:pPr>
    <w:rPr>
      <w:spacing w:val="-10"/>
      <w:kern w:val="32"/>
    </w:rPr>
  </w:style>
  <w:style w:type="paragraph" w:styleId="Heading4">
    <w:name w:val="heading 4"/>
    <w:basedOn w:val="HeadingBase"/>
    <w:next w:val="BodyText"/>
    <w:link w:val="Heading4Char"/>
    <w:qFormat/>
    <w:rsid w:val="00C14FDA"/>
    <w:pPr>
      <w:spacing w:before="160" w:after="120"/>
      <w:outlineLvl w:val="3"/>
    </w:pPr>
    <w:rPr>
      <w:sz w:val="22"/>
    </w:rPr>
  </w:style>
  <w:style w:type="paragraph" w:styleId="Heading5">
    <w:name w:val="heading 5"/>
    <w:basedOn w:val="HeadingBase"/>
    <w:next w:val="Normal"/>
    <w:link w:val="Heading5Char"/>
    <w:qFormat/>
    <w:rsid w:val="00C14FDA"/>
    <w:pPr>
      <w:spacing w:before="80"/>
      <w:outlineLvl w:val="4"/>
    </w:pPr>
    <w:rPr>
      <w:color w:val="918585"/>
      <w:sz w:val="20"/>
    </w:rPr>
  </w:style>
  <w:style w:type="paragraph" w:styleId="Heading6">
    <w:name w:val="heading 6"/>
    <w:basedOn w:val="HeadingBase"/>
    <w:next w:val="Normal"/>
    <w:link w:val="Heading6Char"/>
    <w:qFormat/>
    <w:rsid w:val="00C14FDA"/>
    <w:pPr>
      <w:spacing w:before="60"/>
      <w:outlineLvl w:val="5"/>
    </w:pPr>
    <w:rPr>
      <w:color w:val="918585"/>
      <w:sz w:val="20"/>
    </w:rPr>
  </w:style>
  <w:style w:type="paragraph" w:styleId="Heading7">
    <w:name w:val="heading 7"/>
    <w:basedOn w:val="Normal"/>
    <w:next w:val="Normal"/>
    <w:link w:val="Heading7Char"/>
    <w:qFormat/>
    <w:rsid w:val="00C14FDA"/>
    <w:pPr>
      <w:ind w:left="720"/>
      <w:outlineLvl w:val="6"/>
    </w:pPr>
    <w:rPr>
      <w:i/>
    </w:rPr>
  </w:style>
  <w:style w:type="paragraph" w:styleId="Heading8">
    <w:name w:val="heading 8"/>
    <w:basedOn w:val="Normal"/>
    <w:next w:val="Normal"/>
    <w:link w:val="Heading8Char"/>
    <w:qFormat/>
    <w:rsid w:val="00C14FDA"/>
    <w:pPr>
      <w:ind w:left="720"/>
      <w:outlineLvl w:val="7"/>
    </w:pPr>
    <w:rPr>
      <w:i/>
    </w:rPr>
  </w:style>
  <w:style w:type="paragraph" w:styleId="Heading9">
    <w:name w:val="heading 9"/>
    <w:basedOn w:val="Normal"/>
    <w:next w:val="Normal"/>
    <w:link w:val="Heading9Char"/>
    <w:qFormat/>
    <w:rsid w:val="00C14FDA"/>
    <w:pPr>
      <w:ind w:left="720"/>
      <w:outlineLvl w:val="8"/>
    </w:pPr>
    <w:rPr>
      <w:i/>
    </w:rPr>
  </w:style>
  <w:style w:type="character" w:default="1" w:styleId="DefaultParagraphFont">
    <w:name w:val="Default Paragraph Font"/>
    <w:uiPriority w:val="1"/>
    <w:unhideWhenUsed/>
    <w:rsid w:val="00C14F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4FDA"/>
  </w:style>
  <w:style w:type="character" w:customStyle="1" w:styleId="Heading1Char">
    <w:name w:val="Heading 1 Char"/>
    <w:basedOn w:val="DefaultParagraphFont"/>
    <w:link w:val="Heading1"/>
    <w:rsid w:val="00C14FDA"/>
    <w:rPr>
      <w:rFonts w:ascii="Times New Roman" w:eastAsia="Times New Roman" w:hAnsi="Times New Roman" w:cs="Times New Roman"/>
      <w:b/>
      <w:sz w:val="32"/>
      <w:szCs w:val="20"/>
      <w:lang w:eastAsia="en-US"/>
    </w:rPr>
  </w:style>
  <w:style w:type="paragraph" w:styleId="BodyText">
    <w:name w:val="Body Text"/>
    <w:basedOn w:val="Normal"/>
    <w:link w:val="BodyTextChar"/>
    <w:rsid w:val="00C14F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4FDA"/>
    <w:rPr>
      <w:rFonts w:ascii="Times New Roman" w:eastAsia="Times New Roman" w:hAnsi="Times New Roman" w:cs="Times New Roman"/>
      <w:sz w:val="24"/>
      <w:lang w:eastAsia="en-US"/>
    </w:rPr>
  </w:style>
  <w:style w:type="paragraph" w:styleId="ListBullet">
    <w:name w:val="List Bullet"/>
    <w:basedOn w:val="List"/>
    <w:rsid w:val="00C14FDA"/>
    <w:pPr>
      <w:numPr>
        <w:numId w:val="11"/>
      </w:numPr>
      <w:tabs>
        <w:tab w:val="clear" w:pos="340"/>
      </w:tabs>
      <w:spacing w:before="40" w:after="40"/>
    </w:pPr>
  </w:style>
  <w:style w:type="character" w:customStyle="1" w:styleId="SpecialBold">
    <w:name w:val="Special Bold"/>
    <w:basedOn w:val="DefaultParagraphFont"/>
    <w:rsid w:val="00C14FDA"/>
    <w:rPr>
      <w:b/>
      <w:spacing w:val="0"/>
    </w:rPr>
  </w:style>
  <w:style w:type="paragraph" w:customStyle="1" w:styleId="SuperHeading">
    <w:name w:val="SuperHeading"/>
    <w:basedOn w:val="Normal"/>
    <w:rsid w:val="00C14FDA"/>
    <w:pPr>
      <w:spacing w:before="240" w:after="120"/>
      <w:outlineLvl w:val="0"/>
    </w:pPr>
    <w:rPr>
      <w:rFonts w:ascii="Times New Roman" w:hAnsi="Times New Roman"/>
      <w:b/>
      <w:sz w:val="32"/>
    </w:rPr>
  </w:style>
  <w:style w:type="paragraph" w:customStyle="1" w:styleId="AllowPageBreak">
    <w:name w:val="AllowPageBreak"/>
    <w:rsid w:val="00C14F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14F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4F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4F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4F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4F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4F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4F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4FDA"/>
    <w:rPr>
      <w:rFonts w:ascii="Courier New" w:eastAsia="Times New Roman" w:hAnsi="Courier New" w:cs="Times New Roman"/>
      <w:i/>
      <w:szCs w:val="20"/>
      <w:lang w:eastAsia="en-US"/>
    </w:rPr>
  </w:style>
  <w:style w:type="paragraph" w:customStyle="1" w:styleId="HeadingBase">
    <w:name w:val="Heading Base"/>
    <w:rsid w:val="00C14F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4FDA"/>
    <w:pPr>
      <w:tabs>
        <w:tab w:val="right" w:leader="dot" w:pos="9072"/>
      </w:tabs>
      <w:ind w:left="567"/>
    </w:pPr>
    <w:rPr>
      <w:szCs w:val="22"/>
    </w:rPr>
  </w:style>
  <w:style w:type="paragraph" w:customStyle="1" w:styleId="TOCBase">
    <w:name w:val="TOC Base"/>
    <w:rsid w:val="00C14F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4FDA"/>
    <w:pPr>
      <w:tabs>
        <w:tab w:val="right" w:leader="dot" w:pos="9072"/>
      </w:tabs>
      <w:spacing w:before="40" w:after="40"/>
      <w:ind w:left="284"/>
    </w:pPr>
    <w:rPr>
      <w:rFonts w:ascii="Times New Roman" w:hAnsi="Times New Roman"/>
    </w:rPr>
  </w:style>
  <w:style w:type="paragraph" w:styleId="TOC1">
    <w:name w:val="toc 1"/>
    <w:basedOn w:val="TOCBase"/>
    <w:next w:val="Normal"/>
    <w:rsid w:val="00C14F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4F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4FDA"/>
    <w:rPr>
      <w:rFonts w:ascii="Times New Roman" w:eastAsia="Times New Roman" w:hAnsi="Times New Roman" w:cs="Times New Roman"/>
      <w:sz w:val="16"/>
      <w:lang w:eastAsia="en-US"/>
    </w:rPr>
  </w:style>
  <w:style w:type="paragraph" w:styleId="Title">
    <w:name w:val="Title"/>
    <w:basedOn w:val="HeadingBase"/>
    <w:link w:val="TitleChar"/>
    <w:qFormat/>
    <w:rsid w:val="00C14FDA"/>
    <w:pPr>
      <w:spacing w:before="5040"/>
      <w:jc w:val="center"/>
    </w:pPr>
    <w:rPr>
      <w:sz w:val="48"/>
      <w:szCs w:val="72"/>
      <w:lang w:val="en-US"/>
    </w:rPr>
  </w:style>
  <w:style w:type="character" w:customStyle="1" w:styleId="TitleChar">
    <w:name w:val="Title Char"/>
    <w:basedOn w:val="DefaultParagraphFont"/>
    <w:link w:val="Title"/>
    <w:rsid w:val="00C14F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4FDA"/>
    <w:pPr>
      <w:tabs>
        <w:tab w:val="left" w:pos="3600"/>
        <w:tab w:val="left" w:pos="3958"/>
      </w:tabs>
    </w:pPr>
  </w:style>
  <w:style w:type="paragraph" w:styleId="List">
    <w:name w:val="List"/>
    <w:basedOn w:val="BodyText"/>
    <w:next w:val="BodyText"/>
    <w:rsid w:val="00C14FDA"/>
    <w:pPr>
      <w:tabs>
        <w:tab w:val="left" w:pos="340"/>
      </w:tabs>
      <w:spacing w:before="60" w:after="60"/>
      <w:ind w:left="340" w:hanging="340"/>
    </w:pPr>
  </w:style>
  <w:style w:type="paragraph" w:customStyle="1" w:styleId="Note">
    <w:name w:val="Note"/>
    <w:basedOn w:val="BodyText"/>
    <w:rsid w:val="00C14F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4FDA"/>
    <w:pPr>
      <w:framePr w:wrap="auto" w:hAnchor="text" w:y="6049"/>
    </w:pPr>
    <w:rPr>
      <w:color w:val="000000"/>
      <w:sz w:val="40"/>
    </w:rPr>
  </w:style>
  <w:style w:type="paragraph" w:customStyle="1" w:styleId="TOCTitle">
    <w:name w:val="TOCTitle"/>
    <w:basedOn w:val="Heading1"/>
    <w:rsid w:val="00C14FDA"/>
    <w:pPr>
      <w:spacing w:after="240"/>
      <w:jc w:val="center"/>
      <w:outlineLvl w:val="9"/>
    </w:pPr>
    <w:rPr>
      <w:caps/>
    </w:rPr>
  </w:style>
  <w:style w:type="paragraph" w:customStyle="1" w:styleId="Version">
    <w:name w:val="Version"/>
    <w:rsid w:val="00C14FD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14FDA"/>
    <w:pPr>
      <w:numPr>
        <w:numId w:val="12"/>
      </w:numPr>
      <w:tabs>
        <w:tab w:val="clear" w:pos="680"/>
      </w:tabs>
    </w:pPr>
  </w:style>
  <w:style w:type="paragraph" w:styleId="Index1">
    <w:name w:val="index 1"/>
    <w:basedOn w:val="Normal"/>
    <w:next w:val="Normal"/>
    <w:semiHidden/>
    <w:rsid w:val="00C14FDA"/>
    <w:pPr>
      <w:keepNext w:val="0"/>
      <w:tabs>
        <w:tab w:val="right" w:pos="4176"/>
      </w:tabs>
      <w:ind w:left="198" w:hanging="198"/>
    </w:pPr>
    <w:rPr>
      <w:rFonts w:ascii="Garamond" w:hAnsi="Garamond"/>
    </w:rPr>
  </w:style>
  <w:style w:type="paragraph" w:styleId="IndexHeading">
    <w:name w:val="index heading"/>
    <w:basedOn w:val="Normal"/>
    <w:next w:val="Index1"/>
    <w:semiHidden/>
    <w:rsid w:val="00C14FDA"/>
    <w:pPr>
      <w:spacing w:before="120" w:after="120"/>
    </w:pPr>
    <w:rPr>
      <w:rFonts w:ascii="Arial" w:hAnsi="Arial"/>
      <w:b/>
      <w:color w:val="918585"/>
      <w:sz w:val="24"/>
    </w:rPr>
  </w:style>
  <w:style w:type="paragraph" w:styleId="Header">
    <w:name w:val="header"/>
    <w:basedOn w:val="Normal"/>
    <w:link w:val="HeaderChar"/>
    <w:rsid w:val="00C14F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4FDA"/>
    <w:rPr>
      <w:rFonts w:ascii="Times New Roman" w:eastAsia="Times New Roman" w:hAnsi="Times New Roman" w:cs="Times New Roman"/>
      <w:sz w:val="16"/>
      <w:szCs w:val="20"/>
      <w:lang w:val="en-GB" w:eastAsia="en-US"/>
    </w:rPr>
  </w:style>
  <w:style w:type="paragraph" w:customStyle="1" w:styleId="Chapter">
    <w:name w:val="Chapter"/>
    <w:basedOn w:val="Normal"/>
    <w:rsid w:val="00C14FDA"/>
    <w:pPr>
      <w:spacing w:before="240"/>
    </w:pPr>
    <w:rPr>
      <w:rFonts w:ascii="Times New Roman" w:hAnsi="Times New Roman"/>
      <w:smallCaps/>
      <w:spacing w:val="80"/>
      <w:sz w:val="28"/>
    </w:rPr>
  </w:style>
  <w:style w:type="paragraph" w:customStyle="1" w:styleId="InChapter">
    <w:name w:val="InChapter"/>
    <w:basedOn w:val="Heading3"/>
    <w:rsid w:val="00C14FDA"/>
    <w:pPr>
      <w:spacing w:after="240"/>
      <w:outlineLvl w:val="9"/>
    </w:pPr>
    <w:rPr>
      <w:noProof/>
    </w:rPr>
  </w:style>
  <w:style w:type="paragraph" w:styleId="Index2">
    <w:name w:val="index 2"/>
    <w:basedOn w:val="Normal"/>
    <w:next w:val="Normal"/>
    <w:semiHidden/>
    <w:rsid w:val="00C14FDA"/>
    <w:pPr>
      <w:tabs>
        <w:tab w:val="right" w:pos="4176"/>
      </w:tabs>
      <w:ind w:left="568" w:hanging="284"/>
    </w:pPr>
    <w:rPr>
      <w:rFonts w:ascii="Garamond" w:hAnsi="Garamond"/>
    </w:rPr>
  </w:style>
  <w:style w:type="paragraph" w:customStyle="1" w:styleId="Byline">
    <w:name w:val="Byline"/>
    <w:rsid w:val="00C14F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4FDA"/>
    <w:pPr>
      <w:tabs>
        <w:tab w:val="clear" w:pos="3600"/>
        <w:tab w:val="clear" w:pos="3958"/>
      </w:tabs>
      <w:jc w:val="right"/>
    </w:pPr>
  </w:style>
  <w:style w:type="character" w:styleId="Emphasis">
    <w:name w:val="Emphasis"/>
    <w:basedOn w:val="DefaultParagraphFont"/>
    <w:qFormat/>
    <w:rsid w:val="00C14FDA"/>
    <w:rPr>
      <w:i/>
    </w:rPr>
  </w:style>
  <w:style w:type="paragraph" w:styleId="Caption">
    <w:name w:val="caption"/>
    <w:basedOn w:val="BodyText"/>
    <w:next w:val="Normal"/>
    <w:qFormat/>
    <w:rsid w:val="00C14FDA"/>
    <w:pPr>
      <w:framePr w:w="2268" w:hSpace="181" w:vSpace="181" w:wrap="around" w:vAnchor="text" w:hAnchor="page" w:x="1135" w:y="285" w:anchorLock="1"/>
    </w:pPr>
    <w:rPr>
      <w:i/>
    </w:rPr>
  </w:style>
  <w:style w:type="paragraph" w:customStyle="1" w:styleId="MiniTOCTitle">
    <w:name w:val="MiniTOCTitle"/>
    <w:basedOn w:val="Heading4"/>
    <w:rsid w:val="00C14FDA"/>
    <w:pPr>
      <w:spacing w:before="240"/>
      <w:outlineLvl w:val="9"/>
    </w:pPr>
    <w:rPr>
      <w:noProof/>
      <w:sz w:val="24"/>
    </w:rPr>
  </w:style>
  <w:style w:type="paragraph" w:customStyle="1" w:styleId="MiniTOCItem">
    <w:name w:val="MiniTOCItem"/>
    <w:basedOn w:val="ListBullet"/>
    <w:rsid w:val="00C14FDA"/>
    <w:pPr>
      <w:numPr>
        <w:numId w:val="0"/>
      </w:numPr>
      <w:tabs>
        <w:tab w:val="right" w:leader="dot" w:pos="6521"/>
      </w:tabs>
      <w:spacing w:before="0" w:after="0"/>
    </w:pPr>
  </w:style>
  <w:style w:type="paragraph" w:customStyle="1" w:styleId="TOFTitle">
    <w:name w:val="TOFTitle"/>
    <w:basedOn w:val="TOCTitle"/>
    <w:rsid w:val="00C14FDA"/>
  </w:style>
  <w:style w:type="paragraph" w:styleId="TableofFigures">
    <w:name w:val="table of figures"/>
    <w:basedOn w:val="Normal"/>
    <w:next w:val="Normal"/>
    <w:semiHidden/>
    <w:rsid w:val="00C14FDA"/>
    <w:pPr>
      <w:tabs>
        <w:tab w:val="right" w:leader="dot" w:pos="9072"/>
      </w:tabs>
      <w:ind w:left="970" w:hanging="403"/>
    </w:pPr>
    <w:rPr>
      <w:rFonts w:ascii="Times New Roman" w:hAnsi="Times New Roman"/>
      <w:b/>
    </w:rPr>
  </w:style>
  <w:style w:type="paragraph" w:styleId="ListNumber">
    <w:name w:val="List Number"/>
    <w:basedOn w:val="List"/>
    <w:rsid w:val="00C14FDA"/>
    <w:pPr>
      <w:numPr>
        <w:numId w:val="14"/>
      </w:numPr>
      <w:tabs>
        <w:tab w:val="clear" w:pos="340"/>
      </w:tabs>
    </w:pPr>
  </w:style>
  <w:style w:type="character" w:customStyle="1" w:styleId="WingdingSymbols">
    <w:name w:val="Wingding Symbols"/>
    <w:rsid w:val="00C14FDA"/>
    <w:rPr>
      <w:rFonts w:ascii="Wingdings" w:hAnsi="Wingdings"/>
    </w:rPr>
  </w:style>
  <w:style w:type="paragraph" w:customStyle="1" w:styleId="TableHeading">
    <w:name w:val="Table Heading"/>
    <w:basedOn w:val="HeadingBase"/>
    <w:rsid w:val="00C14FDA"/>
    <w:pPr>
      <w:keepLines/>
      <w:pBdr>
        <w:bottom w:val="single" w:sz="6" w:space="1" w:color="918585"/>
      </w:pBdr>
      <w:spacing w:before="240"/>
    </w:pPr>
  </w:style>
  <w:style w:type="character" w:customStyle="1" w:styleId="HotSpot">
    <w:name w:val="HotSpot"/>
    <w:rsid w:val="00C14FDA"/>
    <w:rPr>
      <w:color w:val="0033CC"/>
      <w:u w:val="none"/>
    </w:rPr>
  </w:style>
  <w:style w:type="paragraph" w:customStyle="1" w:styleId="BodyTextRight">
    <w:name w:val="Body Text Right"/>
    <w:basedOn w:val="BodyText"/>
    <w:rsid w:val="00C14FDA"/>
    <w:pPr>
      <w:spacing w:before="0" w:after="0"/>
      <w:jc w:val="right"/>
    </w:pPr>
  </w:style>
  <w:style w:type="paragraph" w:styleId="Index3">
    <w:name w:val="index 3"/>
    <w:basedOn w:val="ListNumber2"/>
    <w:next w:val="Normal"/>
    <w:semiHidden/>
    <w:rsid w:val="00C14FDA"/>
    <w:pPr>
      <w:numPr>
        <w:numId w:val="0"/>
      </w:numPr>
      <w:tabs>
        <w:tab w:val="right" w:leader="dot" w:pos="4176"/>
      </w:tabs>
    </w:pPr>
  </w:style>
  <w:style w:type="paragraph" w:styleId="ListNumber2">
    <w:name w:val="List Number 2"/>
    <w:basedOn w:val="List2"/>
    <w:rsid w:val="00C14FDA"/>
    <w:pPr>
      <w:numPr>
        <w:numId w:val="9"/>
      </w:numPr>
      <w:tabs>
        <w:tab w:val="clear" w:pos="1060"/>
      </w:tabs>
    </w:pPr>
  </w:style>
  <w:style w:type="paragraph" w:customStyle="1" w:styleId="MarginNote">
    <w:name w:val="Margin Note"/>
    <w:basedOn w:val="BodyText"/>
    <w:rsid w:val="00C14F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4F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4F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4FDA"/>
    <w:rPr>
      <w:sz w:val="32"/>
    </w:rPr>
  </w:style>
  <w:style w:type="paragraph" w:customStyle="1" w:styleId="HeadingProcedure">
    <w:name w:val="Heading Procedure"/>
    <w:basedOn w:val="HeadingBase"/>
    <w:next w:val="Normal"/>
    <w:rsid w:val="00C14FDA"/>
    <w:pPr>
      <w:tabs>
        <w:tab w:val="left" w:pos="0"/>
      </w:tabs>
      <w:spacing w:before="120" w:after="60"/>
    </w:pPr>
    <w:rPr>
      <w:i/>
      <w:color w:val="918585"/>
      <w:sz w:val="22"/>
    </w:rPr>
  </w:style>
  <w:style w:type="paragraph" w:customStyle="1" w:styleId="TableBodyText">
    <w:name w:val="Table Body Text"/>
    <w:basedOn w:val="BodyText"/>
    <w:rsid w:val="00C14FDA"/>
    <w:pPr>
      <w:spacing w:before="60" w:after="60"/>
    </w:pPr>
  </w:style>
  <w:style w:type="paragraph" w:styleId="ListContinue">
    <w:name w:val="List Continue"/>
    <w:basedOn w:val="List"/>
    <w:rsid w:val="00C14FDA"/>
    <w:pPr>
      <w:ind w:firstLine="0"/>
    </w:pPr>
  </w:style>
  <w:style w:type="paragraph" w:customStyle="1" w:styleId="ListNote">
    <w:name w:val="List Note"/>
    <w:basedOn w:val="List"/>
    <w:rsid w:val="00C14FDA"/>
    <w:pPr>
      <w:pBdr>
        <w:top w:val="single" w:sz="6" w:space="2" w:color="918585"/>
        <w:bottom w:val="single" w:sz="6" w:space="2" w:color="918585"/>
      </w:pBdr>
      <w:tabs>
        <w:tab w:val="left" w:pos="1021"/>
      </w:tabs>
      <w:ind w:firstLine="0"/>
    </w:pPr>
  </w:style>
  <w:style w:type="paragraph" w:customStyle="1" w:styleId="Warning">
    <w:name w:val="Warning"/>
    <w:basedOn w:val="BodyText"/>
    <w:rsid w:val="00C14FDA"/>
    <w:pPr>
      <w:shd w:val="clear" w:color="auto" w:fill="D9D9D9"/>
      <w:tabs>
        <w:tab w:val="left" w:pos="992"/>
      </w:tabs>
      <w:ind w:left="119" w:right="119"/>
    </w:pPr>
    <w:rPr>
      <w:sz w:val="20"/>
    </w:rPr>
  </w:style>
  <w:style w:type="paragraph" w:customStyle="1" w:styleId="MarginIcons">
    <w:name w:val="Margin Icons"/>
    <w:basedOn w:val="BodyText"/>
    <w:rsid w:val="00C14F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4FDA"/>
    <w:rPr>
      <w:rFonts w:ascii="Courier New" w:hAnsi="Courier New"/>
    </w:rPr>
  </w:style>
  <w:style w:type="paragraph" w:customStyle="1" w:styleId="NoteBullet">
    <w:name w:val="Note Bullet"/>
    <w:basedOn w:val="Note"/>
    <w:rsid w:val="00C14FDA"/>
    <w:pPr>
      <w:tabs>
        <w:tab w:val="clear" w:pos="680"/>
      </w:tabs>
      <w:spacing w:before="60" w:after="60"/>
    </w:pPr>
  </w:style>
  <w:style w:type="paragraph" w:customStyle="1" w:styleId="SubHeading2">
    <w:name w:val="SubHeading2"/>
    <w:basedOn w:val="HeadingBase"/>
    <w:rsid w:val="00C14FDA"/>
    <w:pPr>
      <w:spacing w:before="240" w:after="60"/>
    </w:pPr>
    <w:rPr>
      <w:sz w:val="20"/>
    </w:rPr>
  </w:style>
  <w:style w:type="paragraph" w:customStyle="1" w:styleId="SubHeading1">
    <w:name w:val="SubHeading1"/>
    <w:basedOn w:val="HeadingBase"/>
    <w:rsid w:val="00C14FDA"/>
    <w:pPr>
      <w:spacing w:before="240" w:after="60"/>
    </w:pPr>
    <w:rPr>
      <w:color w:val="918585"/>
      <w:sz w:val="22"/>
    </w:rPr>
  </w:style>
  <w:style w:type="paragraph" w:customStyle="1" w:styleId="SideHeading">
    <w:name w:val="Side Heading"/>
    <w:basedOn w:val="HeadingBase"/>
    <w:rsid w:val="00C14F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4FDA"/>
    <w:pPr>
      <w:numPr>
        <w:numId w:val="10"/>
      </w:numPr>
    </w:pPr>
  </w:style>
  <w:style w:type="paragraph" w:styleId="PlainText">
    <w:name w:val="Plain Text"/>
    <w:basedOn w:val="Normal"/>
    <w:link w:val="PlainTextChar"/>
    <w:rsid w:val="00C14FDA"/>
    <w:rPr>
      <w:sz w:val="20"/>
    </w:rPr>
  </w:style>
  <w:style w:type="character" w:customStyle="1" w:styleId="PlainTextChar">
    <w:name w:val="Plain Text Char"/>
    <w:basedOn w:val="DefaultParagraphFont"/>
    <w:link w:val="PlainText"/>
    <w:rsid w:val="00C14FDA"/>
    <w:rPr>
      <w:rFonts w:ascii="Courier New" w:eastAsia="Times New Roman" w:hAnsi="Courier New" w:cs="Times New Roman"/>
      <w:sz w:val="20"/>
      <w:szCs w:val="20"/>
      <w:lang w:eastAsia="en-US"/>
    </w:rPr>
  </w:style>
  <w:style w:type="character" w:customStyle="1" w:styleId="MenuOption">
    <w:name w:val="Menu Option"/>
    <w:basedOn w:val="DefaultParagraphFont"/>
    <w:rsid w:val="00C14FDA"/>
    <w:rPr>
      <w:b/>
      <w:smallCaps/>
    </w:rPr>
  </w:style>
  <w:style w:type="paragraph" w:customStyle="1" w:styleId="TableListNumber">
    <w:name w:val="Table List Number"/>
    <w:basedOn w:val="ListNumber"/>
    <w:rsid w:val="00C14FDA"/>
    <w:pPr>
      <w:numPr>
        <w:numId w:val="0"/>
      </w:numPr>
    </w:pPr>
  </w:style>
  <w:style w:type="paragraph" w:styleId="TOC4">
    <w:name w:val="toc 4"/>
    <w:basedOn w:val="TOCBase"/>
    <w:next w:val="Normal"/>
    <w:semiHidden/>
    <w:rsid w:val="00C14FDA"/>
    <w:pPr>
      <w:tabs>
        <w:tab w:val="right" w:leader="dot" w:pos="9071"/>
      </w:tabs>
      <w:ind w:left="1701"/>
    </w:pPr>
  </w:style>
  <w:style w:type="paragraph" w:customStyle="1" w:styleId="ListAlpha">
    <w:name w:val="List Alpha"/>
    <w:basedOn w:val="List"/>
    <w:rsid w:val="00C14FDA"/>
    <w:pPr>
      <w:numPr>
        <w:numId w:val="8"/>
      </w:numPr>
    </w:pPr>
  </w:style>
  <w:style w:type="paragraph" w:customStyle="1" w:styleId="ListAlpha2">
    <w:name w:val="List Alpha 2"/>
    <w:basedOn w:val="List2"/>
    <w:rsid w:val="00C14FDA"/>
    <w:pPr>
      <w:numPr>
        <w:numId w:val="7"/>
      </w:numPr>
    </w:pPr>
  </w:style>
  <w:style w:type="paragraph" w:styleId="List2">
    <w:name w:val="List 2"/>
    <w:basedOn w:val="BodyText"/>
    <w:rsid w:val="00C14FDA"/>
    <w:pPr>
      <w:tabs>
        <w:tab w:val="left" w:pos="680"/>
      </w:tabs>
      <w:spacing w:before="60" w:after="60"/>
      <w:ind w:left="680" w:hanging="340"/>
    </w:pPr>
  </w:style>
  <w:style w:type="paragraph" w:styleId="List3">
    <w:name w:val="List 3"/>
    <w:basedOn w:val="BodyText"/>
    <w:rsid w:val="00C14FDA"/>
    <w:pPr>
      <w:tabs>
        <w:tab w:val="left" w:pos="1021"/>
      </w:tabs>
      <w:spacing w:before="60" w:after="60"/>
      <w:ind w:left="1020" w:hanging="340"/>
    </w:pPr>
  </w:style>
  <w:style w:type="paragraph" w:styleId="List4">
    <w:name w:val="List 4"/>
    <w:basedOn w:val="BodyText"/>
    <w:rsid w:val="00C14FDA"/>
    <w:pPr>
      <w:tabs>
        <w:tab w:val="left" w:pos="1361"/>
      </w:tabs>
      <w:spacing w:before="60" w:after="60"/>
      <w:ind w:left="1361" w:hanging="340"/>
    </w:pPr>
  </w:style>
  <w:style w:type="paragraph" w:styleId="List5">
    <w:name w:val="List 5"/>
    <w:basedOn w:val="BodyText"/>
    <w:rsid w:val="00C14FDA"/>
    <w:pPr>
      <w:tabs>
        <w:tab w:val="left" w:pos="1701"/>
      </w:tabs>
      <w:spacing w:before="60" w:after="60"/>
      <w:ind w:left="1701" w:hanging="340"/>
    </w:pPr>
  </w:style>
  <w:style w:type="paragraph" w:styleId="ListBullet3">
    <w:name w:val="List Bullet 3"/>
    <w:basedOn w:val="List3"/>
    <w:rsid w:val="00C14FDA"/>
    <w:pPr>
      <w:numPr>
        <w:numId w:val="13"/>
      </w:numPr>
      <w:tabs>
        <w:tab w:val="clear" w:pos="1021"/>
      </w:tabs>
      <w:ind w:left="1037" w:hanging="357"/>
    </w:pPr>
  </w:style>
  <w:style w:type="paragraph" w:styleId="ListBullet4">
    <w:name w:val="List Bullet 4"/>
    <w:basedOn w:val="List4"/>
    <w:rsid w:val="00C14FDA"/>
    <w:pPr>
      <w:numPr>
        <w:numId w:val="2"/>
      </w:numPr>
      <w:tabs>
        <w:tab w:val="clear" w:pos="1361"/>
      </w:tabs>
    </w:pPr>
  </w:style>
  <w:style w:type="paragraph" w:styleId="ListBullet5">
    <w:name w:val="List Bullet 5"/>
    <w:basedOn w:val="List5"/>
    <w:rsid w:val="00C14FDA"/>
    <w:pPr>
      <w:numPr>
        <w:numId w:val="3"/>
      </w:numPr>
    </w:pPr>
  </w:style>
  <w:style w:type="paragraph" w:styleId="ListContinue2">
    <w:name w:val="List Continue 2"/>
    <w:basedOn w:val="List2"/>
    <w:rsid w:val="00C14FDA"/>
    <w:pPr>
      <w:ind w:firstLine="0"/>
    </w:pPr>
  </w:style>
  <w:style w:type="paragraph" w:styleId="ListContinue3">
    <w:name w:val="List Continue 3"/>
    <w:basedOn w:val="List3"/>
    <w:rsid w:val="00C14FDA"/>
    <w:pPr>
      <w:ind w:left="1021" w:firstLine="0"/>
    </w:pPr>
  </w:style>
  <w:style w:type="paragraph" w:styleId="ListContinue4">
    <w:name w:val="List Continue 4"/>
    <w:basedOn w:val="List4"/>
    <w:rsid w:val="00C14FDA"/>
    <w:pPr>
      <w:ind w:firstLine="0"/>
    </w:pPr>
  </w:style>
  <w:style w:type="paragraph" w:styleId="ListContinue5">
    <w:name w:val="List Continue 5"/>
    <w:basedOn w:val="List5"/>
    <w:rsid w:val="00C14FDA"/>
    <w:pPr>
      <w:ind w:firstLine="0"/>
    </w:pPr>
  </w:style>
  <w:style w:type="paragraph" w:styleId="ListNumber3">
    <w:name w:val="List Number 3"/>
    <w:basedOn w:val="List3"/>
    <w:rsid w:val="00C14FDA"/>
    <w:pPr>
      <w:numPr>
        <w:numId w:val="4"/>
      </w:numPr>
    </w:pPr>
  </w:style>
  <w:style w:type="paragraph" w:styleId="ListNumber4">
    <w:name w:val="List Number 4"/>
    <w:basedOn w:val="List4"/>
    <w:rsid w:val="00C14FDA"/>
    <w:pPr>
      <w:numPr>
        <w:numId w:val="5"/>
      </w:numPr>
    </w:pPr>
  </w:style>
  <w:style w:type="paragraph" w:styleId="ListNumber5">
    <w:name w:val="List Number 5"/>
    <w:basedOn w:val="List5"/>
    <w:rsid w:val="00C14FDA"/>
    <w:pPr>
      <w:numPr>
        <w:numId w:val="6"/>
      </w:numPr>
    </w:pPr>
  </w:style>
  <w:style w:type="paragraph" w:styleId="BlockText">
    <w:name w:val="Block Text"/>
    <w:basedOn w:val="Normal"/>
    <w:rsid w:val="00C14FDA"/>
    <w:pPr>
      <w:spacing w:after="120"/>
      <w:ind w:left="1440" w:right="1440"/>
    </w:pPr>
  </w:style>
  <w:style w:type="character" w:customStyle="1" w:styleId="Subscript">
    <w:name w:val="Subscript"/>
    <w:basedOn w:val="DefaultParagraphFont"/>
    <w:rsid w:val="00C14FDA"/>
    <w:rPr>
      <w:sz w:val="16"/>
      <w:vertAlign w:val="subscript"/>
    </w:rPr>
  </w:style>
  <w:style w:type="character" w:customStyle="1" w:styleId="Superscript">
    <w:name w:val="Superscript"/>
    <w:basedOn w:val="DefaultParagraphFont"/>
    <w:rsid w:val="00C14FDA"/>
    <w:rPr>
      <w:sz w:val="16"/>
      <w:vertAlign w:val="superscript"/>
    </w:rPr>
  </w:style>
  <w:style w:type="character" w:customStyle="1" w:styleId="Symbols">
    <w:name w:val="Symbols"/>
    <w:basedOn w:val="DefaultParagraphFont"/>
    <w:rsid w:val="00C14FDA"/>
    <w:rPr>
      <w:rFonts w:ascii="Symbol" w:hAnsi="Symbol"/>
    </w:rPr>
  </w:style>
  <w:style w:type="character" w:customStyle="1" w:styleId="MenuOptions">
    <w:name w:val="Menu Options"/>
    <w:basedOn w:val="DefaultParagraphFont"/>
    <w:rsid w:val="00C14FDA"/>
    <w:rPr>
      <w:rFonts w:ascii="Arial Narrow" w:hAnsi="Arial Narrow"/>
      <w:smallCaps/>
    </w:rPr>
  </w:style>
  <w:style w:type="character" w:customStyle="1" w:styleId="Buttons">
    <w:name w:val="Buttons"/>
    <w:basedOn w:val="DefaultParagraphFont"/>
    <w:rsid w:val="00C14FDA"/>
    <w:rPr>
      <w:b/>
    </w:rPr>
  </w:style>
  <w:style w:type="character" w:customStyle="1" w:styleId="Underlined">
    <w:name w:val="Underlined"/>
    <w:basedOn w:val="DefaultParagraphFont"/>
    <w:rsid w:val="00C14FDA"/>
    <w:rPr>
      <w:u w:val="single"/>
    </w:rPr>
  </w:style>
  <w:style w:type="paragraph" w:customStyle="1" w:styleId="TableBodyTextRight">
    <w:name w:val="Table Body Text Right"/>
    <w:basedOn w:val="TableBodyText"/>
    <w:rsid w:val="00C14FDA"/>
    <w:pPr>
      <w:widowControl w:val="0"/>
      <w:autoSpaceDE w:val="0"/>
      <w:autoSpaceDN w:val="0"/>
      <w:adjustRightInd w:val="0"/>
      <w:jc w:val="right"/>
    </w:pPr>
    <w:rPr>
      <w:rFonts w:cs="Arial"/>
      <w:szCs w:val="18"/>
    </w:rPr>
  </w:style>
  <w:style w:type="paragraph" w:customStyle="1" w:styleId="CopyrightText">
    <w:name w:val="Copyright Text"/>
    <w:basedOn w:val="BodyText"/>
    <w:rsid w:val="00C14FDA"/>
    <w:rPr>
      <w:sz w:val="18"/>
    </w:rPr>
  </w:style>
  <w:style w:type="paragraph" w:customStyle="1" w:styleId="BodySmallRight">
    <w:name w:val="Body Small Right"/>
    <w:basedOn w:val="BodyTextRight"/>
    <w:rsid w:val="00C14FDA"/>
    <w:rPr>
      <w:sz w:val="18"/>
      <w:szCs w:val="18"/>
    </w:rPr>
  </w:style>
  <w:style w:type="paragraph" w:customStyle="1" w:styleId="MarginEdition">
    <w:name w:val="Margin Edition"/>
    <w:basedOn w:val="MarginNote"/>
    <w:rsid w:val="00C14FDA"/>
    <w:pPr>
      <w:spacing w:before="0" w:after="0"/>
    </w:pPr>
    <w:rPr>
      <w:rFonts w:ascii="Times New Roman" w:hAnsi="Times New Roman"/>
      <w:color w:val="999999"/>
    </w:rPr>
  </w:style>
  <w:style w:type="paragraph" w:customStyle="1" w:styleId="Spacer">
    <w:name w:val="Spacer"/>
    <w:basedOn w:val="Normal"/>
    <w:rsid w:val="00C14FDA"/>
    <w:rPr>
      <w:sz w:val="2"/>
      <w:szCs w:val="2"/>
    </w:rPr>
  </w:style>
  <w:style w:type="character" w:customStyle="1" w:styleId="Small">
    <w:name w:val="Small"/>
    <w:basedOn w:val="DefaultParagraphFont"/>
    <w:rsid w:val="00C14FDA"/>
    <w:rPr>
      <w:sz w:val="16"/>
    </w:rPr>
  </w:style>
  <w:style w:type="paragraph" w:customStyle="1" w:styleId="WideTable">
    <w:name w:val="Wide Table"/>
    <w:basedOn w:val="Normal"/>
    <w:rsid w:val="00C14FDA"/>
    <w:pPr>
      <w:ind w:left="-1418"/>
    </w:pPr>
    <w:rPr>
      <w:sz w:val="2"/>
      <w:szCs w:val="2"/>
    </w:rPr>
  </w:style>
  <w:style w:type="character" w:styleId="PageNumber">
    <w:name w:val="page number"/>
    <w:basedOn w:val="DefaultParagraphFont"/>
    <w:rsid w:val="00C14FDA"/>
  </w:style>
  <w:style w:type="paragraph" w:styleId="Quote">
    <w:name w:val="Quote"/>
    <w:basedOn w:val="Heading1"/>
    <w:link w:val="QuoteChar"/>
    <w:qFormat/>
    <w:rsid w:val="00C14FDA"/>
    <w:rPr>
      <w:b w:val="0"/>
      <w:sz w:val="72"/>
      <w:szCs w:val="72"/>
      <w:lang w:val="en-NZ"/>
    </w:rPr>
  </w:style>
  <w:style w:type="character" w:customStyle="1" w:styleId="QuoteChar">
    <w:name w:val="Quote Char"/>
    <w:basedOn w:val="DefaultParagraphFont"/>
    <w:link w:val="Quote"/>
    <w:rsid w:val="00C14F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4FDA"/>
    <w:pPr>
      <w:pageBreakBefore/>
    </w:pPr>
  </w:style>
  <w:style w:type="paragraph" w:customStyle="1" w:styleId="Border">
    <w:name w:val="Border"/>
    <w:basedOn w:val="Normal"/>
    <w:qFormat/>
    <w:rsid w:val="00C14F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4FDA"/>
    <w:rPr>
      <w:b/>
      <w:bCs/>
      <w:i/>
      <w:iCs/>
      <w:color w:val="auto"/>
    </w:rPr>
  </w:style>
  <w:style w:type="paragraph" w:styleId="IntenseQuote">
    <w:name w:val="Intense Quote"/>
    <w:basedOn w:val="Normal"/>
    <w:next w:val="Normal"/>
    <w:link w:val="IntenseQuoteChar"/>
    <w:uiPriority w:val="30"/>
    <w:qFormat/>
    <w:rsid w:val="00C14F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4F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4FDA"/>
    <w:rPr>
      <w:smallCaps/>
      <w:color w:val="auto"/>
      <w:u w:val="single"/>
    </w:rPr>
  </w:style>
  <w:style w:type="character" w:styleId="IntenseReference">
    <w:name w:val="Intense Reference"/>
    <w:basedOn w:val="DefaultParagraphFont"/>
    <w:uiPriority w:val="32"/>
    <w:qFormat/>
    <w:rsid w:val="00C14FDA"/>
    <w:rPr>
      <w:b/>
      <w:bCs/>
      <w:smallCaps/>
      <w:color w:val="auto"/>
      <w:spacing w:val="5"/>
      <w:u w:val="single"/>
    </w:rPr>
  </w:style>
  <w:style w:type="paragraph" w:customStyle="1" w:styleId="2ColumnHeading">
    <w:name w:val="2Column Heading"/>
    <w:basedOn w:val="BodyText"/>
    <w:qFormat/>
    <w:rsid w:val="00C14FDA"/>
    <w:pPr>
      <w:spacing w:after="60"/>
      <w:ind w:left="-2268"/>
    </w:pPr>
    <w:rPr>
      <w:b/>
    </w:rPr>
  </w:style>
  <w:style w:type="paragraph" w:customStyle="1" w:styleId="Heading1TOC">
    <w:name w:val="Heading1 TOC"/>
    <w:basedOn w:val="Normal"/>
    <w:qFormat/>
    <w:rsid w:val="00C14FDA"/>
    <w:pPr>
      <w:spacing w:before="240" w:after="120"/>
    </w:pPr>
    <w:rPr>
      <w:rFonts w:ascii="Times New Roman" w:hAnsi="Times New Roman"/>
      <w:b/>
      <w:sz w:val="32"/>
    </w:rPr>
  </w:style>
  <w:style w:type="paragraph" w:customStyle="1" w:styleId="Heading2TOC">
    <w:name w:val="Heading2 TOC"/>
    <w:basedOn w:val="Normal"/>
    <w:qFormat/>
    <w:rsid w:val="00C14FDA"/>
    <w:pPr>
      <w:spacing w:before="240" w:after="60"/>
    </w:pPr>
    <w:rPr>
      <w:rFonts w:ascii="Times New Roman" w:hAnsi="Times New Roman"/>
      <w:b/>
      <w:sz w:val="28"/>
    </w:rPr>
  </w:style>
  <w:style w:type="character" w:customStyle="1" w:styleId="Underline">
    <w:name w:val="Underline"/>
    <w:basedOn w:val="DefaultParagraphFont"/>
    <w:qFormat/>
    <w:rsid w:val="00C14FDA"/>
    <w:rPr>
      <w:u w:val="single"/>
    </w:rPr>
  </w:style>
  <w:style w:type="character" w:customStyle="1" w:styleId="BoldandItalics">
    <w:name w:val="Bold and Italics"/>
    <w:qFormat/>
    <w:rsid w:val="00C14FDA"/>
    <w:rPr>
      <w:b/>
      <w:i/>
      <w:u w:val="none"/>
    </w:rPr>
  </w:style>
  <w:style w:type="paragraph" w:styleId="BalloonText">
    <w:name w:val="Balloon Text"/>
    <w:basedOn w:val="Normal"/>
    <w:link w:val="BalloonTextChar"/>
    <w:rsid w:val="00C14FDA"/>
    <w:rPr>
      <w:rFonts w:ascii="Tahoma" w:hAnsi="Tahoma" w:cs="Tahoma"/>
      <w:sz w:val="16"/>
      <w:szCs w:val="16"/>
    </w:rPr>
  </w:style>
  <w:style w:type="character" w:customStyle="1" w:styleId="BalloonTextChar">
    <w:name w:val="Balloon Text Char"/>
    <w:basedOn w:val="DefaultParagraphFont"/>
    <w:link w:val="BalloonText"/>
    <w:rsid w:val="00C14F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4F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4F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4FDA"/>
    <w:rPr>
      <w:b/>
      <w:color w:val="660033"/>
      <w:spacing w:val="0"/>
    </w:rPr>
  </w:style>
  <w:style w:type="paragraph" w:customStyle="1" w:styleId="Nameditemlist">
    <w:name w:val="Named item list"/>
    <w:basedOn w:val="BodyText"/>
    <w:qFormat/>
    <w:rsid w:val="00C14FDA"/>
    <w:pPr>
      <w:tabs>
        <w:tab w:val="left" w:pos="2835"/>
      </w:tabs>
      <w:ind w:left="2835" w:hanging="2835"/>
    </w:pPr>
  </w:style>
  <w:style w:type="paragraph" w:customStyle="1" w:styleId="BodyTextnopadding">
    <w:name w:val="Body Text no padding"/>
    <w:basedOn w:val="BodyText"/>
    <w:qFormat/>
    <w:rsid w:val="00C14FDA"/>
    <w:pPr>
      <w:spacing w:before="0" w:after="0"/>
    </w:pPr>
  </w:style>
  <w:style w:type="paragraph" w:customStyle="1" w:styleId="BodyTextBold">
    <w:name w:val="Body Text Bold"/>
    <w:basedOn w:val="BodyText"/>
    <w:qFormat/>
    <w:rsid w:val="00C14FDA"/>
    <w:rPr>
      <w:b/>
    </w:rPr>
  </w:style>
  <w:style w:type="character" w:styleId="Hyperlink">
    <w:name w:val="Hyperlink"/>
    <w:basedOn w:val="DefaultParagraphFont"/>
    <w:uiPriority w:val="99"/>
    <w:unhideWhenUsed/>
    <w:rsid w:val="002778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569</Words>
  <Characters>3740</Characters>
  <Application>Microsoft Office Word</Application>
  <DocSecurity>0</DocSecurity>
  <Lines>143</Lines>
  <Paragraphs>81</Paragraphs>
  <ScaleCrop>false</ScaleCrop>
  <Company>Author-it Software Corporation Ltd.</Company>
  <LinksUpToDate>false</LinksUpToDate>
  <CharactersWithSpaces>4228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MEA395 Reassemble aircraft piston engines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2019-09-30T08:35:00Z</dcterms:created>
  <dcterms:modified xsi:type="dcterms:W3CDTF">2019-09-30T08:35:00Z</dcterms:modified>
</cp:coreProperties>
</file>