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1CA" w:rsidP="005911CA">
      <w:pPr>
        <w:pStyle w:val="Title"/>
      </w:pPr>
      <w:r>
        <w:fldChar w:fldCharType="begin"/>
      </w:r>
      <w:r>
        <w:instrText xml:space="preserve"> TITLE   \* MERGEFORMAT </w:instrText>
      </w:r>
      <w:r>
        <w:fldChar w:fldCharType="separate"/>
      </w:r>
      <w:r>
        <w:t>MEA395 Reassemble aircraft piston engines</w:t>
      </w:r>
      <w:r>
        <w:fldChar w:fldCharType="end"/>
      </w:r>
    </w:p>
    <w:p w:rsidR="005911CA" w:rsidP="005911CA">
      <w:pPr>
        <w:pStyle w:val="Version"/>
        <w:sectPr w:rsidSect="002669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6964" w:rsidP="00266964">
      <w:pPr>
        <w:pStyle w:val="SuperHeading"/>
      </w:pPr>
      <w:r w:rsidRPr="00266964">
        <w:t>MEA395 Reassemble aircraft piston engines</w:t>
      </w:r>
    </w:p>
    <w:p w:rsidR="00000000" w:rsidRPr="00266964" w:rsidP="00266964">
      <w:pPr>
        <w:pStyle w:val="Heading1"/>
      </w:pPr>
      <w:bookmarkStart w:id="1" w:name="O_996621"/>
      <w:bookmarkEnd w:id="1"/>
      <w:r w:rsidRPr="00266964">
        <w:t>Modification History</w:t>
      </w:r>
    </w:p>
    <w:p w:rsidR="00000000" w:rsidRPr="00266964" w:rsidP="005911CA">
      <w:pPr>
        <w:pStyle w:val="BodyText"/>
      </w:pPr>
      <w:r w:rsidRPr="00266964">
        <w:t>Release 2. Equivalent to MEA395 Reassemble aircraft piston engines with amended prerequisite codes.</w:t>
      </w:r>
    </w:p>
    <w:p w:rsidR="00000000" w:rsidRPr="00266964" w:rsidP="00266964">
      <w:pPr>
        <w:pStyle w:val="Heading1"/>
      </w:pPr>
      <w:bookmarkStart w:id="2" w:name="O_996620"/>
      <w:bookmarkEnd w:id="2"/>
      <w:r w:rsidRPr="00266964">
        <w:t>Application</w:t>
      </w:r>
    </w:p>
    <w:p w:rsidR="00000000" w:rsidRPr="00266964" w:rsidP="005911CA">
      <w:pPr>
        <w:pStyle w:val="BodyText"/>
      </w:pPr>
      <w:r w:rsidRPr="00266964">
        <w:t xml:space="preserve">This unit of competency requires application of hand skills, theory knowledge and maintenance publication </w:t>
      </w:r>
      <w:r w:rsidRPr="00266964">
        <w:t>procedures to reassemble aircraft piston engines during workshop repair and/or overhaul. Note that this relates to the bare engine and does not include the assembly of a quick engine change (QEC) unit. For QEC build-up refer to unit MEA396 Assemble aircraf</w:t>
      </w:r>
      <w:r w:rsidRPr="00266964">
        <w:t>t piston engine quick engine change unit.</w:t>
      </w:r>
    </w:p>
    <w:p w:rsidR="00000000" w:rsidRPr="00266964" w:rsidP="005911CA">
      <w:pPr>
        <w:pStyle w:val="BodyText"/>
      </w:pPr>
      <w:r w:rsidRPr="00266964">
        <w:t>Applications include fixed and rotary wing aircraft piston engines and components. Work can be performed individually or as a member of a team.</w:t>
      </w:r>
    </w:p>
    <w:p w:rsidR="00000000" w:rsidRPr="00266964" w:rsidP="005911CA">
      <w:pPr>
        <w:pStyle w:val="BodyText"/>
      </w:pPr>
      <w:r w:rsidRPr="00266964">
        <w:t>The unit is part of the Mechanical Certificate IV (Component Worksho</w:t>
      </w:r>
      <w:r w:rsidRPr="00266964">
        <w:t xml:space="preserve">p Maintenance Stream) training pathway. </w:t>
      </w:r>
    </w:p>
    <w:p w:rsidR="00000000" w:rsidRPr="00266964" w:rsidP="005911CA">
      <w:pPr>
        <w:pStyle w:val="BodyText"/>
      </w:pPr>
      <w:r w:rsidRPr="00266964">
        <w:t>The unit is used in workplaces that operate under the airworthiness regulatory systems of the Australian Defence Force (ADF) and the Civil Aviation Safety Authority (CASA).</w:t>
      </w:r>
    </w:p>
    <w:p w:rsidR="00000000" w:rsidRPr="00266964" w:rsidP="00266964">
      <w:pPr>
        <w:pStyle w:val="Heading1"/>
      </w:pPr>
      <w:bookmarkStart w:id="3" w:name="O_996619"/>
      <w:bookmarkEnd w:id="3"/>
      <w:r w:rsidRPr="00266964">
        <w:t>Pre-requisite Unit</w:t>
      </w:r>
    </w:p>
    <w:tbl>
      <w:tblPr>
        <w:tblW w:w="0" w:type="auto"/>
        <w:tblLayout w:type="fixed"/>
        <w:tblCellMar>
          <w:left w:w="62" w:type="dxa"/>
          <w:right w:w="62" w:type="dxa"/>
        </w:tblCellMar>
        <w:tblLook w:val="0000"/>
      </w:tblPr>
      <w:tblGrid>
        <w:gridCol w:w="1774"/>
        <w:gridCol w:w="7300"/>
      </w:tblGrid>
      <w:tr w:rsidTr="00266964">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MEA10</w:t>
            </w:r>
            <w:r w:rsidRPr="00266964">
              <w:t>7</w:t>
            </w:r>
          </w:p>
        </w:tc>
        <w:tc>
          <w:tcPr>
            <w:tcW w:w="73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Interpret and use aviation maintenance industry manuals and specifications</w:t>
            </w:r>
          </w:p>
        </w:tc>
      </w:tr>
      <w:tr w:rsidTr="00266964">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MEA154</w:t>
            </w:r>
          </w:p>
        </w:tc>
        <w:tc>
          <w:tcPr>
            <w:tcW w:w="73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Apply work health and safety practices in aviation maintenance</w:t>
            </w:r>
          </w:p>
        </w:tc>
      </w:tr>
      <w:tr w:rsidTr="00266964">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MEA155</w:t>
            </w:r>
          </w:p>
        </w:tc>
        <w:tc>
          <w:tcPr>
            <w:tcW w:w="73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Plan and organise aviation maintenance work activities</w:t>
            </w:r>
          </w:p>
        </w:tc>
      </w:tr>
      <w:tr w:rsidTr="00266964">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MEA156</w:t>
            </w:r>
          </w:p>
        </w:tc>
        <w:tc>
          <w:tcPr>
            <w:tcW w:w="73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Apply quality standards during aviation maintenance activities</w:t>
            </w:r>
          </w:p>
        </w:tc>
      </w:tr>
      <w:tr w:rsidTr="00266964">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MEA157</w:t>
            </w:r>
          </w:p>
        </w:tc>
        <w:tc>
          <w:tcPr>
            <w:tcW w:w="73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Complete aviation maintenance industry documentation</w:t>
            </w:r>
          </w:p>
        </w:tc>
      </w:tr>
      <w:tr w:rsidTr="00266964">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MEA158</w:t>
            </w:r>
          </w:p>
        </w:tc>
        <w:tc>
          <w:tcPr>
            <w:tcW w:w="7300" w:type="dxa"/>
            <w:tcBorders>
              <w:top w:val="nil"/>
              <w:left w:val="nil"/>
              <w:bottom w:val="nil"/>
              <w:right w:val="nil"/>
            </w:tcBorders>
            <w:tcMar>
              <w:top w:w="0" w:type="dxa"/>
              <w:left w:w="62" w:type="dxa"/>
              <w:bottom w:w="0" w:type="dxa"/>
              <w:right w:w="62" w:type="dxa"/>
            </w:tcMar>
          </w:tcPr>
          <w:p w:rsidR="00000000" w:rsidRPr="00266964" w:rsidP="00266964">
            <w:pPr>
              <w:pStyle w:val="BodyText"/>
            </w:pPr>
            <w:r w:rsidRPr="00266964">
              <w:t>Perform basic hand skills, standard trade practices and fundamentals in aviation maintenance</w:t>
            </w:r>
          </w:p>
        </w:tc>
      </w:tr>
    </w:tbl>
    <w:p w:rsidR="00000000" w:rsidRPr="00266964" w:rsidP="00266964">
      <w:pPr>
        <w:pStyle w:val="BodyText"/>
      </w:pPr>
    </w:p>
    <w:p w:rsidR="00000000" w:rsidRPr="00266964" w:rsidP="00266964">
      <w:pPr>
        <w:pStyle w:val="AllowPageBreak"/>
      </w:pPr>
    </w:p>
    <w:p w:rsidR="00000000" w:rsidRPr="00266964" w:rsidP="00266964">
      <w:pPr>
        <w:pStyle w:val="Heading1"/>
      </w:pPr>
      <w:bookmarkStart w:id="4" w:name="O_996618"/>
      <w:bookmarkEnd w:id="4"/>
      <w:r w:rsidRPr="00266964">
        <w:t>Competency F</w:t>
      </w:r>
      <w:r w:rsidRPr="00266964">
        <w:t>ield</w:t>
      </w:r>
    </w:p>
    <w:p w:rsidR="00000000" w:rsidRPr="00266964" w:rsidP="005911CA">
      <w:pPr>
        <w:pStyle w:val="BodyText"/>
      </w:pPr>
      <w:r w:rsidRPr="00266964">
        <w:t>Aviation maintenance</w:t>
      </w:r>
    </w:p>
    <w:p w:rsidR="00000000" w:rsidRPr="00266964" w:rsidP="00266964">
      <w:pPr>
        <w:pStyle w:val="Heading1"/>
      </w:pPr>
      <w:bookmarkStart w:id="5" w:name="O_996617"/>
      <w:bookmarkEnd w:id="5"/>
      <w:r w:rsidRPr="00266964">
        <w:t>Unit Sector</w:t>
      </w:r>
    </w:p>
    <w:p w:rsidR="00000000" w:rsidRPr="00266964" w:rsidP="00266964">
      <w:pPr>
        <w:pStyle w:val="Heading1"/>
      </w:pPr>
      <w:bookmarkStart w:id="6" w:name="O_996616"/>
      <w:bookmarkEnd w:id="6"/>
      <w:r w:rsidRPr="00266964">
        <w:t>Elements and Performance Criteria</w:t>
      </w:r>
    </w:p>
    <w:tbl>
      <w:tblPr>
        <w:tblW w:w="9273" w:type="dxa"/>
        <w:tblLayout w:type="fixed"/>
        <w:tblCellMar>
          <w:left w:w="62" w:type="dxa"/>
          <w:right w:w="62" w:type="dxa"/>
        </w:tblCellMar>
        <w:tblLook w:val="0000"/>
      </w:tblPr>
      <w:tblGrid>
        <w:gridCol w:w="720"/>
        <w:gridCol w:w="2160"/>
        <w:gridCol w:w="900"/>
        <w:gridCol w:w="5493"/>
      </w:tblGrid>
      <w:tr w:rsidTr="00266964">
        <w:tblPrEx>
          <w:tblW w:w="9273"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Elements describe the essential outcomes.</w:t>
            </w:r>
          </w:p>
        </w:tc>
        <w:tc>
          <w:tcPr>
            <w:tcW w:w="6393" w:type="dxa"/>
            <w:gridSpan w:val="2"/>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 xml:space="preserve">Performance criteria describe the performance needed to demonstrate achievement of the element. </w:t>
            </w:r>
          </w:p>
        </w:tc>
      </w:tr>
      <w:tr w:rsidTr="00266964">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1.</w:t>
            </w:r>
          </w:p>
        </w:tc>
        <w:tc>
          <w:tcPr>
            <w:tcW w:w="216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Prepare to assemble piston engine</w:t>
            </w:r>
          </w:p>
        </w:tc>
        <w:tc>
          <w:tcPr>
            <w:tcW w:w="9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1.1</w:t>
            </w:r>
          </w:p>
        </w:tc>
        <w:tc>
          <w:tcPr>
            <w:tcW w:w="5493"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Engine build requirements are correctly interpreted and matched by part and serial numbers</w:t>
            </w:r>
          </w:p>
        </w:tc>
      </w:tr>
      <w:tr w:rsidTr="00266964">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1.2</w:t>
            </w:r>
          </w:p>
        </w:tc>
        <w:tc>
          <w:tcPr>
            <w:tcW w:w="5493"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Correct engine sub-assemblies and components are gathered for engine assembly and their seviceability state and modifica</w:t>
            </w:r>
            <w:r w:rsidRPr="00266964">
              <w:t>tion status is confirmed in accordance with the relevant maintenance documentation and quality procedures</w:t>
            </w:r>
          </w:p>
        </w:tc>
      </w:tr>
      <w:tr w:rsidTr="00266964">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1.3</w:t>
            </w:r>
          </w:p>
        </w:tc>
        <w:tc>
          <w:tcPr>
            <w:tcW w:w="5493"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Required hardware and plumbing is obtained and confirmed as approved items</w:t>
            </w:r>
          </w:p>
        </w:tc>
      </w:tr>
      <w:tr w:rsidTr="00266964">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2.</w:t>
            </w:r>
          </w:p>
        </w:tc>
        <w:tc>
          <w:tcPr>
            <w:tcW w:w="216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Reassemble piston engine</w:t>
            </w:r>
          </w:p>
        </w:tc>
        <w:tc>
          <w:tcPr>
            <w:tcW w:w="9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2.1</w:t>
            </w:r>
          </w:p>
        </w:tc>
        <w:tc>
          <w:tcPr>
            <w:tcW w:w="5493"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Piston engine sub-assemblies and components are prepared for reassembly in accordance with maintenance manual and/or enterprise procedures</w:t>
            </w:r>
          </w:p>
        </w:tc>
      </w:tr>
      <w:tr w:rsidTr="00266964">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2.2</w:t>
            </w:r>
          </w:p>
        </w:tc>
        <w:tc>
          <w:tcPr>
            <w:tcW w:w="5493"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Components are assembled and adjusted in accordance with the maintenance manual and/or enterprise procedures</w:t>
            </w:r>
          </w:p>
        </w:tc>
      </w:tr>
      <w:tr w:rsidTr="00266964">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2.3</w:t>
            </w:r>
          </w:p>
        </w:tc>
        <w:tc>
          <w:tcPr>
            <w:tcW w:w="5493"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Engine is assembled and components and linkages are adjusted in accordance with maintenance data requirements while observing relevant work health and safety (WHS) procedures, including the use of material safety data sheets (MSDS) and personal prote</w:t>
            </w:r>
            <w:r w:rsidRPr="00266964">
              <w:t>ctive equipment (PPE)</w:t>
            </w:r>
          </w:p>
        </w:tc>
      </w:tr>
      <w:tr w:rsidTr="00266964">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2.4</w:t>
            </w:r>
          </w:p>
        </w:tc>
        <w:tc>
          <w:tcPr>
            <w:tcW w:w="5493" w:type="dxa"/>
            <w:tcBorders>
              <w:top w:val="nil"/>
              <w:left w:val="nil"/>
              <w:bottom w:val="nil"/>
              <w:right w:val="nil"/>
            </w:tcBorders>
            <w:tcMar>
              <w:top w:w="0" w:type="dxa"/>
              <w:left w:w="62" w:type="dxa"/>
              <w:bottom w:w="0" w:type="dxa"/>
              <w:right w:w="62" w:type="dxa"/>
            </w:tcMar>
          </w:tcPr>
          <w:p w:rsidR="00000000" w:rsidRPr="00266964" w:rsidP="00266964">
            <w:pPr>
              <w:pStyle w:val="BodyText"/>
            </w:pPr>
            <w:r w:rsidRPr="00266964">
              <w:t>Reassembled engine is prepared for testing</w:t>
            </w:r>
          </w:p>
        </w:tc>
      </w:tr>
    </w:tbl>
    <w:p w:rsidR="00000000" w:rsidRPr="00266964" w:rsidP="00266964">
      <w:pPr>
        <w:pStyle w:val="BodyText"/>
      </w:pPr>
    </w:p>
    <w:p w:rsidR="00000000" w:rsidRPr="00266964" w:rsidP="00266964">
      <w:pPr>
        <w:pStyle w:val="AllowPageBreak"/>
      </w:pPr>
    </w:p>
    <w:p w:rsidR="00000000" w:rsidRPr="00266964" w:rsidP="00266964">
      <w:pPr>
        <w:pStyle w:val="Heading1"/>
      </w:pPr>
      <w:bookmarkStart w:id="7" w:name="O_996615"/>
      <w:bookmarkEnd w:id="7"/>
      <w:r w:rsidRPr="00266964">
        <w:t>Foundation Skills</w:t>
      </w:r>
    </w:p>
    <w:p w:rsidR="00000000" w:rsidRPr="00266964" w:rsidP="005911CA">
      <w:pPr>
        <w:pStyle w:val="BodyText"/>
      </w:pPr>
      <w:r w:rsidRPr="00266964">
        <w:t>Foundation skills essential to performance are explicit in the performance criteria of this unit of competency.</w:t>
      </w:r>
    </w:p>
    <w:p w:rsidR="00000000" w:rsidRPr="00266964" w:rsidP="00266964">
      <w:pPr>
        <w:pStyle w:val="Heading1"/>
      </w:pPr>
      <w:bookmarkStart w:id="8" w:name="O_996614"/>
      <w:bookmarkEnd w:id="8"/>
      <w:r w:rsidRPr="00266964">
        <w:t>Range of Conditions</w:t>
      </w:r>
    </w:p>
    <w:tbl>
      <w:tblPr>
        <w:tblW w:w="0" w:type="auto"/>
        <w:tblLayout w:type="fixed"/>
        <w:tblCellMar>
          <w:left w:w="62" w:type="dxa"/>
          <w:right w:w="62" w:type="dxa"/>
        </w:tblCellMar>
        <w:tblLook w:val="0000"/>
      </w:tblPr>
      <w:tblGrid>
        <w:gridCol w:w="2880"/>
        <w:gridCol w:w="6192"/>
      </w:tblGrid>
      <w:tr w:rsidTr="002669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t>This field allows for different work environments and conditions that may affect performance. Essential operating conditions that may be present (depending on the work situation, needs of the candidate, accessibility of the item, and lo</w:t>
            </w:r>
            <w:r w:rsidRPr="00266964">
              <w:t>cal industry and regional contexts) are included.</w:t>
            </w:r>
          </w:p>
        </w:tc>
      </w:tr>
      <w:tr w:rsidTr="00266964">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rPr>
                <w:rStyle w:val="SpecialBold"/>
              </w:rPr>
              <w:t>Piston engine sub-assemblies and components include:</w:t>
            </w:r>
          </w:p>
        </w:tc>
        <w:tc>
          <w:tcPr>
            <w:tcW w:w="6192" w:type="dxa"/>
            <w:tcBorders>
              <w:top w:val="nil"/>
              <w:left w:val="nil"/>
              <w:bottom w:val="nil"/>
              <w:right w:val="nil"/>
            </w:tcBorders>
            <w:tcMar>
              <w:top w:w="0" w:type="dxa"/>
              <w:left w:w="62" w:type="dxa"/>
              <w:bottom w:w="0" w:type="dxa"/>
              <w:right w:w="62" w:type="dxa"/>
            </w:tcMar>
          </w:tcPr>
          <w:p w:rsidR="00000000" w:rsidRPr="00266964" w:rsidP="00266964">
            <w:pPr>
              <w:pStyle w:val="ListBullet"/>
            </w:pPr>
            <w:r w:rsidRPr="00266964">
              <w:t>Crankcase assembly</w:t>
            </w:r>
          </w:p>
          <w:p w:rsidR="00000000" w:rsidRPr="00266964" w:rsidP="00266964">
            <w:pPr>
              <w:pStyle w:val="ListBullet"/>
            </w:pPr>
            <w:r w:rsidRPr="00266964">
              <w:t>Cylinder assemblies</w:t>
            </w:r>
          </w:p>
          <w:p w:rsidR="00000000" w:rsidRPr="00266964" w:rsidP="00266964">
            <w:pPr>
              <w:pStyle w:val="ListBullet"/>
            </w:pPr>
            <w:r w:rsidRPr="00266964">
              <w:t>External lubrication system components</w:t>
            </w:r>
          </w:p>
          <w:p w:rsidR="00000000" w:rsidRPr="00266964" w:rsidP="00266964">
            <w:pPr>
              <w:pStyle w:val="ListBullet"/>
            </w:pPr>
            <w:r w:rsidRPr="00266964">
              <w:t>Propeller governor (where applicable to the enterprise)</w:t>
            </w:r>
          </w:p>
          <w:p w:rsidR="00000000" w:rsidRPr="00266964" w:rsidP="00266964">
            <w:pPr>
              <w:pStyle w:val="ListBullet"/>
            </w:pPr>
            <w:r w:rsidRPr="00266964">
              <w:t>Fuel system components</w:t>
            </w:r>
          </w:p>
          <w:p w:rsidR="00000000" w:rsidRPr="00266964" w:rsidP="00266964">
            <w:pPr>
              <w:pStyle w:val="ListBullet"/>
            </w:pPr>
            <w:r w:rsidRPr="00266964">
              <w:t>Ignition system components</w:t>
            </w:r>
          </w:p>
          <w:p w:rsidR="00000000" w:rsidRPr="00266964" w:rsidP="00266964">
            <w:pPr>
              <w:pStyle w:val="ListBullet"/>
            </w:pPr>
            <w:r w:rsidRPr="00266964">
              <w:t>Exhaust system components</w:t>
            </w:r>
          </w:p>
          <w:p w:rsidR="00000000" w:rsidP="00266964">
            <w:pPr>
              <w:pStyle w:val="ListBullet"/>
              <w:rPr>
                <w:lang w:val="en-NZ"/>
              </w:rPr>
            </w:pPr>
            <w:r w:rsidRPr="00266964">
              <w:t>Turbocharger and waste gate (where applicable to the enterprise)</w:t>
            </w:r>
          </w:p>
        </w:tc>
      </w:tr>
      <w:tr w:rsidTr="00266964">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rPr>
                <w:rStyle w:val="SpecialBold"/>
              </w:rPr>
              <w:t xml:space="preserve">Testing and adjustment: </w:t>
            </w:r>
          </w:p>
        </w:tc>
        <w:tc>
          <w:tcPr>
            <w:tcW w:w="6192" w:type="dxa"/>
            <w:tcBorders>
              <w:top w:val="nil"/>
              <w:left w:val="nil"/>
              <w:bottom w:val="nil"/>
              <w:right w:val="nil"/>
            </w:tcBorders>
            <w:tcMar>
              <w:top w:w="0" w:type="dxa"/>
              <w:left w:w="62" w:type="dxa"/>
              <w:bottom w:w="0" w:type="dxa"/>
              <w:right w:w="62" w:type="dxa"/>
            </w:tcMar>
          </w:tcPr>
          <w:p w:rsidR="00000000" w:rsidP="00266964">
            <w:pPr>
              <w:pStyle w:val="ListBullet"/>
              <w:rPr>
                <w:lang w:val="en-NZ"/>
              </w:rPr>
            </w:pPr>
            <w:r w:rsidRPr="00266964">
              <w:t>Complex testing and adjusting of components, where required, will be carried out under s</w:t>
            </w:r>
            <w:r w:rsidRPr="00266964">
              <w:t>upervision at the appropriate level</w:t>
            </w:r>
          </w:p>
        </w:tc>
      </w:tr>
      <w:tr w:rsidTr="00266964">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66964">
            <w:pPr>
              <w:pStyle w:val="BodyText"/>
              <w:rPr>
                <w:lang w:val="en-NZ"/>
              </w:rPr>
            </w:pPr>
            <w:r w:rsidRPr="00266964">
              <w:rPr>
                <w:rStyle w:val="SpecialBold"/>
              </w:rPr>
              <w:t>Procedures and requirements include:</w:t>
            </w:r>
          </w:p>
        </w:tc>
        <w:tc>
          <w:tcPr>
            <w:tcW w:w="6192" w:type="dxa"/>
            <w:tcBorders>
              <w:top w:val="nil"/>
              <w:left w:val="nil"/>
              <w:bottom w:val="nil"/>
              <w:right w:val="nil"/>
            </w:tcBorders>
            <w:tcMar>
              <w:top w:w="0" w:type="dxa"/>
              <w:left w:w="62" w:type="dxa"/>
              <w:bottom w:w="0" w:type="dxa"/>
              <w:right w:w="62" w:type="dxa"/>
            </w:tcMar>
          </w:tcPr>
          <w:p w:rsidR="00000000" w:rsidRPr="00266964" w:rsidP="00266964">
            <w:pPr>
              <w:pStyle w:val="ListBullet"/>
            </w:pPr>
            <w:r w:rsidRPr="00266964">
              <w:t>Industry standard procedures specified by manufacturers, regulatory authorities or the enterprise</w:t>
            </w:r>
          </w:p>
        </w:tc>
      </w:tr>
    </w:tbl>
    <w:p w:rsidR="00000000" w:rsidRPr="00266964" w:rsidP="00266964">
      <w:pPr>
        <w:pStyle w:val="BodyText"/>
      </w:pPr>
    </w:p>
    <w:p w:rsidR="00000000" w:rsidRPr="00266964" w:rsidP="00266964">
      <w:pPr>
        <w:pStyle w:val="AllowPageBreak"/>
      </w:pPr>
    </w:p>
    <w:p w:rsidR="00000000" w:rsidRPr="00266964" w:rsidP="00266964">
      <w:pPr>
        <w:pStyle w:val="Heading1"/>
      </w:pPr>
      <w:bookmarkStart w:id="9" w:name="O_996613"/>
      <w:bookmarkEnd w:id="9"/>
      <w:r w:rsidRPr="00266964">
        <w:t>Unit Mapping Information</w:t>
      </w:r>
    </w:p>
    <w:p w:rsidR="00000000" w:rsidRPr="00266964" w:rsidP="005911CA">
      <w:pPr>
        <w:pStyle w:val="BodyText"/>
      </w:pPr>
      <w:r w:rsidRPr="00266964">
        <w:t>Release 2. Equivalent to MEA395 Reassemble aircraft piston engines</w:t>
      </w:r>
    </w:p>
    <w:p w:rsidR="00000000" w:rsidRPr="00266964" w:rsidP="00266964">
      <w:pPr>
        <w:pStyle w:val="Heading1"/>
      </w:pPr>
      <w:bookmarkStart w:id="10" w:name="O_996622"/>
      <w:bookmarkEnd w:id="10"/>
      <w:r w:rsidRPr="00266964">
        <w:t>Links</w:t>
      </w:r>
    </w:p>
    <w:p w:rsidR="00000000" w:rsidRPr="00266964" w:rsidP="005911CA">
      <w:pPr>
        <w:pStyle w:val="BodyText"/>
      </w:pPr>
      <w:r w:rsidRPr="0026696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30856">
        <w:rPr>
          <w:rStyle w:val="Hyperlink"/>
        </w:rPr>
        <w:t>https://vetnet.gov.au/Pages/TrainingDocs.aspx?q=ce216c9c-04d5-4b3b-9bcf-4e81d0950371</w:t>
      </w:r>
      <w:r>
        <w:fldChar w:fldCharType="end"/>
      </w:r>
    </w:p>
    <w:p w:rsidR="00000000" w:rsidRPr="00266964" w:rsidP="005911CA">
      <w:pPr>
        <w:pStyle w:val="BodyText"/>
        <w:sectPr w:rsidSect="00266964">
          <w:headerReference w:type="default" r:id="rId10"/>
          <w:footerReference w:type="default" r:id="rId11"/>
          <w:pgSz w:w="11908" w:h="16833"/>
          <w:pgMar w:top="1702" w:right="1418" w:bottom="1702" w:left="1418" w:header="992" w:footer="992" w:gutter="0"/>
          <w:cols w:space="720"/>
          <w:noEndnote/>
          <w:docGrid w:linePitch="299"/>
        </w:sectPr>
      </w:pPr>
    </w:p>
    <w:p w:rsidR="00000000" w:rsidRPr="00266964" w:rsidP="00266964">
      <w:pPr>
        <w:pStyle w:val="SuperHeading"/>
      </w:pPr>
      <w:r w:rsidRPr="00266964">
        <w:t>Assessment Requirements for MEA395 Reassemble aircraft piston engines</w:t>
      </w:r>
    </w:p>
    <w:p w:rsidR="00000000" w:rsidRPr="00266964" w:rsidP="00266964">
      <w:pPr>
        <w:pStyle w:val="Heading1"/>
      </w:pPr>
      <w:bookmarkStart w:id="11" w:name="O_996611"/>
      <w:bookmarkEnd w:id="11"/>
      <w:r w:rsidRPr="00266964">
        <w:t>Modification History</w:t>
      </w:r>
    </w:p>
    <w:p w:rsidR="00000000" w:rsidRPr="00266964" w:rsidP="005911CA">
      <w:pPr>
        <w:pStyle w:val="BodyText"/>
      </w:pPr>
      <w:r w:rsidRPr="00266964">
        <w:t>Release 2. Equivalent to MEA395 Reassemble aircraft piston engines with amended prerequisite codes.</w:t>
      </w:r>
    </w:p>
    <w:p w:rsidR="00000000" w:rsidRPr="00266964" w:rsidP="00266964">
      <w:pPr>
        <w:pStyle w:val="Heading1"/>
      </w:pPr>
      <w:bookmarkStart w:id="12" w:name="O_996610"/>
      <w:bookmarkEnd w:id="12"/>
      <w:r w:rsidRPr="00266964">
        <w:t>Performance Evidence</w:t>
      </w:r>
    </w:p>
    <w:p w:rsidR="00000000" w:rsidRPr="00266964" w:rsidP="005911CA">
      <w:pPr>
        <w:pStyle w:val="BodyText"/>
      </w:pPr>
      <w:r w:rsidRPr="00266964">
        <w:t>Evidence required to demonstrate competency in this unit must be relevant to and satisfy all of the requirements of the elements and performance criteria under the specified conditions of assessment, and must include:</w:t>
      </w:r>
    </w:p>
    <w:p w:rsidR="00000000" w:rsidRPr="00266964" w:rsidP="00266964">
      <w:pPr>
        <w:pStyle w:val="ListBullet"/>
      </w:pPr>
      <w:r w:rsidRPr="00266964">
        <w:t>ap</w:t>
      </w:r>
      <w:r w:rsidRPr="00266964">
        <w:t>plying relevant WHS procedures, including the use of MSDS and PPE</w:t>
      </w:r>
    </w:p>
    <w:p w:rsidR="00000000" w:rsidRPr="00266964" w:rsidP="00266964">
      <w:pPr>
        <w:pStyle w:val="ListBullet"/>
      </w:pPr>
      <w:r w:rsidRPr="00266964">
        <w:t>using relevant maintenance documentation, enterprise procedures, specifications and aircraft/component manuals to:</w:t>
      </w:r>
    </w:p>
    <w:p w:rsidR="00000000" w:rsidRPr="00266964" w:rsidP="00266964">
      <w:pPr>
        <w:pStyle w:val="ListBullet2"/>
      </w:pPr>
      <w:r w:rsidRPr="00266964">
        <w:t>identify the required engine build level and configuration</w:t>
      </w:r>
    </w:p>
    <w:p w:rsidR="00000000" w:rsidRPr="00266964" w:rsidP="00266964">
      <w:pPr>
        <w:pStyle w:val="ListBullet2"/>
      </w:pPr>
      <w:r w:rsidRPr="00266964">
        <w:t>recognise state of serviceability of the required sub-assemblies, components, hardware and plumbing</w:t>
      </w:r>
    </w:p>
    <w:p w:rsidR="00000000" w:rsidRPr="00266964" w:rsidP="00266964">
      <w:pPr>
        <w:pStyle w:val="ListBullet2"/>
      </w:pPr>
      <w:r w:rsidRPr="00266964">
        <w:t>reassemble the engine and adjust components and linkages.</w:t>
      </w:r>
    </w:p>
    <w:p w:rsidR="00000000" w:rsidRPr="00266964" w:rsidP="005911CA">
      <w:pPr>
        <w:pStyle w:val="BodyText"/>
      </w:pPr>
      <w:r w:rsidRPr="00266964">
        <w:t>Evidence of transferability of skills and knowledge related to repair and overhaul is essential. T</w:t>
      </w:r>
      <w:r w:rsidRPr="00266964">
        <w:t>his shall be demonstrated through application across a number of different piston engines. Ability to assess component/sub-assembly serviceability and interpret parts requirements will be necessary to supplement the required evidence. Capability to interpr</w:t>
      </w:r>
      <w:r w:rsidRPr="00266964">
        <w:t>et inspection procedures and specifications (allowable limits) and apply them in practice is critical. The application of adjustment procedures should also clearly indicate knowledge of system operation.</w:t>
      </w:r>
    </w:p>
    <w:p w:rsidR="00000000" w:rsidRPr="00266964" w:rsidP="00266964">
      <w:pPr>
        <w:pStyle w:val="Heading1"/>
      </w:pPr>
      <w:bookmarkStart w:id="13" w:name="O_996609"/>
      <w:bookmarkEnd w:id="13"/>
      <w:r w:rsidRPr="00266964">
        <w:t>Knowledge Evidence</w:t>
      </w:r>
    </w:p>
    <w:p w:rsidR="00000000" w:rsidRPr="00266964" w:rsidP="005911CA">
      <w:pPr>
        <w:pStyle w:val="BodyText"/>
      </w:pPr>
      <w:r w:rsidRPr="00266964">
        <w:t>Evidence require</w:t>
      </w:r>
      <w:r w:rsidRPr="00266964">
        <w:t>d to demonstrate competency in this unit must be relevant to and satisfy all of the requirements of the elements and performance criteria and include knowledge of:</w:t>
      </w:r>
    </w:p>
    <w:p w:rsidR="00000000" w:rsidRPr="00266964" w:rsidP="00266964">
      <w:pPr>
        <w:pStyle w:val="ListBullet"/>
      </w:pPr>
      <w:r w:rsidRPr="00266964">
        <w:t>how to obtain relevant MSDS</w:t>
      </w:r>
    </w:p>
    <w:p w:rsidR="00000000" w:rsidRPr="00266964" w:rsidP="00266964">
      <w:pPr>
        <w:pStyle w:val="ListBullet"/>
      </w:pPr>
      <w:r w:rsidRPr="00266964">
        <w:t>the use of applicable items of PPE</w:t>
      </w:r>
    </w:p>
    <w:p w:rsidR="00000000" w:rsidRPr="00266964" w:rsidP="00266964">
      <w:pPr>
        <w:pStyle w:val="ListBullet"/>
      </w:pPr>
      <w:r w:rsidRPr="00266964">
        <w:t>WHS procedures</w:t>
      </w:r>
    </w:p>
    <w:p w:rsidR="00000000" w:rsidRPr="00266964" w:rsidP="00266964">
      <w:pPr>
        <w:pStyle w:val="ListBullet"/>
      </w:pPr>
      <w:r w:rsidRPr="00266964">
        <w:t>fault diagnos</w:t>
      </w:r>
      <w:r w:rsidRPr="00266964">
        <w:t>is techniques</w:t>
      </w:r>
    </w:p>
    <w:p w:rsidR="00000000" w:rsidRPr="00266964" w:rsidP="00266964">
      <w:pPr>
        <w:pStyle w:val="ListBullet"/>
      </w:pPr>
      <w:r w:rsidRPr="00266964">
        <w:t>system and component operation</w:t>
      </w:r>
    </w:p>
    <w:p w:rsidR="00000000" w:rsidRPr="00266964" w:rsidP="00266964">
      <w:pPr>
        <w:pStyle w:val="ListBullet"/>
      </w:pPr>
      <w:r w:rsidRPr="00266964">
        <w:t>engine reassembly and component adjustment requirements.</w:t>
      </w:r>
    </w:p>
    <w:p w:rsidR="00000000" w:rsidRPr="00266964" w:rsidP="00266964">
      <w:pPr>
        <w:pStyle w:val="AllowPageBreak"/>
      </w:pPr>
    </w:p>
    <w:p w:rsidR="00000000" w:rsidRPr="00266964" w:rsidP="00266964">
      <w:pPr>
        <w:pStyle w:val="Heading1"/>
      </w:pPr>
      <w:bookmarkStart w:id="14" w:name="O_996608"/>
      <w:bookmarkEnd w:id="14"/>
      <w:r w:rsidRPr="00266964">
        <w:t>Assessment Conditions</w:t>
      </w:r>
    </w:p>
    <w:p w:rsidR="00000000" w:rsidRPr="00266964" w:rsidP="00266964">
      <w:pPr>
        <w:pStyle w:val="ListBullet"/>
      </w:pPr>
      <w:r w:rsidRPr="00266964">
        <w:t xml:space="preserve">Competency should be assessed in the work environment, or simulated work environment, using tools and </w:t>
      </w:r>
      <w:r w:rsidRPr="00266964">
        <w:t>equipment specified in maintenance documentation. It is also expected that general-purpose tools and test equipment found in most routine situations would be used where appropriate.</w:t>
      </w:r>
    </w:p>
    <w:p w:rsidR="00000000" w:rsidRPr="00266964" w:rsidP="00266964">
      <w:pPr>
        <w:pStyle w:val="ListBullet"/>
      </w:pPr>
      <w:r w:rsidRPr="00266964">
        <w:t>The work plan should take account of applicable safety and quality require</w:t>
      </w:r>
      <w:r w:rsidRPr="00266964">
        <w:t>ments in accordance with the industry and regulatory standards.</w:t>
      </w:r>
    </w:p>
    <w:p w:rsidR="00000000" w:rsidRPr="00266964" w:rsidP="00266964">
      <w:pPr>
        <w:pStyle w:val="ListBullet"/>
      </w:pPr>
      <w:r w:rsidRPr="00266964">
        <w:t>The following conditions of assessment represent the requirements of the Regulators (ADF and CASA) and maintenance stakeholders and must be rigorously observed.</w:t>
      </w:r>
    </w:p>
    <w:p w:rsidR="00000000" w:rsidRPr="00266964" w:rsidP="00266964">
      <w:pPr>
        <w:pStyle w:val="ListBullet"/>
      </w:pPr>
      <w:r w:rsidRPr="00266964">
        <w:t xml:space="preserve">A person cannot be assessed as </w:t>
      </w:r>
      <w:r w:rsidRPr="00266964">
        <w:t>competent until it can be demonstrated to the satisfaction of the workplace assessor that the relevant elements and performance criteria of the unit of competency are being achieved under routine supervision on a representative range of the engine types ma</w:t>
      </w:r>
      <w:r w:rsidRPr="00266964">
        <w:t xml:space="preserve">intained by the enterprise. </w:t>
      </w:r>
    </w:p>
    <w:p w:rsidR="00000000" w:rsidRPr="00266964" w:rsidP="00266964">
      <w:pPr>
        <w:pStyle w:val="ListBullet"/>
      </w:pPr>
      <w:r w:rsidRPr="00266964">
        <w:t>This shall be established via the records in the Log of Industrial Experience and Achievement or, where appropriate, an equivalent Industry Evidence Guide (for details refer to the Companion Volume Assessment Guidelines).</w:t>
      </w:r>
    </w:p>
    <w:p w:rsidR="00000000" w:rsidRPr="00266964" w:rsidP="00266964">
      <w:pPr>
        <w:pStyle w:val="ListBullet"/>
      </w:pPr>
      <w:r w:rsidRPr="00266964">
        <w:t>Asses</w:t>
      </w:r>
      <w:r w:rsidRPr="00266964">
        <w:t>sors must satisfy the requirements of the National Vocational Education and Training Regulator (Australian Skills Quality Authority, or its successors).</w:t>
      </w:r>
    </w:p>
    <w:p w:rsidR="00000000" w:rsidRPr="00266964" w:rsidP="00266964">
      <w:pPr>
        <w:pStyle w:val="AllowPageBreak"/>
      </w:pPr>
    </w:p>
    <w:p w:rsidR="00000000" w:rsidRPr="00266964" w:rsidP="00266964">
      <w:pPr>
        <w:pStyle w:val="Heading1"/>
      </w:pPr>
      <w:bookmarkStart w:id="15" w:name="O_996623"/>
      <w:bookmarkEnd w:id="15"/>
      <w:r w:rsidRPr="00266964">
        <w:t>Links</w:t>
      </w:r>
    </w:p>
    <w:p w:rsidR="00000000" w:rsidRPr="00266964" w:rsidP="005911CA">
      <w:pPr>
        <w:pStyle w:val="BodyText"/>
      </w:pPr>
      <w:r w:rsidRPr="0026696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30856">
        <w:rPr>
          <w:rStyle w:val="Hyperlink"/>
        </w:rPr>
        <w:t>https://vetnet.gov.au/Pages/TrainingDocs.aspx?q=ce216c9c-04d5-4b3b-9bcf-4e81d0950371</w:t>
      </w:r>
      <w:r>
        <w:fldChar w:fldCharType="end"/>
      </w:r>
    </w:p>
    <w:p w:rsidR="00000000" w:rsidRPr="00266964" w:rsidP="00266964"/>
    <w:sectPr w:rsidSect="002669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64" w:rsidRPr="005911CA" w:rsidP="00591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A" w:rsidP="00266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11CA" w:rsidP="002669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11CA" w:rsidP="002669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64" w:rsidP="00266964">
    <w:pPr>
      <w:pStyle w:val="Footer"/>
      <w:framePr w:wrap="around"/>
    </w:pPr>
    <w:r>
      <w:fldChar w:fldCharType="begin"/>
    </w:r>
    <w:r>
      <w:instrText xml:space="preserve"> DOCPROPERTY  Subject  \* MERGEFORMAT </w:instrText>
    </w:r>
    <w:r>
      <w:fldChar w:fldCharType="separate"/>
    </w:r>
    <w:r w:rsidR="005911CA">
      <w:t>Approved</w:t>
    </w:r>
    <w:r w:rsidR="005911CA">
      <w:fldChar w:fldCharType="end"/>
    </w:r>
    <w:r>
      <w:tab/>
      <w:t xml:space="preserve">Page </w:t>
    </w:r>
    <w:r>
      <w:fldChar w:fldCharType="begin"/>
    </w:r>
    <w:r>
      <w:instrText xml:space="preserve"> PAGE  \* Arabic  \* MERGEFORMAT </w:instrText>
    </w:r>
    <w:r>
      <w:fldChar w:fldCharType="separate"/>
    </w:r>
    <w:r w:rsidR="005911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1CA">
      <w:rPr>
        <w:noProof/>
      </w:rPr>
      <w:t>4</w:t>
    </w:r>
    <w:r>
      <w:rPr>
        <w:noProof/>
      </w:rPr>
      <w:fldChar w:fldCharType="end"/>
    </w:r>
  </w:p>
  <w:p w:rsidR="00266964" w:rsidP="00266964">
    <w:pPr>
      <w:pStyle w:val="Footer"/>
      <w:framePr w:wrap="around"/>
    </w:pPr>
    <w:r>
      <w:t xml:space="preserve">© Commonwealth of Australia, </w:t>
    </w:r>
    <w:r>
      <w:fldChar w:fldCharType="begin"/>
    </w:r>
    <w:r>
      <w:instrText xml:space="preserve"> DATE  \@ "yyyy"  \* MERGEFORMAT </w:instrText>
    </w:r>
    <w:r>
      <w:fldChar w:fldCharType="separate"/>
    </w:r>
    <w:r w:rsidR="005911CA">
      <w:rPr>
        <w:noProof/>
      </w:rPr>
      <w:t>2025</w:t>
    </w:r>
    <w:r>
      <w:fldChar w:fldCharType="end"/>
    </w:r>
    <w:r>
      <w:tab/>
    </w:r>
    <w:r>
      <w:fldChar w:fldCharType="begin"/>
    </w:r>
    <w:r>
      <w:instrText xml:space="preserve"> DOCPROPERTY  Author  \* MERGEFORMAT </w:instrText>
    </w:r>
    <w:r>
      <w:fldChar w:fldCharType="separate"/>
    </w:r>
    <w:r w:rsidR="005911CA">
      <w:t>Manufacturing Industry Skills Alliance</w:t>
    </w:r>
    <w:r w:rsidR="005911CA">
      <w:fldChar w:fldCharType="end"/>
    </w:r>
  </w:p>
  <w:p w:rsidR="00266964" w:rsidP="00266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964" w:rsidRPr="005911CA" w:rsidP="005911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1CA" w:rsidRPr="002D2AF8" w:rsidP="00266964">
    <w:pPr>
      <w:pStyle w:val="Header"/>
      <w:framePr w:wrap="around"/>
    </w:pPr>
    <w:r>
      <w:fldChar w:fldCharType="begin"/>
    </w:r>
    <w:r>
      <w:instrText xml:space="preserve"> TITLE   \* MERGEFORMAT </w:instrText>
    </w:r>
    <w:r>
      <w:fldChar w:fldCharType="separate"/>
    </w:r>
    <w:r>
      <w:t>MEA395 Reassemble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11CA" w:rsidP="002669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64" w:rsidRPr="002D2AF8" w:rsidP="00266964">
    <w:pPr>
      <w:pStyle w:val="Header"/>
      <w:framePr w:wrap="around"/>
    </w:pPr>
    <w:r>
      <w:fldChar w:fldCharType="begin"/>
    </w:r>
    <w:r>
      <w:instrText xml:space="preserve"> TITLE   \* MERGEFORMAT </w:instrText>
    </w:r>
    <w:r>
      <w:fldChar w:fldCharType="separate"/>
    </w:r>
    <w:r w:rsidR="005911CA">
      <w:t>MEA395 Reassemble aircraft piston engines</w:t>
    </w:r>
    <w:r w:rsidR="005911CA">
      <w:fldChar w:fldCharType="end"/>
    </w:r>
    <w:r>
      <w:tab/>
      <w:t xml:space="preserve">Date this document was generated: </w:t>
    </w:r>
    <w:r>
      <w:fldChar w:fldCharType="begin"/>
    </w:r>
    <w:r>
      <w:instrText xml:space="preserve"> CREATEDATE  \@ "d MMMM yyyy"  \* MERGEFORMAT </w:instrText>
    </w:r>
    <w:r>
      <w:fldChar w:fldCharType="separate"/>
    </w:r>
    <w:r w:rsidR="005911CA">
      <w:rPr>
        <w:noProof/>
      </w:rPr>
      <w:t>2 March 2025</w:t>
    </w:r>
    <w:r>
      <w:fldChar w:fldCharType="end"/>
    </w:r>
  </w:p>
  <w:p w:rsidR="00266964" w:rsidP="00266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09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B06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DC0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964"/>
    <w:pPr>
      <w:spacing w:before="360" w:after="60"/>
      <w:outlineLvl w:val="0"/>
    </w:pPr>
    <w:rPr>
      <w:sz w:val="32"/>
    </w:rPr>
  </w:style>
  <w:style w:type="paragraph" w:styleId="Heading2">
    <w:name w:val="heading 2"/>
    <w:basedOn w:val="HeadingBase"/>
    <w:next w:val="BodyText"/>
    <w:link w:val="Heading2Char"/>
    <w:qFormat/>
    <w:rsid w:val="00266964"/>
    <w:pPr>
      <w:keepLines/>
      <w:spacing w:before="240" w:after="120"/>
      <w:outlineLvl w:val="1"/>
    </w:pPr>
    <w:rPr>
      <w:sz w:val="28"/>
      <w:szCs w:val="40"/>
    </w:rPr>
  </w:style>
  <w:style w:type="paragraph" w:styleId="Heading3">
    <w:name w:val="heading 3"/>
    <w:basedOn w:val="HeadingBase"/>
    <w:next w:val="BodyText"/>
    <w:link w:val="Heading3Char"/>
    <w:qFormat/>
    <w:rsid w:val="00266964"/>
    <w:pPr>
      <w:spacing w:before="180" w:after="120"/>
      <w:outlineLvl w:val="2"/>
    </w:pPr>
    <w:rPr>
      <w:spacing w:val="-10"/>
      <w:kern w:val="32"/>
    </w:rPr>
  </w:style>
  <w:style w:type="paragraph" w:styleId="Heading4">
    <w:name w:val="heading 4"/>
    <w:basedOn w:val="HeadingBase"/>
    <w:next w:val="BodyText"/>
    <w:link w:val="Heading4Char"/>
    <w:qFormat/>
    <w:rsid w:val="00266964"/>
    <w:pPr>
      <w:spacing w:before="160" w:after="120"/>
      <w:outlineLvl w:val="3"/>
    </w:pPr>
    <w:rPr>
      <w:sz w:val="22"/>
    </w:rPr>
  </w:style>
  <w:style w:type="paragraph" w:styleId="Heading5">
    <w:name w:val="heading 5"/>
    <w:basedOn w:val="HeadingBase"/>
    <w:next w:val="Normal"/>
    <w:link w:val="Heading5Char"/>
    <w:qFormat/>
    <w:rsid w:val="00266964"/>
    <w:pPr>
      <w:spacing w:before="80"/>
      <w:outlineLvl w:val="4"/>
    </w:pPr>
    <w:rPr>
      <w:color w:val="918585"/>
      <w:sz w:val="20"/>
    </w:rPr>
  </w:style>
  <w:style w:type="paragraph" w:styleId="Heading6">
    <w:name w:val="heading 6"/>
    <w:basedOn w:val="HeadingBase"/>
    <w:next w:val="Normal"/>
    <w:link w:val="Heading6Char"/>
    <w:qFormat/>
    <w:rsid w:val="00266964"/>
    <w:pPr>
      <w:spacing w:before="60"/>
      <w:outlineLvl w:val="5"/>
    </w:pPr>
    <w:rPr>
      <w:color w:val="918585"/>
      <w:sz w:val="20"/>
    </w:rPr>
  </w:style>
  <w:style w:type="paragraph" w:styleId="Heading7">
    <w:name w:val="heading 7"/>
    <w:basedOn w:val="Normal"/>
    <w:next w:val="Normal"/>
    <w:link w:val="Heading7Char"/>
    <w:qFormat/>
    <w:rsid w:val="00266964"/>
    <w:pPr>
      <w:ind w:left="720"/>
      <w:outlineLvl w:val="6"/>
    </w:pPr>
    <w:rPr>
      <w:i/>
    </w:rPr>
  </w:style>
  <w:style w:type="paragraph" w:styleId="Heading8">
    <w:name w:val="heading 8"/>
    <w:basedOn w:val="Normal"/>
    <w:next w:val="Normal"/>
    <w:link w:val="Heading8Char"/>
    <w:qFormat/>
    <w:rsid w:val="00266964"/>
    <w:pPr>
      <w:ind w:left="720"/>
      <w:outlineLvl w:val="7"/>
    </w:pPr>
    <w:rPr>
      <w:i/>
    </w:rPr>
  </w:style>
  <w:style w:type="paragraph" w:styleId="Heading9">
    <w:name w:val="heading 9"/>
    <w:basedOn w:val="Normal"/>
    <w:next w:val="Normal"/>
    <w:link w:val="Heading9Char"/>
    <w:qFormat/>
    <w:rsid w:val="00266964"/>
    <w:pPr>
      <w:ind w:left="720"/>
      <w:outlineLvl w:val="8"/>
    </w:pPr>
    <w:rPr>
      <w:i/>
    </w:rPr>
  </w:style>
  <w:style w:type="character" w:default="1" w:styleId="DefaultParagraphFont">
    <w:name w:val="Default Paragraph Font"/>
    <w:uiPriority w:val="1"/>
    <w:unhideWhenUsed/>
    <w:rsid w:val="00266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964"/>
  </w:style>
  <w:style w:type="character" w:customStyle="1" w:styleId="Heading1Char">
    <w:name w:val="Heading 1 Char"/>
    <w:basedOn w:val="DefaultParagraphFont"/>
    <w:link w:val="Heading1"/>
    <w:rsid w:val="00266964"/>
    <w:rPr>
      <w:rFonts w:ascii="Times New Roman" w:eastAsia="Times New Roman" w:hAnsi="Times New Roman" w:cs="Times New Roman"/>
      <w:b/>
      <w:sz w:val="32"/>
      <w:szCs w:val="20"/>
      <w:lang w:eastAsia="en-US"/>
    </w:rPr>
  </w:style>
  <w:style w:type="paragraph" w:styleId="BodyText">
    <w:name w:val="Body Text"/>
    <w:basedOn w:val="Normal"/>
    <w:link w:val="BodyTextChar"/>
    <w:rsid w:val="00266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964"/>
    <w:rPr>
      <w:rFonts w:ascii="Times New Roman" w:eastAsia="Times New Roman" w:hAnsi="Times New Roman" w:cs="Times New Roman"/>
      <w:sz w:val="24"/>
      <w:lang w:eastAsia="en-US"/>
    </w:rPr>
  </w:style>
  <w:style w:type="paragraph" w:styleId="ListBullet">
    <w:name w:val="List Bullet"/>
    <w:basedOn w:val="List"/>
    <w:rsid w:val="00266964"/>
    <w:pPr>
      <w:numPr>
        <w:numId w:val="12"/>
      </w:numPr>
      <w:tabs>
        <w:tab w:val="clear" w:pos="340"/>
      </w:tabs>
      <w:spacing w:before="40" w:after="40"/>
    </w:pPr>
  </w:style>
  <w:style w:type="character" w:customStyle="1" w:styleId="SpecialBold">
    <w:name w:val="Special Bold"/>
    <w:basedOn w:val="DefaultParagraphFont"/>
    <w:rsid w:val="00266964"/>
    <w:rPr>
      <w:b/>
      <w:spacing w:val="0"/>
    </w:rPr>
  </w:style>
  <w:style w:type="paragraph" w:styleId="ListBullet2">
    <w:name w:val="List Bullet 2"/>
    <w:basedOn w:val="List2"/>
    <w:rsid w:val="00266964"/>
    <w:pPr>
      <w:numPr>
        <w:numId w:val="13"/>
      </w:numPr>
      <w:tabs>
        <w:tab w:val="clear" w:pos="680"/>
      </w:tabs>
    </w:pPr>
  </w:style>
  <w:style w:type="paragraph" w:customStyle="1" w:styleId="SuperHeading">
    <w:name w:val="SuperHeading"/>
    <w:basedOn w:val="Normal"/>
    <w:rsid w:val="00266964"/>
    <w:pPr>
      <w:spacing w:before="240" w:after="120"/>
      <w:outlineLvl w:val="0"/>
    </w:pPr>
    <w:rPr>
      <w:rFonts w:ascii="Times New Roman" w:hAnsi="Times New Roman"/>
      <w:b/>
      <w:sz w:val="32"/>
    </w:rPr>
  </w:style>
  <w:style w:type="paragraph" w:customStyle="1" w:styleId="AllowPageBreak">
    <w:name w:val="AllowPageBreak"/>
    <w:rsid w:val="00266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964"/>
    <w:rPr>
      <w:rFonts w:ascii="Courier New" w:eastAsia="Times New Roman" w:hAnsi="Courier New" w:cs="Times New Roman"/>
      <w:i/>
      <w:szCs w:val="20"/>
      <w:lang w:eastAsia="en-US"/>
    </w:rPr>
  </w:style>
  <w:style w:type="paragraph" w:customStyle="1" w:styleId="HeadingBase">
    <w:name w:val="Heading Base"/>
    <w:rsid w:val="00266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964"/>
    <w:pPr>
      <w:tabs>
        <w:tab w:val="right" w:leader="dot" w:pos="9072"/>
      </w:tabs>
      <w:ind w:left="567"/>
    </w:pPr>
    <w:rPr>
      <w:szCs w:val="22"/>
    </w:rPr>
  </w:style>
  <w:style w:type="paragraph" w:customStyle="1" w:styleId="TOCBase">
    <w:name w:val="TOC Base"/>
    <w:rsid w:val="00266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964"/>
    <w:pPr>
      <w:tabs>
        <w:tab w:val="right" w:leader="dot" w:pos="9072"/>
      </w:tabs>
      <w:spacing w:before="40" w:after="40"/>
      <w:ind w:left="284"/>
    </w:pPr>
    <w:rPr>
      <w:rFonts w:ascii="Times New Roman" w:hAnsi="Times New Roman"/>
    </w:rPr>
  </w:style>
  <w:style w:type="paragraph" w:styleId="TOC1">
    <w:name w:val="toc 1"/>
    <w:basedOn w:val="TOCBase"/>
    <w:next w:val="Normal"/>
    <w:rsid w:val="00266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964"/>
    <w:rPr>
      <w:rFonts w:ascii="Times New Roman" w:eastAsia="Times New Roman" w:hAnsi="Times New Roman" w:cs="Times New Roman"/>
      <w:sz w:val="16"/>
      <w:lang w:eastAsia="en-US"/>
    </w:rPr>
  </w:style>
  <w:style w:type="paragraph" w:styleId="Title">
    <w:name w:val="Title"/>
    <w:basedOn w:val="HeadingBase"/>
    <w:link w:val="TitleChar"/>
    <w:qFormat/>
    <w:rsid w:val="00266964"/>
    <w:pPr>
      <w:spacing w:before="5040"/>
      <w:jc w:val="center"/>
    </w:pPr>
    <w:rPr>
      <w:sz w:val="48"/>
      <w:szCs w:val="72"/>
      <w:lang w:val="en-US"/>
    </w:rPr>
  </w:style>
  <w:style w:type="character" w:customStyle="1" w:styleId="TitleChar">
    <w:name w:val="Title Char"/>
    <w:basedOn w:val="DefaultParagraphFont"/>
    <w:link w:val="Title"/>
    <w:rsid w:val="00266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964"/>
    <w:pPr>
      <w:tabs>
        <w:tab w:val="left" w:pos="3600"/>
        <w:tab w:val="left" w:pos="3958"/>
      </w:tabs>
    </w:pPr>
  </w:style>
  <w:style w:type="paragraph" w:styleId="List">
    <w:name w:val="List"/>
    <w:basedOn w:val="BodyText"/>
    <w:next w:val="BodyText"/>
    <w:rsid w:val="00266964"/>
    <w:pPr>
      <w:tabs>
        <w:tab w:val="left" w:pos="340"/>
      </w:tabs>
      <w:spacing w:before="60" w:after="60"/>
      <w:ind w:left="340" w:hanging="340"/>
    </w:pPr>
  </w:style>
  <w:style w:type="paragraph" w:customStyle="1" w:styleId="Note">
    <w:name w:val="Note"/>
    <w:basedOn w:val="BodyText"/>
    <w:rsid w:val="00266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964"/>
    <w:pPr>
      <w:framePr w:wrap="auto" w:hAnchor="text" w:y="6049"/>
    </w:pPr>
    <w:rPr>
      <w:color w:val="000000"/>
      <w:sz w:val="40"/>
    </w:rPr>
  </w:style>
  <w:style w:type="paragraph" w:customStyle="1" w:styleId="TOCTitle">
    <w:name w:val="TOCTitle"/>
    <w:basedOn w:val="Heading1"/>
    <w:rsid w:val="00266964"/>
    <w:pPr>
      <w:spacing w:after="240"/>
      <w:jc w:val="center"/>
      <w:outlineLvl w:val="9"/>
    </w:pPr>
    <w:rPr>
      <w:caps/>
    </w:rPr>
  </w:style>
  <w:style w:type="paragraph" w:customStyle="1" w:styleId="Version">
    <w:name w:val="Version"/>
    <w:rsid w:val="00266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964"/>
    <w:pPr>
      <w:keepNext w:val="0"/>
      <w:tabs>
        <w:tab w:val="right" w:pos="4176"/>
      </w:tabs>
      <w:ind w:left="198" w:hanging="198"/>
    </w:pPr>
    <w:rPr>
      <w:rFonts w:ascii="Garamond" w:hAnsi="Garamond"/>
    </w:rPr>
  </w:style>
  <w:style w:type="paragraph" w:styleId="IndexHeading">
    <w:name w:val="index heading"/>
    <w:basedOn w:val="Normal"/>
    <w:next w:val="Index1"/>
    <w:semiHidden/>
    <w:rsid w:val="00266964"/>
    <w:pPr>
      <w:spacing w:before="120" w:after="120"/>
    </w:pPr>
    <w:rPr>
      <w:rFonts w:ascii="Arial" w:hAnsi="Arial"/>
      <w:b/>
      <w:color w:val="918585"/>
      <w:sz w:val="24"/>
    </w:rPr>
  </w:style>
  <w:style w:type="paragraph" w:styleId="Header">
    <w:name w:val="header"/>
    <w:basedOn w:val="Normal"/>
    <w:link w:val="HeaderChar"/>
    <w:rsid w:val="00266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964"/>
    <w:rPr>
      <w:rFonts w:ascii="Times New Roman" w:eastAsia="Times New Roman" w:hAnsi="Times New Roman" w:cs="Times New Roman"/>
      <w:sz w:val="16"/>
      <w:szCs w:val="20"/>
      <w:lang w:val="en-GB" w:eastAsia="en-US"/>
    </w:rPr>
  </w:style>
  <w:style w:type="paragraph" w:customStyle="1" w:styleId="Chapter">
    <w:name w:val="Chapter"/>
    <w:basedOn w:val="Normal"/>
    <w:rsid w:val="00266964"/>
    <w:pPr>
      <w:spacing w:before="240"/>
    </w:pPr>
    <w:rPr>
      <w:rFonts w:ascii="Times New Roman" w:hAnsi="Times New Roman"/>
      <w:smallCaps/>
      <w:spacing w:val="80"/>
      <w:sz w:val="28"/>
    </w:rPr>
  </w:style>
  <w:style w:type="paragraph" w:customStyle="1" w:styleId="InChapter">
    <w:name w:val="InChapter"/>
    <w:basedOn w:val="Heading3"/>
    <w:rsid w:val="00266964"/>
    <w:pPr>
      <w:spacing w:after="240"/>
      <w:outlineLvl w:val="9"/>
    </w:pPr>
    <w:rPr>
      <w:noProof/>
    </w:rPr>
  </w:style>
  <w:style w:type="paragraph" w:styleId="Index2">
    <w:name w:val="index 2"/>
    <w:basedOn w:val="Normal"/>
    <w:next w:val="Normal"/>
    <w:semiHidden/>
    <w:rsid w:val="00266964"/>
    <w:pPr>
      <w:tabs>
        <w:tab w:val="right" w:pos="4176"/>
      </w:tabs>
      <w:ind w:left="568" w:hanging="284"/>
    </w:pPr>
    <w:rPr>
      <w:rFonts w:ascii="Garamond" w:hAnsi="Garamond"/>
    </w:rPr>
  </w:style>
  <w:style w:type="paragraph" w:customStyle="1" w:styleId="Byline">
    <w:name w:val="Byline"/>
    <w:rsid w:val="00266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964"/>
    <w:pPr>
      <w:tabs>
        <w:tab w:val="clear" w:pos="3600"/>
        <w:tab w:val="clear" w:pos="3958"/>
      </w:tabs>
      <w:jc w:val="right"/>
    </w:pPr>
  </w:style>
  <w:style w:type="character" w:styleId="Emphasis">
    <w:name w:val="Emphasis"/>
    <w:basedOn w:val="DefaultParagraphFont"/>
    <w:qFormat/>
    <w:rsid w:val="00266964"/>
    <w:rPr>
      <w:i/>
    </w:rPr>
  </w:style>
  <w:style w:type="paragraph" w:styleId="Caption">
    <w:name w:val="caption"/>
    <w:basedOn w:val="BodyText"/>
    <w:next w:val="Normal"/>
    <w:qFormat/>
    <w:rsid w:val="00266964"/>
    <w:pPr>
      <w:framePr w:w="2268" w:hSpace="181" w:vSpace="181" w:wrap="around" w:vAnchor="text" w:hAnchor="page" w:x="1135" w:y="285" w:anchorLock="1"/>
    </w:pPr>
    <w:rPr>
      <w:i/>
    </w:rPr>
  </w:style>
  <w:style w:type="paragraph" w:customStyle="1" w:styleId="MiniTOCTitle">
    <w:name w:val="MiniTOCTitle"/>
    <w:basedOn w:val="Heading4"/>
    <w:rsid w:val="00266964"/>
    <w:pPr>
      <w:spacing w:before="240"/>
      <w:outlineLvl w:val="9"/>
    </w:pPr>
    <w:rPr>
      <w:noProof/>
      <w:sz w:val="24"/>
    </w:rPr>
  </w:style>
  <w:style w:type="paragraph" w:customStyle="1" w:styleId="MiniTOCItem">
    <w:name w:val="MiniTOCItem"/>
    <w:basedOn w:val="ListBullet"/>
    <w:rsid w:val="00266964"/>
    <w:pPr>
      <w:numPr>
        <w:numId w:val="0"/>
      </w:numPr>
      <w:tabs>
        <w:tab w:val="right" w:leader="dot" w:pos="6521"/>
      </w:tabs>
      <w:spacing w:before="0" w:after="0"/>
    </w:pPr>
  </w:style>
  <w:style w:type="paragraph" w:customStyle="1" w:styleId="TOFTitle">
    <w:name w:val="TOFTitle"/>
    <w:basedOn w:val="TOCTitle"/>
    <w:rsid w:val="00266964"/>
  </w:style>
  <w:style w:type="paragraph" w:styleId="TableofFigures">
    <w:name w:val="table of figures"/>
    <w:basedOn w:val="Normal"/>
    <w:next w:val="Normal"/>
    <w:semiHidden/>
    <w:rsid w:val="00266964"/>
    <w:pPr>
      <w:tabs>
        <w:tab w:val="right" w:leader="dot" w:pos="9072"/>
      </w:tabs>
      <w:ind w:left="970" w:hanging="403"/>
    </w:pPr>
    <w:rPr>
      <w:rFonts w:ascii="Times New Roman" w:hAnsi="Times New Roman"/>
      <w:b/>
    </w:rPr>
  </w:style>
  <w:style w:type="paragraph" w:styleId="ListNumber">
    <w:name w:val="List Number"/>
    <w:basedOn w:val="List"/>
    <w:rsid w:val="00266964"/>
    <w:pPr>
      <w:numPr>
        <w:numId w:val="15"/>
      </w:numPr>
      <w:tabs>
        <w:tab w:val="clear" w:pos="340"/>
      </w:tabs>
    </w:pPr>
  </w:style>
  <w:style w:type="character" w:customStyle="1" w:styleId="WingdingSymbols">
    <w:name w:val="Wingding Symbols"/>
    <w:rsid w:val="00266964"/>
    <w:rPr>
      <w:rFonts w:ascii="Wingdings" w:hAnsi="Wingdings"/>
    </w:rPr>
  </w:style>
  <w:style w:type="paragraph" w:customStyle="1" w:styleId="TableHeading">
    <w:name w:val="Table Heading"/>
    <w:basedOn w:val="HeadingBase"/>
    <w:rsid w:val="00266964"/>
    <w:pPr>
      <w:keepLines/>
      <w:pBdr>
        <w:bottom w:val="single" w:sz="6" w:space="1" w:color="918585"/>
      </w:pBdr>
      <w:spacing w:before="240"/>
    </w:pPr>
  </w:style>
  <w:style w:type="character" w:customStyle="1" w:styleId="HotSpot">
    <w:name w:val="HotSpot"/>
    <w:rsid w:val="00266964"/>
    <w:rPr>
      <w:color w:val="0033CC"/>
      <w:u w:val="none"/>
    </w:rPr>
  </w:style>
  <w:style w:type="paragraph" w:customStyle="1" w:styleId="BodyTextRight">
    <w:name w:val="Body Text Right"/>
    <w:basedOn w:val="BodyText"/>
    <w:rsid w:val="00266964"/>
    <w:pPr>
      <w:spacing w:before="0" w:after="0"/>
      <w:jc w:val="right"/>
    </w:pPr>
  </w:style>
  <w:style w:type="paragraph" w:styleId="Index3">
    <w:name w:val="index 3"/>
    <w:basedOn w:val="ListNumber2"/>
    <w:next w:val="Normal"/>
    <w:semiHidden/>
    <w:rsid w:val="00266964"/>
    <w:pPr>
      <w:numPr>
        <w:numId w:val="0"/>
      </w:numPr>
      <w:tabs>
        <w:tab w:val="right" w:leader="dot" w:pos="4176"/>
      </w:tabs>
    </w:pPr>
  </w:style>
  <w:style w:type="paragraph" w:styleId="ListNumber2">
    <w:name w:val="List Number 2"/>
    <w:basedOn w:val="List2"/>
    <w:rsid w:val="00266964"/>
    <w:pPr>
      <w:numPr>
        <w:numId w:val="10"/>
      </w:numPr>
      <w:tabs>
        <w:tab w:val="clear" w:pos="1060"/>
      </w:tabs>
    </w:pPr>
  </w:style>
  <w:style w:type="paragraph" w:customStyle="1" w:styleId="MarginNote">
    <w:name w:val="Margin Note"/>
    <w:basedOn w:val="BodyText"/>
    <w:rsid w:val="00266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964"/>
    <w:rPr>
      <w:sz w:val="32"/>
    </w:rPr>
  </w:style>
  <w:style w:type="paragraph" w:customStyle="1" w:styleId="HeadingProcedure">
    <w:name w:val="Heading Procedure"/>
    <w:basedOn w:val="HeadingBase"/>
    <w:next w:val="Normal"/>
    <w:rsid w:val="00266964"/>
    <w:pPr>
      <w:tabs>
        <w:tab w:val="left" w:pos="0"/>
      </w:tabs>
      <w:spacing w:before="120" w:after="60"/>
    </w:pPr>
    <w:rPr>
      <w:i/>
      <w:color w:val="918585"/>
      <w:sz w:val="22"/>
    </w:rPr>
  </w:style>
  <w:style w:type="paragraph" w:customStyle="1" w:styleId="TableBodyText">
    <w:name w:val="Table Body Text"/>
    <w:basedOn w:val="BodyText"/>
    <w:rsid w:val="00266964"/>
    <w:pPr>
      <w:spacing w:before="60" w:after="60"/>
    </w:pPr>
  </w:style>
  <w:style w:type="paragraph" w:styleId="ListContinue">
    <w:name w:val="List Continue"/>
    <w:basedOn w:val="List"/>
    <w:rsid w:val="00266964"/>
    <w:pPr>
      <w:ind w:firstLine="0"/>
    </w:pPr>
  </w:style>
  <w:style w:type="paragraph" w:customStyle="1" w:styleId="ListNote">
    <w:name w:val="List Note"/>
    <w:basedOn w:val="List"/>
    <w:rsid w:val="00266964"/>
    <w:pPr>
      <w:pBdr>
        <w:top w:val="single" w:sz="6" w:space="2" w:color="918585"/>
        <w:bottom w:val="single" w:sz="6" w:space="2" w:color="918585"/>
      </w:pBdr>
      <w:tabs>
        <w:tab w:val="left" w:pos="1021"/>
      </w:tabs>
      <w:ind w:firstLine="0"/>
    </w:pPr>
  </w:style>
  <w:style w:type="paragraph" w:customStyle="1" w:styleId="Warning">
    <w:name w:val="Warning"/>
    <w:basedOn w:val="BodyText"/>
    <w:rsid w:val="00266964"/>
    <w:pPr>
      <w:shd w:val="clear" w:color="auto" w:fill="D9D9D9"/>
      <w:tabs>
        <w:tab w:val="left" w:pos="992"/>
      </w:tabs>
      <w:ind w:left="119" w:right="119"/>
    </w:pPr>
    <w:rPr>
      <w:sz w:val="20"/>
    </w:rPr>
  </w:style>
  <w:style w:type="paragraph" w:customStyle="1" w:styleId="MarginIcons">
    <w:name w:val="Margin Icons"/>
    <w:basedOn w:val="BodyText"/>
    <w:rsid w:val="00266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964"/>
    <w:rPr>
      <w:rFonts w:ascii="Courier New" w:hAnsi="Courier New"/>
    </w:rPr>
  </w:style>
  <w:style w:type="paragraph" w:customStyle="1" w:styleId="NoteBullet">
    <w:name w:val="Note Bullet"/>
    <w:basedOn w:val="Note"/>
    <w:rsid w:val="00266964"/>
    <w:pPr>
      <w:tabs>
        <w:tab w:val="clear" w:pos="680"/>
      </w:tabs>
      <w:spacing w:before="60" w:after="60"/>
    </w:pPr>
  </w:style>
  <w:style w:type="paragraph" w:customStyle="1" w:styleId="SubHeading2">
    <w:name w:val="SubHeading2"/>
    <w:basedOn w:val="HeadingBase"/>
    <w:rsid w:val="00266964"/>
    <w:pPr>
      <w:spacing w:before="240" w:after="60"/>
    </w:pPr>
    <w:rPr>
      <w:sz w:val="20"/>
    </w:rPr>
  </w:style>
  <w:style w:type="paragraph" w:customStyle="1" w:styleId="SubHeading1">
    <w:name w:val="SubHeading1"/>
    <w:basedOn w:val="HeadingBase"/>
    <w:rsid w:val="00266964"/>
    <w:pPr>
      <w:spacing w:before="240" w:after="60"/>
    </w:pPr>
    <w:rPr>
      <w:color w:val="918585"/>
      <w:sz w:val="22"/>
    </w:rPr>
  </w:style>
  <w:style w:type="paragraph" w:customStyle="1" w:styleId="SideHeading">
    <w:name w:val="Side Heading"/>
    <w:basedOn w:val="HeadingBase"/>
    <w:rsid w:val="00266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964"/>
    <w:pPr>
      <w:tabs>
        <w:tab w:val="num" w:pos="360"/>
      </w:tabs>
    </w:pPr>
  </w:style>
  <w:style w:type="paragraph" w:styleId="PlainText">
    <w:name w:val="Plain Text"/>
    <w:basedOn w:val="Normal"/>
    <w:link w:val="PlainTextChar"/>
    <w:rsid w:val="00266964"/>
    <w:rPr>
      <w:sz w:val="20"/>
    </w:rPr>
  </w:style>
  <w:style w:type="character" w:customStyle="1" w:styleId="PlainTextChar">
    <w:name w:val="Plain Text Char"/>
    <w:basedOn w:val="DefaultParagraphFont"/>
    <w:link w:val="PlainText"/>
    <w:rsid w:val="00266964"/>
    <w:rPr>
      <w:rFonts w:ascii="Courier New" w:eastAsia="Times New Roman" w:hAnsi="Courier New" w:cs="Times New Roman"/>
      <w:sz w:val="20"/>
      <w:szCs w:val="20"/>
      <w:lang w:eastAsia="en-US"/>
    </w:rPr>
  </w:style>
  <w:style w:type="character" w:customStyle="1" w:styleId="MenuOption">
    <w:name w:val="Menu Option"/>
    <w:basedOn w:val="DefaultParagraphFont"/>
    <w:rsid w:val="00266964"/>
    <w:rPr>
      <w:b/>
      <w:smallCaps/>
    </w:rPr>
  </w:style>
  <w:style w:type="paragraph" w:customStyle="1" w:styleId="TableListNumber">
    <w:name w:val="Table List Number"/>
    <w:basedOn w:val="ListNumber"/>
    <w:rsid w:val="00266964"/>
    <w:pPr>
      <w:numPr>
        <w:numId w:val="0"/>
      </w:numPr>
    </w:pPr>
  </w:style>
  <w:style w:type="paragraph" w:styleId="TOC4">
    <w:name w:val="toc 4"/>
    <w:basedOn w:val="TOCBase"/>
    <w:next w:val="Normal"/>
    <w:semiHidden/>
    <w:rsid w:val="00266964"/>
    <w:pPr>
      <w:tabs>
        <w:tab w:val="right" w:leader="dot" w:pos="9071"/>
      </w:tabs>
      <w:ind w:left="1701"/>
    </w:pPr>
  </w:style>
  <w:style w:type="paragraph" w:customStyle="1" w:styleId="ListAlpha">
    <w:name w:val="List Alpha"/>
    <w:basedOn w:val="List"/>
    <w:rsid w:val="00266964"/>
    <w:pPr>
      <w:numPr>
        <w:numId w:val="9"/>
      </w:numPr>
    </w:pPr>
  </w:style>
  <w:style w:type="paragraph" w:customStyle="1" w:styleId="ListAlpha2">
    <w:name w:val="List Alpha 2"/>
    <w:basedOn w:val="List2"/>
    <w:rsid w:val="00266964"/>
    <w:pPr>
      <w:numPr>
        <w:numId w:val="8"/>
      </w:numPr>
    </w:pPr>
  </w:style>
  <w:style w:type="paragraph" w:styleId="List2">
    <w:name w:val="List 2"/>
    <w:basedOn w:val="BodyText"/>
    <w:rsid w:val="00266964"/>
    <w:pPr>
      <w:tabs>
        <w:tab w:val="left" w:pos="680"/>
      </w:tabs>
      <w:spacing w:before="60" w:after="60"/>
      <w:ind w:left="680" w:hanging="340"/>
    </w:pPr>
  </w:style>
  <w:style w:type="paragraph" w:styleId="List3">
    <w:name w:val="List 3"/>
    <w:basedOn w:val="BodyText"/>
    <w:rsid w:val="00266964"/>
    <w:pPr>
      <w:tabs>
        <w:tab w:val="left" w:pos="1021"/>
      </w:tabs>
      <w:spacing w:before="60" w:after="60"/>
      <w:ind w:left="1020" w:hanging="340"/>
    </w:pPr>
  </w:style>
  <w:style w:type="paragraph" w:styleId="List4">
    <w:name w:val="List 4"/>
    <w:basedOn w:val="BodyText"/>
    <w:rsid w:val="00266964"/>
    <w:pPr>
      <w:tabs>
        <w:tab w:val="left" w:pos="1361"/>
      </w:tabs>
      <w:spacing w:before="60" w:after="60"/>
      <w:ind w:left="1361" w:hanging="340"/>
    </w:pPr>
  </w:style>
  <w:style w:type="paragraph" w:styleId="List5">
    <w:name w:val="List 5"/>
    <w:basedOn w:val="BodyText"/>
    <w:rsid w:val="00266964"/>
    <w:pPr>
      <w:tabs>
        <w:tab w:val="left" w:pos="1701"/>
      </w:tabs>
      <w:spacing w:before="60" w:after="60"/>
      <w:ind w:left="1701" w:hanging="340"/>
    </w:pPr>
  </w:style>
  <w:style w:type="paragraph" w:styleId="ListBullet3">
    <w:name w:val="List Bullet 3"/>
    <w:basedOn w:val="List3"/>
    <w:rsid w:val="00266964"/>
    <w:pPr>
      <w:numPr>
        <w:numId w:val="14"/>
      </w:numPr>
      <w:tabs>
        <w:tab w:val="clear" w:pos="1021"/>
      </w:tabs>
      <w:ind w:left="1037" w:hanging="357"/>
    </w:pPr>
  </w:style>
  <w:style w:type="paragraph" w:styleId="ListBullet4">
    <w:name w:val="List Bullet 4"/>
    <w:basedOn w:val="List4"/>
    <w:rsid w:val="00266964"/>
    <w:pPr>
      <w:numPr>
        <w:numId w:val="3"/>
      </w:numPr>
      <w:tabs>
        <w:tab w:val="clear" w:pos="1361"/>
      </w:tabs>
    </w:pPr>
  </w:style>
  <w:style w:type="paragraph" w:styleId="ListBullet5">
    <w:name w:val="List Bullet 5"/>
    <w:basedOn w:val="List5"/>
    <w:rsid w:val="00266964"/>
    <w:pPr>
      <w:numPr>
        <w:numId w:val="4"/>
      </w:numPr>
    </w:pPr>
  </w:style>
  <w:style w:type="paragraph" w:styleId="ListContinue2">
    <w:name w:val="List Continue 2"/>
    <w:basedOn w:val="List2"/>
    <w:rsid w:val="00266964"/>
    <w:pPr>
      <w:ind w:firstLine="0"/>
    </w:pPr>
  </w:style>
  <w:style w:type="paragraph" w:styleId="ListContinue3">
    <w:name w:val="List Continue 3"/>
    <w:basedOn w:val="List3"/>
    <w:rsid w:val="00266964"/>
    <w:pPr>
      <w:ind w:left="1021" w:firstLine="0"/>
    </w:pPr>
  </w:style>
  <w:style w:type="paragraph" w:styleId="ListContinue4">
    <w:name w:val="List Continue 4"/>
    <w:basedOn w:val="List4"/>
    <w:rsid w:val="00266964"/>
    <w:pPr>
      <w:ind w:firstLine="0"/>
    </w:pPr>
  </w:style>
  <w:style w:type="paragraph" w:styleId="ListContinue5">
    <w:name w:val="List Continue 5"/>
    <w:basedOn w:val="List5"/>
    <w:rsid w:val="00266964"/>
    <w:pPr>
      <w:ind w:firstLine="0"/>
    </w:pPr>
  </w:style>
  <w:style w:type="paragraph" w:styleId="ListNumber3">
    <w:name w:val="List Number 3"/>
    <w:basedOn w:val="List3"/>
    <w:rsid w:val="00266964"/>
    <w:pPr>
      <w:numPr>
        <w:numId w:val="5"/>
      </w:numPr>
    </w:pPr>
  </w:style>
  <w:style w:type="paragraph" w:styleId="ListNumber4">
    <w:name w:val="List Number 4"/>
    <w:basedOn w:val="List4"/>
    <w:rsid w:val="00266964"/>
    <w:pPr>
      <w:numPr>
        <w:numId w:val="6"/>
      </w:numPr>
    </w:pPr>
  </w:style>
  <w:style w:type="paragraph" w:styleId="ListNumber5">
    <w:name w:val="List Number 5"/>
    <w:basedOn w:val="List5"/>
    <w:rsid w:val="00266964"/>
    <w:pPr>
      <w:numPr>
        <w:numId w:val="7"/>
      </w:numPr>
    </w:pPr>
  </w:style>
  <w:style w:type="paragraph" w:styleId="BlockText">
    <w:name w:val="Block Text"/>
    <w:basedOn w:val="Normal"/>
    <w:rsid w:val="00266964"/>
    <w:pPr>
      <w:spacing w:after="120"/>
      <w:ind w:left="1440" w:right="1440"/>
    </w:pPr>
  </w:style>
  <w:style w:type="character" w:customStyle="1" w:styleId="Subscript">
    <w:name w:val="Subscript"/>
    <w:basedOn w:val="DefaultParagraphFont"/>
    <w:rsid w:val="00266964"/>
    <w:rPr>
      <w:sz w:val="16"/>
      <w:vertAlign w:val="subscript"/>
    </w:rPr>
  </w:style>
  <w:style w:type="character" w:customStyle="1" w:styleId="Superscript">
    <w:name w:val="Superscript"/>
    <w:basedOn w:val="DefaultParagraphFont"/>
    <w:rsid w:val="00266964"/>
    <w:rPr>
      <w:sz w:val="16"/>
      <w:vertAlign w:val="superscript"/>
    </w:rPr>
  </w:style>
  <w:style w:type="character" w:customStyle="1" w:styleId="Symbols">
    <w:name w:val="Symbols"/>
    <w:basedOn w:val="DefaultParagraphFont"/>
    <w:rsid w:val="00266964"/>
    <w:rPr>
      <w:rFonts w:ascii="Symbol" w:hAnsi="Symbol"/>
    </w:rPr>
  </w:style>
  <w:style w:type="character" w:customStyle="1" w:styleId="MenuOptions">
    <w:name w:val="Menu Options"/>
    <w:basedOn w:val="DefaultParagraphFont"/>
    <w:rsid w:val="00266964"/>
    <w:rPr>
      <w:rFonts w:ascii="Arial Narrow" w:hAnsi="Arial Narrow"/>
      <w:smallCaps/>
    </w:rPr>
  </w:style>
  <w:style w:type="character" w:customStyle="1" w:styleId="Buttons">
    <w:name w:val="Buttons"/>
    <w:basedOn w:val="DefaultParagraphFont"/>
    <w:rsid w:val="00266964"/>
    <w:rPr>
      <w:b/>
    </w:rPr>
  </w:style>
  <w:style w:type="character" w:customStyle="1" w:styleId="Underlined">
    <w:name w:val="Underlined"/>
    <w:basedOn w:val="DefaultParagraphFont"/>
    <w:rsid w:val="00266964"/>
    <w:rPr>
      <w:u w:val="single"/>
    </w:rPr>
  </w:style>
  <w:style w:type="paragraph" w:customStyle="1" w:styleId="TableBodyTextRight">
    <w:name w:val="Table Body Text Right"/>
    <w:basedOn w:val="TableBodyText"/>
    <w:rsid w:val="00266964"/>
    <w:pPr>
      <w:widowControl w:val="0"/>
      <w:autoSpaceDE w:val="0"/>
      <w:autoSpaceDN w:val="0"/>
      <w:adjustRightInd w:val="0"/>
      <w:jc w:val="right"/>
    </w:pPr>
    <w:rPr>
      <w:rFonts w:cs="Arial"/>
      <w:szCs w:val="18"/>
    </w:rPr>
  </w:style>
  <w:style w:type="paragraph" w:customStyle="1" w:styleId="CopyrightText">
    <w:name w:val="Copyright Text"/>
    <w:basedOn w:val="BodyText"/>
    <w:rsid w:val="00266964"/>
    <w:rPr>
      <w:sz w:val="18"/>
    </w:rPr>
  </w:style>
  <w:style w:type="paragraph" w:customStyle="1" w:styleId="BodySmallRight">
    <w:name w:val="Body Small Right"/>
    <w:basedOn w:val="BodyTextRight"/>
    <w:rsid w:val="00266964"/>
    <w:rPr>
      <w:sz w:val="18"/>
      <w:szCs w:val="18"/>
    </w:rPr>
  </w:style>
  <w:style w:type="paragraph" w:customStyle="1" w:styleId="MarginEdition">
    <w:name w:val="Margin Edition"/>
    <w:basedOn w:val="MarginNote"/>
    <w:rsid w:val="00266964"/>
    <w:pPr>
      <w:spacing w:before="0" w:after="0"/>
    </w:pPr>
    <w:rPr>
      <w:rFonts w:ascii="Times New Roman" w:hAnsi="Times New Roman"/>
      <w:color w:val="999999"/>
    </w:rPr>
  </w:style>
  <w:style w:type="paragraph" w:customStyle="1" w:styleId="Spacer">
    <w:name w:val="Spacer"/>
    <w:basedOn w:val="Normal"/>
    <w:rsid w:val="00266964"/>
    <w:rPr>
      <w:sz w:val="2"/>
      <w:szCs w:val="2"/>
    </w:rPr>
  </w:style>
  <w:style w:type="character" w:customStyle="1" w:styleId="Small">
    <w:name w:val="Small"/>
    <w:basedOn w:val="DefaultParagraphFont"/>
    <w:rsid w:val="00266964"/>
    <w:rPr>
      <w:sz w:val="16"/>
    </w:rPr>
  </w:style>
  <w:style w:type="paragraph" w:customStyle="1" w:styleId="WideTable">
    <w:name w:val="Wide Table"/>
    <w:basedOn w:val="Normal"/>
    <w:rsid w:val="00266964"/>
    <w:pPr>
      <w:ind w:left="-1418"/>
    </w:pPr>
    <w:rPr>
      <w:sz w:val="2"/>
      <w:szCs w:val="2"/>
    </w:rPr>
  </w:style>
  <w:style w:type="character" w:styleId="PageNumber">
    <w:name w:val="page number"/>
    <w:basedOn w:val="DefaultParagraphFont"/>
    <w:rsid w:val="00266964"/>
  </w:style>
  <w:style w:type="paragraph" w:styleId="Quote">
    <w:name w:val="Quote"/>
    <w:basedOn w:val="Heading1"/>
    <w:link w:val="QuoteChar"/>
    <w:qFormat/>
    <w:rsid w:val="00266964"/>
    <w:rPr>
      <w:b w:val="0"/>
      <w:sz w:val="72"/>
      <w:szCs w:val="72"/>
      <w:lang w:val="en-NZ"/>
    </w:rPr>
  </w:style>
  <w:style w:type="character" w:customStyle="1" w:styleId="QuoteChar">
    <w:name w:val="Quote Char"/>
    <w:basedOn w:val="DefaultParagraphFont"/>
    <w:link w:val="Quote"/>
    <w:rsid w:val="00266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964"/>
    <w:pPr>
      <w:pageBreakBefore/>
    </w:pPr>
  </w:style>
  <w:style w:type="paragraph" w:customStyle="1" w:styleId="Border">
    <w:name w:val="Border"/>
    <w:basedOn w:val="Normal"/>
    <w:qFormat/>
    <w:rsid w:val="00266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964"/>
    <w:rPr>
      <w:b/>
      <w:bCs/>
      <w:i/>
      <w:iCs/>
      <w:color w:val="auto"/>
    </w:rPr>
  </w:style>
  <w:style w:type="paragraph" w:styleId="IntenseQuote">
    <w:name w:val="Intense Quote"/>
    <w:basedOn w:val="Normal"/>
    <w:next w:val="Normal"/>
    <w:link w:val="IntenseQuoteChar"/>
    <w:uiPriority w:val="30"/>
    <w:qFormat/>
    <w:rsid w:val="00266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964"/>
    <w:rPr>
      <w:smallCaps/>
      <w:color w:val="auto"/>
      <w:u w:val="single"/>
    </w:rPr>
  </w:style>
  <w:style w:type="character" w:styleId="IntenseReference">
    <w:name w:val="Intense Reference"/>
    <w:basedOn w:val="DefaultParagraphFont"/>
    <w:uiPriority w:val="32"/>
    <w:qFormat/>
    <w:rsid w:val="00266964"/>
    <w:rPr>
      <w:b/>
      <w:bCs/>
      <w:smallCaps/>
      <w:color w:val="auto"/>
      <w:spacing w:val="5"/>
      <w:u w:val="single"/>
    </w:rPr>
  </w:style>
  <w:style w:type="paragraph" w:customStyle="1" w:styleId="2ColumnHeading">
    <w:name w:val="2Column Heading"/>
    <w:basedOn w:val="BodyText"/>
    <w:qFormat/>
    <w:rsid w:val="00266964"/>
    <w:pPr>
      <w:spacing w:after="60"/>
      <w:ind w:left="-2268"/>
    </w:pPr>
    <w:rPr>
      <w:b/>
    </w:rPr>
  </w:style>
  <w:style w:type="paragraph" w:customStyle="1" w:styleId="Heading1TOC">
    <w:name w:val="Heading1 TOC"/>
    <w:basedOn w:val="Normal"/>
    <w:qFormat/>
    <w:rsid w:val="00266964"/>
    <w:pPr>
      <w:spacing w:before="240" w:after="120"/>
    </w:pPr>
    <w:rPr>
      <w:rFonts w:ascii="Times New Roman" w:hAnsi="Times New Roman"/>
      <w:b/>
      <w:sz w:val="32"/>
    </w:rPr>
  </w:style>
  <w:style w:type="paragraph" w:customStyle="1" w:styleId="Heading2TOC">
    <w:name w:val="Heading2 TOC"/>
    <w:basedOn w:val="Normal"/>
    <w:qFormat/>
    <w:rsid w:val="00266964"/>
    <w:pPr>
      <w:spacing w:before="240" w:after="60"/>
    </w:pPr>
    <w:rPr>
      <w:rFonts w:ascii="Times New Roman" w:hAnsi="Times New Roman"/>
      <w:b/>
      <w:sz w:val="28"/>
    </w:rPr>
  </w:style>
  <w:style w:type="character" w:customStyle="1" w:styleId="Underline">
    <w:name w:val="Underline"/>
    <w:basedOn w:val="DefaultParagraphFont"/>
    <w:qFormat/>
    <w:rsid w:val="00266964"/>
    <w:rPr>
      <w:u w:val="single"/>
    </w:rPr>
  </w:style>
  <w:style w:type="character" w:customStyle="1" w:styleId="BoldandItalics">
    <w:name w:val="Bold and Italics"/>
    <w:qFormat/>
    <w:rsid w:val="00266964"/>
    <w:rPr>
      <w:b/>
      <w:i/>
      <w:u w:val="none"/>
    </w:rPr>
  </w:style>
  <w:style w:type="paragraph" w:styleId="BalloonText">
    <w:name w:val="Balloon Text"/>
    <w:basedOn w:val="Normal"/>
    <w:link w:val="BalloonTextChar"/>
    <w:rsid w:val="00266964"/>
    <w:rPr>
      <w:rFonts w:ascii="Tahoma" w:hAnsi="Tahoma" w:cs="Tahoma"/>
      <w:sz w:val="16"/>
      <w:szCs w:val="16"/>
    </w:rPr>
  </w:style>
  <w:style w:type="character" w:customStyle="1" w:styleId="BalloonTextChar">
    <w:name w:val="Balloon Text Char"/>
    <w:basedOn w:val="DefaultParagraphFont"/>
    <w:link w:val="BalloonText"/>
    <w:rsid w:val="00266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964"/>
    <w:rPr>
      <w:b/>
      <w:color w:val="660033"/>
      <w:spacing w:val="0"/>
    </w:rPr>
  </w:style>
  <w:style w:type="paragraph" w:customStyle="1" w:styleId="Nameditemlist">
    <w:name w:val="Named item list"/>
    <w:basedOn w:val="BodyText"/>
    <w:qFormat/>
    <w:rsid w:val="00266964"/>
    <w:pPr>
      <w:tabs>
        <w:tab w:val="left" w:pos="2835"/>
      </w:tabs>
      <w:ind w:left="2835" w:hanging="2835"/>
    </w:pPr>
  </w:style>
  <w:style w:type="paragraph" w:customStyle="1" w:styleId="BodyTextnopadding">
    <w:name w:val="Body Text no padding"/>
    <w:basedOn w:val="BodyText"/>
    <w:qFormat/>
    <w:rsid w:val="00266964"/>
    <w:pPr>
      <w:spacing w:before="0" w:after="0"/>
    </w:pPr>
  </w:style>
  <w:style w:type="paragraph" w:customStyle="1" w:styleId="BodyTextBold">
    <w:name w:val="Body Text Bold"/>
    <w:basedOn w:val="BodyText"/>
    <w:qFormat/>
    <w:rsid w:val="00266964"/>
    <w:rPr>
      <w:b/>
    </w:rPr>
  </w:style>
  <w:style w:type="character" w:styleId="Hyperlink">
    <w:name w:val="Hyperlink"/>
    <w:basedOn w:val="DefaultParagraphFont"/>
    <w:uiPriority w:val="99"/>
    <w:unhideWhenUsed/>
    <w:rsid w:val="005911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6612</Characters>
  <Application>Microsoft Office Word</Application>
  <DocSecurity>0</DocSecurity>
  <Lines>206</Lines>
  <Paragraphs>113</Paragraphs>
  <ScaleCrop>false</ScaleCrop>
  <Company>Author-it Software Corporation Ltd.</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MEA395 Reassemble aircraft piston engines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