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196" w:rsidP="00320196">
      <w:pPr>
        <w:pStyle w:val="Title"/>
      </w:pPr>
      <w:r>
        <w:fldChar w:fldCharType="begin"/>
      </w:r>
      <w:r>
        <w:instrText xml:space="preserve"> TITLE   \* MERGEFORMAT </w:instrText>
      </w:r>
      <w:r>
        <w:fldChar w:fldCharType="separate"/>
      </w:r>
      <w:r>
        <w:t>MEA394 Repair and/or overhaul aircraft piston engine crankcase assembly components</w:t>
      </w:r>
      <w:r>
        <w:fldChar w:fldCharType="end"/>
      </w:r>
    </w:p>
    <w:p w:rsidR="00320196" w:rsidP="00320196">
      <w:pPr>
        <w:pStyle w:val="Version"/>
        <w:sectPr w:rsidSect="006502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502A6" w:rsidP="006502A6">
      <w:pPr>
        <w:pStyle w:val="SuperHeading"/>
      </w:pPr>
      <w:r w:rsidRPr="006502A6">
        <w:t>MEA394 Repair and/or overhaul aircraft piston engine crankcase assembly components</w:t>
      </w:r>
    </w:p>
    <w:p w:rsidR="00000000" w:rsidRPr="006502A6" w:rsidP="006502A6">
      <w:pPr>
        <w:pStyle w:val="Heading1"/>
      </w:pPr>
      <w:bookmarkStart w:id="1" w:name="O_996587"/>
      <w:bookmarkEnd w:id="1"/>
      <w:r w:rsidRPr="006502A6">
        <w:t>Modification History</w:t>
      </w:r>
    </w:p>
    <w:p w:rsidR="00000000" w:rsidRPr="006502A6" w:rsidP="00320196">
      <w:pPr>
        <w:pStyle w:val="BodyText"/>
      </w:pPr>
      <w:r w:rsidRPr="006502A6">
        <w:t xml:space="preserve">Release 2. Equivalent to MEA394 </w:t>
      </w:r>
      <w:r w:rsidRPr="006502A6">
        <w:t>Repair and/or overhaul aircraft piston engine crankcase assembly components with amended prerequisite codes.</w:t>
      </w:r>
    </w:p>
    <w:p w:rsidR="00000000" w:rsidRPr="006502A6" w:rsidP="006502A6">
      <w:pPr>
        <w:pStyle w:val="Heading1"/>
      </w:pPr>
      <w:bookmarkStart w:id="2" w:name="O_996586"/>
      <w:bookmarkEnd w:id="2"/>
      <w:r w:rsidRPr="006502A6">
        <w:t>Application</w:t>
      </w:r>
    </w:p>
    <w:p w:rsidR="00000000" w:rsidRPr="006502A6" w:rsidP="00320196">
      <w:pPr>
        <w:pStyle w:val="BodyText"/>
      </w:pPr>
      <w:r w:rsidRPr="006502A6">
        <w:t>This unit of competency requires application of hand skills, theory knowledge and maintenance publication procedures t</w:t>
      </w:r>
      <w:r w:rsidRPr="006502A6">
        <w:t>o repair and overhaul aircraft piston engine crankcase assembly components.</w:t>
      </w:r>
    </w:p>
    <w:p w:rsidR="00000000" w:rsidRPr="006502A6" w:rsidP="00320196">
      <w:pPr>
        <w:pStyle w:val="BodyText"/>
      </w:pPr>
      <w:r w:rsidRPr="006502A6">
        <w:t>Applications include components from fixed and rotary wing aircraft piston engines. Work can be performed individually or as a member of a team.</w:t>
      </w:r>
    </w:p>
    <w:p w:rsidR="00000000" w:rsidRPr="006502A6" w:rsidP="00320196">
      <w:pPr>
        <w:pStyle w:val="BodyText"/>
      </w:pPr>
      <w:r w:rsidRPr="006502A6">
        <w:t>The unit is part of the Mechanica</w:t>
      </w:r>
      <w:r w:rsidRPr="006502A6">
        <w:t xml:space="preserve">l Certificate IV (Component Workshop Maintenance Stream) training pathway. </w:t>
      </w:r>
    </w:p>
    <w:p w:rsidR="00000000" w:rsidRPr="006502A6" w:rsidP="00320196">
      <w:pPr>
        <w:pStyle w:val="BodyText"/>
      </w:pPr>
      <w:r w:rsidRPr="006502A6">
        <w:t>The unit is used in workplaces that operate under the airworthiness regulatory systems of the Australian Defence Force (ADF) and the Civil Aviation Safety Authority (CASA).</w:t>
      </w:r>
    </w:p>
    <w:p w:rsidR="00000000" w:rsidRPr="006502A6" w:rsidP="006502A6">
      <w:pPr>
        <w:pStyle w:val="Heading1"/>
      </w:pPr>
      <w:bookmarkStart w:id="3" w:name="O_996585"/>
      <w:bookmarkEnd w:id="3"/>
      <w:r w:rsidRPr="006502A6">
        <w:t>Pre-requisite Unit</w:t>
      </w:r>
    </w:p>
    <w:tbl>
      <w:tblPr>
        <w:tblW w:w="0" w:type="auto"/>
        <w:tblLayout w:type="fixed"/>
        <w:tblCellMar>
          <w:left w:w="62" w:type="dxa"/>
          <w:right w:w="62" w:type="dxa"/>
        </w:tblCellMar>
        <w:tblLook w:val="0000"/>
      </w:tblPr>
      <w:tblGrid>
        <w:gridCol w:w="1873"/>
        <w:gridCol w:w="7182"/>
      </w:tblGrid>
      <w:tr w:rsidTr="006502A6">
        <w:tblPrEx>
          <w:tblW w:w="0" w:type="auto"/>
          <w:tblLayout w:type="fixed"/>
          <w:tblCellMar>
            <w:left w:w="62" w:type="dxa"/>
            <w:right w:w="62" w:type="dxa"/>
          </w:tblCellMar>
          <w:tblLook w:val="0000"/>
        </w:tblPrEx>
        <w:tc>
          <w:tcPr>
            <w:tcW w:w="1873"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MEA107</w:t>
            </w:r>
          </w:p>
        </w:tc>
        <w:tc>
          <w:tcPr>
            <w:tcW w:w="7182"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Interpret and use aviation maintenance industry manuals and specifications</w:t>
            </w:r>
          </w:p>
        </w:tc>
      </w:tr>
      <w:tr w:rsidTr="006502A6">
        <w:tblPrEx>
          <w:tblW w:w="0" w:type="auto"/>
          <w:tblLayout w:type="fixed"/>
          <w:tblCellMar>
            <w:left w:w="62" w:type="dxa"/>
            <w:right w:w="62" w:type="dxa"/>
          </w:tblCellMar>
          <w:tblLook w:val="0000"/>
        </w:tblPrEx>
        <w:tc>
          <w:tcPr>
            <w:tcW w:w="1873"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MEA154</w:t>
            </w:r>
          </w:p>
        </w:tc>
        <w:tc>
          <w:tcPr>
            <w:tcW w:w="7182"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Apply work health and safety practices in aviation maintenance</w:t>
            </w:r>
          </w:p>
        </w:tc>
      </w:tr>
      <w:tr w:rsidTr="006502A6">
        <w:tblPrEx>
          <w:tblW w:w="0" w:type="auto"/>
          <w:tblLayout w:type="fixed"/>
          <w:tblCellMar>
            <w:left w:w="62" w:type="dxa"/>
            <w:right w:w="62" w:type="dxa"/>
          </w:tblCellMar>
          <w:tblLook w:val="0000"/>
        </w:tblPrEx>
        <w:tc>
          <w:tcPr>
            <w:tcW w:w="1873"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MEA155</w:t>
            </w:r>
          </w:p>
        </w:tc>
        <w:tc>
          <w:tcPr>
            <w:tcW w:w="7182"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Plan and organise aviation maintenance work activities</w:t>
            </w:r>
          </w:p>
        </w:tc>
      </w:tr>
      <w:tr w:rsidTr="006502A6">
        <w:tblPrEx>
          <w:tblW w:w="0" w:type="auto"/>
          <w:tblLayout w:type="fixed"/>
          <w:tblCellMar>
            <w:left w:w="62" w:type="dxa"/>
            <w:right w:w="62" w:type="dxa"/>
          </w:tblCellMar>
          <w:tblLook w:val="0000"/>
        </w:tblPrEx>
        <w:tc>
          <w:tcPr>
            <w:tcW w:w="1873"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MEA156</w:t>
            </w:r>
          </w:p>
        </w:tc>
        <w:tc>
          <w:tcPr>
            <w:tcW w:w="7182"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Apply quality standards during aviation maintenance activities</w:t>
            </w:r>
          </w:p>
        </w:tc>
      </w:tr>
      <w:tr w:rsidTr="006502A6">
        <w:tblPrEx>
          <w:tblW w:w="0" w:type="auto"/>
          <w:tblLayout w:type="fixed"/>
          <w:tblCellMar>
            <w:left w:w="62" w:type="dxa"/>
            <w:right w:w="62" w:type="dxa"/>
          </w:tblCellMar>
          <w:tblLook w:val="0000"/>
        </w:tblPrEx>
        <w:tc>
          <w:tcPr>
            <w:tcW w:w="1873"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MEA157</w:t>
            </w:r>
          </w:p>
        </w:tc>
        <w:tc>
          <w:tcPr>
            <w:tcW w:w="7182"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Complete aviation maintenance industry documentation</w:t>
            </w:r>
          </w:p>
        </w:tc>
      </w:tr>
      <w:tr w:rsidTr="006502A6">
        <w:tblPrEx>
          <w:tblW w:w="0" w:type="auto"/>
          <w:tblLayout w:type="fixed"/>
          <w:tblCellMar>
            <w:left w:w="62" w:type="dxa"/>
            <w:right w:w="62" w:type="dxa"/>
          </w:tblCellMar>
          <w:tblLook w:val="0000"/>
        </w:tblPrEx>
        <w:tc>
          <w:tcPr>
            <w:tcW w:w="1873"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MEA158</w:t>
            </w:r>
          </w:p>
        </w:tc>
        <w:tc>
          <w:tcPr>
            <w:tcW w:w="7182" w:type="dxa"/>
            <w:tcBorders>
              <w:top w:val="nil"/>
              <w:left w:val="nil"/>
              <w:bottom w:val="nil"/>
              <w:right w:val="nil"/>
            </w:tcBorders>
            <w:tcMar>
              <w:top w:w="0" w:type="dxa"/>
              <w:left w:w="62" w:type="dxa"/>
              <w:bottom w:w="0" w:type="dxa"/>
              <w:right w:w="62" w:type="dxa"/>
            </w:tcMar>
          </w:tcPr>
          <w:p w:rsidR="00000000" w:rsidRPr="006502A6" w:rsidP="006502A6">
            <w:pPr>
              <w:pStyle w:val="BodyText"/>
            </w:pPr>
            <w:r w:rsidRPr="006502A6">
              <w:t>Perform basic hand skills, standard trade practices and fundamentals in aviation maintenance</w:t>
            </w:r>
          </w:p>
        </w:tc>
      </w:tr>
    </w:tbl>
    <w:p w:rsidR="00000000" w:rsidRPr="006502A6" w:rsidP="006502A6">
      <w:pPr>
        <w:pStyle w:val="BodyText"/>
      </w:pPr>
    </w:p>
    <w:p w:rsidR="00000000" w:rsidRPr="006502A6" w:rsidP="006502A6">
      <w:pPr>
        <w:pStyle w:val="AllowPageBreak"/>
      </w:pPr>
    </w:p>
    <w:p w:rsidR="00000000" w:rsidRPr="006502A6" w:rsidP="006502A6">
      <w:pPr>
        <w:pStyle w:val="Heading1"/>
      </w:pPr>
      <w:bookmarkStart w:id="4" w:name="O_996584"/>
      <w:bookmarkEnd w:id="4"/>
      <w:r w:rsidRPr="006502A6">
        <w:t>Competency F</w:t>
      </w:r>
      <w:r w:rsidRPr="006502A6">
        <w:t>ield</w:t>
      </w:r>
    </w:p>
    <w:p w:rsidR="00000000" w:rsidRPr="006502A6" w:rsidP="00320196">
      <w:pPr>
        <w:pStyle w:val="BodyText"/>
      </w:pPr>
      <w:r w:rsidRPr="006502A6">
        <w:t>Aviation maintenance</w:t>
      </w:r>
    </w:p>
    <w:p w:rsidR="00000000" w:rsidRPr="006502A6" w:rsidP="006502A6">
      <w:pPr>
        <w:pStyle w:val="Heading1"/>
      </w:pPr>
      <w:bookmarkStart w:id="5" w:name="O_996583"/>
      <w:bookmarkEnd w:id="5"/>
      <w:r w:rsidRPr="006502A6">
        <w:t>Unit Sector</w:t>
      </w:r>
    </w:p>
    <w:p w:rsidR="00000000" w:rsidRPr="006502A6" w:rsidP="006502A6">
      <w:pPr>
        <w:pStyle w:val="Heading1"/>
      </w:pPr>
      <w:bookmarkStart w:id="6" w:name="O_996582"/>
      <w:bookmarkEnd w:id="6"/>
      <w:r w:rsidRPr="006502A6">
        <w:t>Elements and Performance Criteria</w:t>
      </w:r>
    </w:p>
    <w:tbl>
      <w:tblPr>
        <w:tblW w:w="9464" w:type="dxa"/>
        <w:tblLayout w:type="fixed"/>
        <w:tblCellMar>
          <w:left w:w="62" w:type="dxa"/>
          <w:right w:w="62" w:type="dxa"/>
        </w:tblCellMar>
        <w:tblLook w:val="0000"/>
      </w:tblPr>
      <w:tblGrid>
        <w:gridCol w:w="678"/>
        <w:gridCol w:w="2292"/>
        <w:gridCol w:w="900"/>
        <w:gridCol w:w="5594"/>
      </w:tblGrid>
      <w:tr w:rsidTr="006502A6">
        <w:tblPrEx>
          <w:tblW w:w="9464"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Elements describe the essential outcomes.</w:t>
            </w:r>
          </w:p>
        </w:tc>
        <w:tc>
          <w:tcPr>
            <w:tcW w:w="6494" w:type="dxa"/>
            <w:gridSpan w:val="2"/>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 xml:space="preserve">Performance criteria describe the performance needed to demonstrate achievement of the element. </w:t>
            </w:r>
          </w:p>
        </w:tc>
      </w:tr>
      <w:tr w:rsidTr="006502A6">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1.</w:t>
            </w:r>
          </w:p>
        </w:tc>
        <w:tc>
          <w:tcPr>
            <w:tcW w:w="2292"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Determine requirements</w:t>
            </w:r>
          </w:p>
        </w:tc>
        <w:tc>
          <w:tcPr>
            <w:tcW w:w="900"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1.1</w:t>
            </w:r>
          </w:p>
        </w:tc>
        <w:tc>
          <w:tcPr>
            <w:tcW w:w="5594"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Component defect reports (removal tags) or customer order are correctly interpreted and matched by part and serial numbers</w:t>
            </w:r>
          </w:p>
        </w:tc>
      </w:tr>
      <w:tr w:rsidTr="006502A6">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1.2</w:t>
            </w:r>
          </w:p>
        </w:tc>
        <w:tc>
          <w:tcPr>
            <w:tcW w:w="5594"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Crankcase assembly components are inspected and/or operated through prescribed test procedures to e</w:t>
            </w:r>
            <w:r w:rsidRPr="006502A6">
              <w:t>stablish serviceability and confirm defects, if necessary, while observing relevant work health and safety (WHS) procedures, including the use of material safety data sheets (MSDS) and personal protective equipment (PPE)</w:t>
            </w:r>
          </w:p>
        </w:tc>
      </w:tr>
      <w:tr w:rsidTr="006502A6">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1.3</w:t>
            </w:r>
          </w:p>
        </w:tc>
        <w:tc>
          <w:tcPr>
            <w:tcW w:w="5594"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Modification status is clearly established to assist in determining the overhaul requirements for the components</w:t>
            </w:r>
          </w:p>
        </w:tc>
      </w:tr>
      <w:tr w:rsidTr="006502A6">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1.4</w:t>
            </w:r>
          </w:p>
        </w:tc>
        <w:tc>
          <w:tcPr>
            <w:tcW w:w="5594"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Extent of overhaul or repair is identified and documented in accordance with standard enterprise procedures</w:t>
            </w:r>
          </w:p>
        </w:tc>
      </w:tr>
      <w:tr w:rsidTr="006502A6">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2.</w:t>
            </w:r>
          </w:p>
        </w:tc>
        <w:tc>
          <w:tcPr>
            <w:tcW w:w="2292"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Dismantle and inspect pi</w:t>
            </w:r>
            <w:r w:rsidRPr="006502A6">
              <w:t>ston engine crankcase assembly components/parts</w:t>
            </w:r>
          </w:p>
        </w:tc>
        <w:tc>
          <w:tcPr>
            <w:tcW w:w="900"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2.1</w:t>
            </w:r>
          </w:p>
        </w:tc>
        <w:tc>
          <w:tcPr>
            <w:tcW w:w="5594"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Crankcase assembly component parts are dismantled in accordance with maintenance manual and/or enterprise procedures while observing relevant WHS procedures, including the use of MSDS and PPE</w:t>
            </w:r>
          </w:p>
        </w:tc>
      </w:tr>
      <w:tr w:rsidTr="006502A6">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2.2</w:t>
            </w:r>
          </w:p>
        </w:tc>
        <w:tc>
          <w:tcPr>
            <w:tcW w:w="5594"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Compo</w:t>
            </w:r>
            <w:r w:rsidRPr="006502A6">
              <w:t>nent parts are assessed for serviceability in accordance with the relevant maintenance documentation</w:t>
            </w:r>
          </w:p>
        </w:tc>
      </w:tr>
      <w:tr w:rsidTr="006502A6">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2.3</w:t>
            </w:r>
          </w:p>
        </w:tc>
        <w:tc>
          <w:tcPr>
            <w:tcW w:w="5594"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Parts requiring specialist repair are tagged and repair instructions are specified in accordance with standard enterprise procedures</w:t>
            </w:r>
          </w:p>
        </w:tc>
      </w:tr>
      <w:tr w:rsidTr="006502A6">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2.4</w:t>
            </w:r>
          </w:p>
        </w:tc>
        <w:tc>
          <w:tcPr>
            <w:tcW w:w="5594"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Parts requiring non-destructive testing (NDT) are prepared for testing in accordance with the relevant maintenance documentation</w:t>
            </w:r>
          </w:p>
        </w:tc>
      </w:tr>
      <w:tr w:rsidTr="006502A6">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2.5</w:t>
            </w:r>
          </w:p>
        </w:tc>
        <w:tc>
          <w:tcPr>
            <w:tcW w:w="5594"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 xml:space="preserve">Parts lists are compiled and processed in accordance </w:t>
            </w:r>
            <w:r w:rsidRPr="006502A6">
              <w:t>with standard enterprise procedures</w:t>
            </w:r>
          </w:p>
        </w:tc>
      </w:tr>
      <w:tr w:rsidTr="006502A6">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3.</w:t>
            </w:r>
          </w:p>
        </w:tc>
        <w:tc>
          <w:tcPr>
            <w:tcW w:w="2292" w:type="dxa"/>
            <w:vMerge w:val="restart"/>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Repair and/or modify piston</w:t>
            </w:r>
            <w:r w:rsidRPr="006502A6">
              <w:t xml:space="preserve"> engine crankcase assembly components or parts</w:t>
            </w:r>
          </w:p>
        </w:tc>
        <w:tc>
          <w:tcPr>
            <w:tcW w:w="900"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3.1</w:t>
            </w:r>
          </w:p>
        </w:tc>
        <w:tc>
          <w:tcPr>
            <w:tcW w:w="5594"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Component parts are repaired or replaced in accordance with the relevant maintenance documentation</w:t>
            </w:r>
          </w:p>
        </w:tc>
      </w:tr>
      <w:tr w:rsidTr="006502A6">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3.2</w:t>
            </w:r>
          </w:p>
        </w:tc>
        <w:tc>
          <w:tcPr>
            <w:tcW w:w="5594"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Modification of components is undertaken where required by reference to relevant manufacturer</w:t>
            </w:r>
            <w:r>
              <w:t>’</w:t>
            </w:r>
            <w:r w:rsidRPr="006502A6">
              <w:t>s bulletins or procedures, regulatory requirements and/or customer requirements while observing relevant WHS procedures, including the use of MSDS and PPE</w:t>
            </w:r>
          </w:p>
        </w:tc>
      </w:tr>
      <w:tr w:rsidTr="006502A6">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4.</w:t>
            </w:r>
          </w:p>
        </w:tc>
        <w:tc>
          <w:tcPr>
            <w:tcW w:w="2292"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Ass</w:t>
            </w:r>
            <w:r w:rsidRPr="006502A6">
              <w:t>emble, test and adjust piston engine crankcase assembly components</w:t>
            </w:r>
          </w:p>
        </w:tc>
        <w:tc>
          <w:tcPr>
            <w:tcW w:w="900"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4.1</w:t>
            </w:r>
          </w:p>
        </w:tc>
        <w:tc>
          <w:tcPr>
            <w:tcW w:w="5594"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Crankcase assembly component parts are assembled within specified tolerances and in accordance with the appropriate maintenance documents while observing relevant WHS procedures, includ</w:t>
            </w:r>
            <w:r w:rsidRPr="006502A6">
              <w:t>ing the use of MSDS and PPE</w:t>
            </w:r>
          </w:p>
        </w:tc>
      </w:tr>
      <w:tr w:rsidTr="006502A6">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4.2</w:t>
            </w:r>
          </w:p>
        </w:tc>
        <w:tc>
          <w:tcPr>
            <w:tcW w:w="5594"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Components are tested, adjusted or calibrated to operate within prescribed specifications</w:t>
            </w:r>
          </w:p>
        </w:tc>
      </w:tr>
      <w:tr w:rsidTr="006502A6">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4.3</w:t>
            </w:r>
          </w:p>
        </w:tc>
        <w:tc>
          <w:tcPr>
            <w:tcW w:w="5594"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Crankcase assembly is prepared for engine reassembly</w:t>
            </w:r>
          </w:p>
        </w:tc>
      </w:tr>
      <w:tr w:rsidTr="006502A6">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4.4</w:t>
            </w:r>
          </w:p>
        </w:tc>
        <w:tc>
          <w:tcPr>
            <w:tcW w:w="5594"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Where components are not to be assembled into an engine the finished components are tagged, sealed and packaged in accordance with standard enterprise procedures</w:t>
            </w:r>
          </w:p>
        </w:tc>
      </w:tr>
      <w:tr w:rsidTr="006502A6">
        <w:tblPrEx>
          <w:tblW w:w="9464" w:type="dxa"/>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4.5</w:t>
            </w:r>
          </w:p>
        </w:tc>
        <w:tc>
          <w:tcPr>
            <w:tcW w:w="5594" w:type="dxa"/>
            <w:tcBorders>
              <w:top w:val="nil"/>
              <w:left w:val="nil"/>
              <w:bottom w:val="nil"/>
              <w:right w:val="nil"/>
            </w:tcBorders>
            <w:tcMar>
              <w:top w:w="0" w:type="dxa"/>
              <w:left w:w="62" w:type="dxa"/>
              <w:bottom w:w="0" w:type="dxa"/>
              <w:right w:w="62" w:type="dxa"/>
            </w:tcMar>
          </w:tcPr>
          <w:p w:rsidR="00000000" w:rsidRPr="006502A6" w:rsidP="006502A6">
            <w:pPr>
              <w:pStyle w:val="BodyText"/>
            </w:pPr>
            <w:r w:rsidRPr="006502A6">
              <w:t>Required maintenance documentation and modification records are completed and processed</w:t>
            </w:r>
            <w:r w:rsidRPr="006502A6">
              <w:t xml:space="preserve"> in accordance with standard enterprise procedures</w:t>
            </w:r>
          </w:p>
        </w:tc>
      </w:tr>
    </w:tbl>
    <w:p w:rsidR="00000000" w:rsidRPr="006502A6" w:rsidP="006502A6">
      <w:pPr>
        <w:pStyle w:val="BodyText"/>
      </w:pPr>
    </w:p>
    <w:p w:rsidR="00000000" w:rsidRPr="006502A6" w:rsidP="006502A6">
      <w:pPr>
        <w:pStyle w:val="AllowPageBreak"/>
      </w:pPr>
    </w:p>
    <w:p w:rsidR="00000000" w:rsidRPr="006502A6" w:rsidP="006502A6">
      <w:pPr>
        <w:pStyle w:val="Heading1"/>
      </w:pPr>
      <w:bookmarkStart w:id="7" w:name="O_996581"/>
      <w:bookmarkEnd w:id="7"/>
      <w:r w:rsidRPr="006502A6">
        <w:t>Foundation Skills</w:t>
      </w:r>
    </w:p>
    <w:p w:rsidR="00000000" w:rsidRPr="006502A6" w:rsidP="00320196">
      <w:pPr>
        <w:pStyle w:val="BodyText"/>
      </w:pPr>
      <w:r w:rsidRPr="006502A6">
        <w:t>Foundation skills essential to performance are explicit in the performance criteria of this unit of competency.</w:t>
      </w:r>
    </w:p>
    <w:p w:rsidR="00000000" w:rsidRPr="006502A6" w:rsidP="006502A6">
      <w:pPr>
        <w:pStyle w:val="Heading1"/>
      </w:pPr>
      <w:bookmarkStart w:id="8" w:name="O_996580"/>
      <w:bookmarkEnd w:id="8"/>
      <w:r w:rsidRPr="006502A6">
        <w:t>Range of Conditions</w:t>
      </w:r>
    </w:p>
    <w:tbl>
      <w:tblPr>
        <w:tblW w:w="9322" w:type="dxa"/>
        <w:tblLayout w:type="fixed"/>
        <w:tblCellMar>
          <w:left w:w="62" w:type="dxa"/>
          <w:right w:w="62" w:type="dxa"/>
        </w:tblCellMar>
        <w:tblLook w:val="0000"/>
      </w:tblPr>
      <w:tblGrid>
        <w:gridCol w:w="3012"/>
        <w:gridCol w:w="6310"/>
      </w:tblGrid>
      <w:tr w:rsidTr="006502A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t>This field allows f</w:t>
            </w:r>
            <w:r w:rsidRPr="006502A6">
              <w:t>or different work environments and conditions that may affect performance. Essential operating conditions that may be present (depending on the work situation, needs of the candidate, accessibility of the item, and local industry and regional contexts) are</w:t>
            </w:r>
            <w:r w:rsidRPr="006502A6">
              <w:t xml:space="preserve"> included.</w:t>
            </w:r>
          </w:p>
        </w:tc>
      </w:tr>
      <w:tr w:rsidTr="006502A6">
        <w:tblPrEx>
          <w:tblW w:w="9322"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rPr>
                <w:rStyle w:val="SpecialBold"/>
              </w:rPr>
              <w:t>Piston engine crankcase assembly components include:</w:t>
            </w:r>
          </w:p>
        </w:tc>
        <w:tc>
          <w:tcPr>
            <w:tcW w:w="6310" w:type="dxa"/>
            <w:tcBorders>
              <w:top w:val="nil"/>
              <w:left w:val="nil"/>
              <w:bottom w:val="nil"/>
              <w:right w:val="nil"/>
            </w:tcBorders>
            <w:tcMar>
              <w:top w:w="0" w:type="dxa"/>
              <w:left w:w="62" w:type="dxa"/>
              <w:bottom w:w="0" w:type="dxa"/>
              <w:right w:w="62" w:type="dxa"/>
            </w:tcMar>
          </w:tcPr>
          <w:p w:rsidR="00000000" w:rsidRPr="006502A6" w:rsidP="006502A6">
            <w:pPr>
              <w:pStyle w:val="ListBullet"/>
            </w:pPr>
            <w:r w:rsidRPr="006502A6">
              <w:t>Crankshaft, gears, con rods and counterweights</w:t>
            </w:r>
          </w:p>
          <w:p w:rsidR="00000000" w:rsidRPr="006502A6" w:rsidP="006502A6">
            <w:pPr>
              <w:pStyle w:val="ListBullet"/>
            </w:pPr>
            <w:r w:rsidRPr="006502A6">
              <w:t>Camshaft, hydraulic tappets/cam followers and gears</w:t>
            </w:r>
          </w:p>
          <w:p w:rsidR="00000000" w:rsidRPr="006502A6" w:rsidP="006502A6">
            <w:pPr>
              <w:pStyle w:val="ListBullet"/>
            </w:pPr>
            <w:r w:rsidRPr="006502A6">
              <w:t>Propeller shaft, reduction drive gear and quill shaft</w:t>
            </w:r>
          </w:p>
          <w:p w:rsidR="00000000" w:rsidRPr="006502A6" w:rsidP="006502A6">
            <w:pPr>
              <w:pStyle w:val="ListBullet"/>
            </w:pPr>
            <w:r w:rsidRPr="006502A6">
              <w:t>Component gear drives/trains</w:t>
            </w:r>
          </w:p>
          <w:p w:rsidR="00000000" w:rsidRPr="006502A6" w:rsidP="006502A6">
            <w:pPr>
              <w:pStyle w:val="ListBullet"/>
            </w:pPr>
            <w:r w:rsidRPr="006502A6">
              <w:t>Crankcase castings, bearings, component mounting pads and studs</w:t>
            </w:r>
          </w:p>
          <w:p w:rsidR="00000000" w:rsidRPr="006502A6" w:rsidP="006502A6">
            <w:pPr>
              <w:pStyle w:val="ListBullet"/>
            </w:pPr>
            <w:r w:rsidRPr="006502A6">
              <w:t>Oil system components</w:t>
            </w:r>
          </w:p>
          <w:p w:rsidR="00000000" w:rsidRPr="006502A6" w:rsidP="006502A6">
            <w:pPr>
              <w:pStyle w:val="ListBullet"/>
            </w:pPr>
            <w:r w:rsidRPr="006502A6">
              <w:t>Supercharger and turbocharger components (where applicable to the enterprise)</w:t>
            </w:r>
          </w:p>
          <w:p w:rsidR="00000000" w:rsidP="006502A6">
            <w:pPr>
              <w:pStyle w:val="ListBullet"/>
              <w:rPr>
                <w:lang w:val="en-NZ"/>
              </w:rPr>
            </w:pPr>
            <w:r w:rsidRPr="006502A6">
              <w:t>Propeller governor (where applicable to the enterprise)</w:t>
            </w:r>
          </w:p>
        </w:tc>
      </w:tr>
      <w:tr w:rsidTr="006502A6">
        <w:tblPrEx>
          <w:tblW w:w="9322"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rPr>
                <w:rStyle w:val="SpecialBold"/>
              </w:rPr>
              <w:t xml:space="preserve">Testing and adjustment: </w:t>
            </w:r>
          </w:p>
        </w:tc>
        <w:tc>
          <w:tcPr>
            <w:tcW w:w="6310" w:type="dxa"/>
            <w:tcBorders>
              <w:top w:val="nil"/>
              <w:left w:val="nil"/>
              <w:bottom w:val="nil"/>
              <w:right w:val="nil"/>
            </w:tcBorders>
            <w:tcMar>
              <w:top w:w="0" w:type="dxa"/>
              <w:left w:w="62" w:type="dxa"/>
              <w:bottom w:w="0" w:type="dxa"/>
              <w:right w:w="62" w:type="dxa"/>
            </w:tcMar>
          </w:tcPr>
          <w:p w:rsidR="00000000" w:rsidP="006502A6">
            <w:pPr>
              <w:pStyle w:val="ListBullet"/>
              <w:rPr>
                <w:lang w:val="en-NZ"/>
              </w:rPr>
            </w:pPr>
            <w:r w:rsidRPr="006502A6">
              <w:t>Complex testing and adjusting of components, where required, will be carried out under supervision at the appropriate level</w:t>
            </w:r>
          </w:p>
        </w:tc>
      </w:tr>
      <w:tr w:rsidTr="006502A6">
        <w:tblPrEx>
          <w:tblW w:w="9322" w:type="dxa"/>
          <w:tblLayout w:type="fixed"/>
          <w:tblCellMar>
            <w:left w:w="62" w:type="dxa"/>
            <w:right w:w="62" w:type="dxa"/>
          </w:tblCellMar>
          <w:tblLook w:val="0000"/>
        </w:tblPrEx>
        <w:trPr>
          <w:trHeight w:val="538"/>
        </w:trPr>
        <w:tc>
          <w:tcPr>
            <w:tcW w:w="3012" w:type="dxa"/>
            <w:tcBorders>
              <w:top w:val="nil"/>
              <w:left w:val="nil"/>
              <w:bottom w:val="nil"/>
              <w:right w:val="nil"/>
            </w:tcBorders>
            <w:tcMar>
              <w:top w:w="0" w:type="dxa"/>
              <w:left w:w="62" w:type="dxa"/>
              <w:bottom w:w="0" w:type="dxa"/>
              <w:right w:w="62" w:type="dxa"/>
            </w:tcMar>
          </w:tcPr>
          <w:p w:rsidR="00000000" w:rsidP="006502A6">
            <w:pPr>
              <w:pStyle w:val="BodyText"/>
              <w:rPr>
                <w:lang w:val="en-NZ"/>
              </w:rPr>
            </w:pPr>
            <w:r w:rsidRPr="006502A6">
              <w:rPr>
                <w:rStyle w:val="SpecialBold"/>
              </w:rPr>
              <w:t>Procedures and requirements include:</w:t>
            </w:r>
          </w:p>
        </w:tc>
        <w:tc>
          <w:tcPr>
            <w:tcW w:w="6310" w:type="dxa"/>
            <w:tcBorders>
              <w:top w:val="nil"/>
              <w:left w:val="nil"/>
              <w:bottom w:val="nil"/>
              <w:right w:val="nil"/>
            </w:tcBorders>
            <w:tcMar>
              <w:top w:w="0" w:type="dxa"/>
              <w:left w:w="62" w:type="dxa"/>
              <w:bottom w:w="0" w:type="dxa"/>
              <w:right w:w="62" w:type="dxa"/>
            </w:tcMar>
          </w:tcPr>
          <w:p w:rsidR="00000000" w:rsidRPr="006502A6" w:rsidP="006502A6">
            <w:pPr>
              <w:pStyle w:val="ListBullet"/>
            </w:pPr>
            <w:r w:rsidRPr="006502A6">
              <w:t>Industry standard procedures specified by manufacturers, regulatory authorities or the enterp</w:t>
            </w:r>
            <w:r w:rsidRPr="006502A6">
              <w:t>rise</w:t>
            </w:r>
          </w:p>
        </w:tc>
      </w:tr>
    </w:tbl>
    <w:p w:rsidR="00000000" w:rsidRPr="006502A6" w:rsidP="006502A6">
      <w:pPr>
        <w:pStyle w:val="BodyText"/>
      </w:pPr>
    </w:p>
    <w:p w:rsidR="00000000" w:rsidRPr="006502A6" w:rsidP="006502A6">
      <w:pPr>
        <w:pStyle w:val="AllowPageBreak"/>
      </w:pPr>
    </w:p>
    <w:p w:rsidR="00000000" w:rsidRPr="006502A6" w:rsidP="006502A6">
      <w:pPr>
        <w:pStyle w:val="Heading1"/>
      </w:pPr>
      <w:bookmarkStart w:id="9" w:name="O_996579"/>
      <w:bookmarkEnd w:id="9"/>
      <w:r w:rsidRPr="006502A6">
        <w:t>Unit Mapping Information</w:t>
      </w:r>
    </w:p>
    <w:p w:rsidR="00000000" w:rsidRPr="006502A6" w:rsidP="00320196">
      <w:pPr>
        <w:pStyle w:val="BodyText"/>
      </w:pPr>
      <w:r w:rsidRPr="006502A6">
        <w:t>Release 2. Equivalent to MEA394 Repair and/or overhaul aircraft piston engine crankcase assembly components</w:t>
      </w:r>
    </w:p>
    <w:p w:rsidR="00000000" w:rsidRPr="006502A6" w:rsidP="006502A6">
      <w:pPr>
        <w:pStyle w:val="Heading1"/>
      </w:pPr>
      <w:bookmarkStart w:id="10" w:name="O_996588"/>
      <w:bookmarkEnd w:id="10"/>
      <w:r w:rsidRPr="006502A6">
        <w:t>Links</w:t>
      </w:r>
    </w:p>
    <w:p w:rsidR="00000000" w:rsidRPr="006502A6" w:rsidP="00320196">
      <w:pPr>
        <w:pStyle w:val="BodyText"/>
      </w:pPr>
      <w:r w:rsidRPr="006502A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2283B">
        <w:rPr>
          <w:rStyle w:val="Hyperlink"/>
        </w:rPr>
        <w:t>https://vetnet.gov.au/Pages/TrainingDocs.aspx?q=ce216c9c-04d5-4b3b-9bcf-4e81d0950371</w:t>
      </w:r>
      <w:r>
        <w:fldChar w:fldCharType="end"/>
      </w:r>
    </w:p>
    <w:p w:rsidR="00000000" w:rsidRPr="006502A6" w:rsidP="00320196">
      <w:pPr>
        <w:pStyle w:val="BodyText"/>
        <w:sectPr w:rsidSect="006502A6">
          <w:headerReference w:type="default" r:id="rId10"/>
          <w:footerReference w:type="default" r:id="rId11"/>
          <w:pgSz w:w="11908" w:h="16833"/>
          <w:pgMar w:top="1702" w:right="1418" w:bottom="1702" w:left="1418" w:header="992" w:footer="992" w:gutter="0"/>
          <w:cols w:space="720"/>
          <w:noEndnote/>
          <w:docGrid w:linePitch="299"/>
        </w:sectPr>
      </w:pPr>
    </w:p>
    <w:p w:rsidR="00000000" w:rsidRPr="006502A6" w:rsidP="006502A6">
      <w:pPr>
        <w:pStyle w:val="SuperHeading"/>
      </w:pPr>
      <w:r w:rsidRPr="006502A6">
        <w:t>Assessment Requirements for MEA394 Repair and/or overhaul aircr</w:t>
      </w:r>
      <w:r w:rsidRPr="006502A6">
        <w:t>aft piston engine crankcase assembly components</w:t>
      </w:r>
    </w:p>
    <w:p w:rsidR="00000000" w:rsidRPr="006502A6" w:rsidP="006502A6">
      <w:pPr>
        <w:pStyle w:val="Heading1"/>
      </w:pPr>
      <w:bookmarkStart w:id="11" w:name="O_996577"/>
      <w:bookmarkEnd w:id="11"/>
      <w:r w:rsidRPr="006502A6">
        <w:t>Modification History</w:t>
      </w:r>
    </w:p>
    <w:p w:rsidR="00000000" w:rsidRPr="006502A6" w:rsidP="00320196">
      <w:pPr>
        <w:pStyle w:val="BodyText"/>
      </w:pPr>
      <w:r w:rsidRPr="006502A6">
        <w:t>Release 2. Equivalent to MEA394 Repair and/or overhaul aircraft piston engine crankcase assembly components with amended prerequisite codes.</w:t>
      </w:r>
    </w:p>
    <w:p w:rsidR="00000000" w:rsidRPr="006502A6" w:rsidP="006502A6">
      <w:pPr>
        <w:pStyle w:val="Heading1"/>
      </w:pPr>
      <w:bookmarkStart w:id="12" w:name="O_996576"/>
      <w:bookmarkEnd w:id="12"/>
      <w:r w:rsidRPr="006502A6">
        <w:t>Performance E</w:t>
      </w:r>
      <w:r w:rsidRPr="006502A6">
        <w:t>vidence</w:t>
      </w:r>
    </w:p>
    <w:p w:rsidR="00000000" w:rsidRPr="006502A6" w:rsidP="00320196">
      <w:pPr>
        <w:pStyle w:val="BodyText"/>
      </w:pPr>
      <w:r w:rsidRPr="006502A6">
        <w:t>Evidence required to demonstrate competency in this unit must be relevant to and satisfy all of the requirements of the elements and performance criteria under the specified conditions of assessment, and must include:</w:t>
      </w:r>
    </w:p>
    <w:p w:rsidR="00000000" w:rsidRPr="006502A6" w:rsidP="006502A6">
      <w:pPr>
        <w:pStyle w:val="ListBullet"/>
      </w:pPr>
      <w:r w:rsidRPr="006502A6">
        <w:t>applying relevant WHS procedu</w:t>
      </w:r>
      <w:r w:rsidRPr="006502A6">
        <w:t>res, including the use of MSDS and PPE</w:t>
      </w:r>
    </w:p>
    <w:p w:rsidR="00000000" w:rsidRPr="006502A6" w:rsidP="006502A6">
      <w:pPr>
        <w:pStyle w:val="ListBullet"/>
      </w:pPr>
      <w:r w:rsidRPr="006502A6">
        <w:t>using relevant maintenance documentation, specifications and aircraft/component manuals to:</w:t>
      </w:r>
    </w:p>
    <w:p w:rsidR="00000000" w:rsidRPr="006502A6" w:rsidP="006502A6">
      <w:pPr>
        <w:pStyle w:val="ListBullet2"/>
      </w:pPr>
      <w:r w:rsidRPr="006502A6">
        <w:t>recognise state of serviceability and overhaul or repair requirements for piston engine crankcase assembly components as lis</w:t>
      </w:r>
      <w:r w:rsidRPr="006502A6">
        <w:t>ted in the Range of Conditions</w:t>
      </w:r>
    </w:p>
    <w:p w:rsidR="00000000" w:rsidRPr="006502A6" w:rsidP="006502A6">
      <w:pPr>
        <w:pStyle w:val="ListBullet2"/>
      </w:pPr>
      <w:r w:rsidRPr="006502A6">
        <w:t>dismantle and inspect crankcase assembly component parts for serviceability and identify repair requirements as applicable</w:t>
      </w:r>
    </w:p>
    <w:p w:rsidR="00000000" w:rsidRPr="006502A6" w:rsidP="006502A6">
      <w:pPr>
        <w:pStyle w:val="ListBullet2"/>
      </w:pPr>
      <w:r w:rsidRPr="006502A6">
        <w:t>repair/replace/modify crankcase component parts</w:t>
      </w:r>
    </w:p>
    <w:p w:rsidR="00000000" w:rsidRPr="006502A6" w:rsidP="006502A6">
      <w:pPr>
        <w:pStyle w:val="ListBullet2"/>
      </w:pPr>
      <w:r w:rsidRPr="006502A6">
        <w:t>assemble, test for correct operation and adjust crankcase assembly components</w:t>
      </w:r>
    </w:p>
    <w:p w:rsidR="00000000" w:rsidRPr="006502A6" w:rsidP="006502A6">
      <w:pPr>
        <w:pStyle w:val="ListBullet"/>
      </w:pPr>
      <w:r w:rsidRPr="006502A6">
        <w:t>correctly tagging, sealing and packaging completed components.</w:t>
      </w:r>
    </w:p>
    <w:p w:rsidR="00000000" w:rsidRPr="006502A6" w:rsidP="00320196">
      <w:pPr>
        <w:pStyle w:val="BodyText"/>
      </w:pPr>
      <w:r w:rsidRPr="006502A6">
        <w:t>Evidence of transferability of skills and knowledge related to repair is essential. This shall be demonstrated thr</w:t>
      </w:r>
      <w:r w:rsidRPr="006502A6">
        <w:t>ough application across a number of different piston engine crankcase assembly components. Ability to assess component serviceability and interpret parts requirements will be necessary to supplement the required evidence. Capability to interpret inspection</w:t>
      </w:r>
      <w:r w:rsidRPr="006502A6">
        <w:t xml:space="preserve"> procedures and specifications (allowable limits) and apply them in practice is critical. The application of testing procedures should also clearly indicate knowledge of crankcase assembly operation.</w:t>
      </w:r>
    </w:p>
    <w:p w:rsidR="00000000" w:rsidRPr="006502A6" w:rsidP="006502A6">
      <w:pPr>
        <w:pStyle w:val="Heading1"/>
      </w:pPr>
      <w:bookmarkStart w:id="13" w:name="O_996575"/>
      <w:bookmarkEnd w:id="13"/>
      <w:r w:rsidRPr="006502A6">
        <w:t>Knowledge Evidence</w:t>
      </w:r>
    </w:p>
    <w:p w:rsidR="00000000" w:rsidRPr="006502A6" w:rsidP="00320196">
      <w:pPr>
        <w:pStyle w:val="BodyText"/>
      </w:pPr>
      <w:r w:rsidRPr="006502A6">
        <w:t>Evidence required to</w:t>
      </w:r>
      <w:r w:rsidRPr="006502A6">
        <w:t xml:space="preserve"> demonstrate competency in this unit must be relevant to and satisfy all of the requirements of the elements and performance criteria and include knowledge of:</w:t>
      </w:r>
    </w:p>
    <w:p w:rsidR="00000000" w:rsidRPr="006502A6" w:rsidP="006502A6">
      <w:pPr>
        <w:pStyle w:val="ListBullet"/>
      </w:pPr>
      <w:r w:rsidRPr="006502A6">
        <w:t>how to obtain relevant MSDS</w:t>
      </w:r>
    </w:p>
    <w:p w:rsidR="00000000" w:rsidRPr="006502A6" w:rsidP="006502A6">
      <w:pPr>
        <w:pStyle w:val="ListBullet"/>
      </w:pPr>
      <w:r w:rsidRPr="006502A6">
        <w:t>the use of applicable items of PPE</w:t>
      </w:r>
    </w:p>
    <w:p w:rsidR="00000000" w:rsidRPr="006502A6" w:rsidP="006502A6">
      <w:pPr>
        <w:pStyle w:val="ListBullet"/>
      </w:pPr>
      <w:r w:rsidRPr="006502A6">
        <w:t>WHS procedures</w:t>
      </w:r>
    </w:p>
    <w:p w:rsidR="00000000" w:rsidRPr="006502A6" w:rsidP="006502A6">
      <w:pPr>
        <w:pStyle w:val="ListBullet"/>
      </w:pPr>
      <w:r w:rsidRPr="006502A6">
        <w:t>component inspect</w:t>
      </w:r>
      <w:r w:rsidRPr="006502A6">
        <w:t>ion and wear measurement procedures</w:t>
      </w:r>
    </w:p>
    <w:p w:rsidR="00000000" w:rsidRPr="006502A6" w:rsidP="006502A6">
      <w:pPr>
        <w:pStyle w:val="ListBullet"/>
      </w:pPr>
      <w:r w:rsidRPr="006502A6">
        <w:t>non-destructive testing methods and application</w:t>
      </w:r>
    </w:p>
    <w:p w:rsidR="00000000" w:rsidRPr="006502A6" w:rsidP="006502A6">
      <w:pPr>
        <w:pStyle w:val="ListBullet"/>
      </w:pPr>
      <w:r w:rsidRPr="006502A6">
        <w:t>component repair and overhaul procedures and processes.</w:t>
      </w:r>
    </w:p>
    <w:p w:rsidR="00000000" w:rsidRPr="006502A6" w:rsidP="006502A6">
      <w:pPr>
        <w:pStyle w:val="AllowPageBreak"/>
      </w:pPr>
    </w:p>
    <w:p w:rsidR="00000000" w:rsidRPr="006502A6" w:rsidP="006502A6">
      <w:pPr>
        <w:pStyle w:val="Heading1"/>
      </w:pPr>
      <w:bookmarkStart w:id="14" w:name="O_996574"/>
      <w:bookmarkEnd w:id="14"/>
      <w:r w:rsidRPr="006502A6">
        <w:t>Assessment Conditions</w:t>
      </w:r>
    </w:p>
    <w:p w:rsidR="00000000" w:rsidRPr="006502A6" w:rsidP="006502A6">
      <w:pPr>
        <w:pStyle w:val="ListBullet"/>
      </w:pPr>
      <w:r w:rsidRPr="006502A6">
        <w:t>Competency should be assessed in the work environment, or simulated work environment, using tools and equipment specified in maintenance documentation. It is also expected that general purpose tools and test equipment found in most routine situations would</w:t>
      </w:r>
      <w:r w:rsidRPr="006502A6">
        <w:t xml:space="preserve"> be used where appropriate</w:t>
      </w:r>
    </w:p>
    <w:p w:rsidR="00000000" w:rsidRPr="006502A6" w:rsidP="006502A6">
      <w:pPr>
        <w:pStyle w:val="ListBullet"/>
      </w:pPr>
      <w:r w:rsidRPr="006502A6">
        <w:t>Knowledge of crankcase assembly operation and the relationship of individual components will be necessary to supplement evidence of ability to troubleshoot component faults before undertaking any action. The work plan should take</w:t>
      </w:r>
      <w:r w:rsidRPr="006502A6">
        <w:t xml:space="preserve"> account of applicable safety and quality requirements in accordance with the industry and regulatory standards.</w:t>
      </w:r>
    </w:p>
    <w:p w:rsidR="00000000" w:rsidRPr="006502A6" w:rsidP="006502A6">
      <w:pPr>
        <w:pStyle w:val="ListBullet"/>
      </w:pPr>
      <w:r w:rsidRPr="006502A6">
        <w:t>The following conditions of assessment represent the requirements of the Regulators (ADF and CASA) and maintenance stakeholders and must be rig</w:t>
      </w:r>
      <w:r w:rsidRPr="006502A6">
        <w:t>orously observed.</w:t>
      </w:r>
    </w:p>
    <w:p w:rsidR="00000000" w:rsidRPr="006502A6" w:rsidP="006502A6">
      <w:pPr>
        <w:pStyle w:val="ListBullet"/>
      </w:pPr>
      <w:r w:rsidRPr="006502A6">
        <w:t>A person cannot be assessed as competent until it can be demonstrated to the satisfaction of the workplace assessor that the relevant elements of the unit of competency and the performance criteria are being achieved under routine supervi</w:t>
      </w:r>
      <w:r w:rsidRPr="006502A6">
        <w:t>sion on at least one (1) item from each of the following groups:</w:t>
      </w:r>
    </w:p>
    <w:p w:rsidR="00000000" w:rsidRPr="006502A6" w:rsidP="006502A6">
      <w:pPr>
        <w:pStyle w:val="ListBullet2"/>
      </w:pPr>
      <w:r w:rsidRPr="006502A6">
        <w:t>crankshaft, gears, con rods and counterweights</w:t>
      </w:r>
    </w:p>
    <w:p w:rsidR="00000000" w:rsidRPr="006502A6" w:rsidP="006502A6">
      <w:pPr>
        <w:pStyle w:val="ListBullet2"/>
      </w:pPr>
      <w:r w:rsidRPr="006502A6">
        <w:t>camshaft, hydraulic tappets/cam followers and gears</w:t>
      </w:r>
    </w:p>
    <w:p w:rsidR="00000000" w:rsidRPr="006502A6" w:rsidP="006502A6">
      <w:pPr>
        <w:pStyle w:val="ListBullet2"/>
      </w:pPr>
      <w:r w:rsidRPr="006502A6">
        <w:t>propeller shaft, reduction drive gear and quill shaft</w:t>
      </w:r>
    </w:p>
    <w:p w:rsidR="00000000" w:rsidRPr="006502A6" w:rsidP="006502A6">
      <w:pPr>
        <w:pStyle w:val="ListBullet2"/>
      </w:pPr>
      <w:r w:rsidRPr="006502A6">
        <w:t>component gear drives/trains</w:t>
      </w:r>
    </w:p>
    <w:p w:rsidR="00000000" w:rsidRPr="006502A6" w:rsidP="006502A6">
      <w:pPr>
        <w:pStyle w:val="ListBullet2"/>
      </w:pPr>
      <w:r w:rsidRPr="006502A6">
        <w:t>crankcas</w:t>
      </w:r>
      <w:r w:rsidRPr="006502A6">
        <w:t>e castings, bearings, component mounting pads and studs</w:t>
      </w:r>
    </w:p>
    <w:p w:rsidR="00000000" w:rsidRPr="006502A6" w:rsidP="006502A6">
      <w:pPr>
        <w:pStyle w:val="ListBullet2"/>
      </w:pPr>
      <w:r w:rsidRPr="006502A6">
        <w:t>oil system components</w:t>
      </w:r>
    </w:p>
    <w:p w:rsidR="00000000" w:rsidRPr="006502A6" w:rsidP="006502A6">
      <w:pPr>
        <w:pStyle w:val="ListBullet2"/>
      </w:pPr>
      <w:r w:rsidRPr="006502A6">
        <w:t>supercharger and turbocharger components (may be omitted where not applicable to the enterprise)</w:t>
      </w:r>
    </w:p>
    <w:p w:rsidR="00000000" w:rsidRPr="006502A6" w:rsidP="006502A6">
      <w:pPr>
        <w:pStyle w:val="ListBullet2"/>
      </w:pPr>
      <w:r w:rsidRPr="006502A6">
        <w:t xml:space="preserve">propeller governor (may be omitted where not applicable to the enterprise) </w:t>
      </w:r>
    </w:p>
    <w:p w:rsidR="00000000" w:rsidRPr="006502A6" w:rsidP="006502A6">
      <w:pPr>
        <w:pStyle w:val="ListBullet"/>
      </w:pPr>
      <w:r w:rsidRPr="006502A6">
        <w:t>This shall be established via the records in the Log of Industrial Experience and Achievement or, where appropriate, an equivalent Industry Evidence Guide (for details refer to the Companion Volume Assessment Guidelines).</w:t>
      </w:r>
    </w:p>
    <w:p w:rsidR="00000000" w:rsidRPr="006502A6" w:rsidP="006502A6">
      <w:pPr>
        <w:pStyle w:val="ListBullet"/>
      </w:pPr>
      <w:r w:rsidRPr="006502A6">
        <w:t>Assessors must satisfy the require</w:t>
      </w:r>
      <w:r w:rsidRPr="006502A6">
        <w:t>ments of the National Vocational Education and Training Regulator (Australian Skills Quality Authority, or its successors).</w:t>
      </w:r>
    </w:p>
    <w:p w:rsidR="00000000" w:rsidRPr="006502A6" w:rsidP="006502A6">
      <w:pPr>
        <w:pStyle w:val="AllowPageBreak"/>
      </w:pPr>
    </w:p>
    <w:p w:rsidR="00000000" w:rsidRPr="006502A6" w:rsidP="006502A6">
      <w:pPr>
        <w:pStyle w:val="Heading1"/>
      </w:pPr>
      <w:bookmarkStart w:id="15" w:name="O_996589"/>
      <w:bookmarkEnd w:id="15"/>
      <w:r w:rsidRPr="006502A6">
        <w:t>Links</w:t>
      </w:r>
    </w:p>
    <w:p w:rsidR="00000000" w:rsidRPr="006502A6" w:rsidP="00320196">
      <w:pPr>
        <w:pStyle w:val="BodyText"/>
      </w:pPr>
      <w:r w:rsidRPr="006502A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2283B">
        <w:rPr>
          <w:rStyle w:val="Hyperlink"/>
        </w:rPr>
        <w:t>https://vetnet.gov.au/Pages/TrainingDocs.aspx?q=ce216c9c-04d5-4b3b-9bcf-4e81d0950371</w:t>
      </w:r>
      <w:r>
        <w:fldChar w:fldCharType="end"/>
      </w:r>
    </w:p>
    <w:p w:rsidR="00000000" w:rsidRPr="006502A6" w:rsidP="006502A6"/>
    <w:sectPr w:rsidSect="006502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A6" w:rsidRPr="00320196" w:rsidP="003201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96" w:rsidP="006502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20196" w:rsidP="006502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20196" w:rsidP="006502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A6" w:rsidP="006502A6">
    <w:pPr>
      <w:pStyle w:val="Footer"/>
      <w:framePr w:wrap="around"/>
    </w:pPr>
    <w:r>
      <w:fldChar w:fldCharType="begin"/>
    </w:r>
    <w:r>
      <w:instrText xml:space="preserve"> DOCPROPERTY  Subject  \* MERGEFORMAT </w:instrText>
    </w:r>
    <w:r>
      <w:fldChar w:fldCharType="separate"/>
    </w:r>
    <w:r w:rsidR="00320196">
      <w:t>Approved</w:t>
    </w:r>
    <w:r w:rsidR="00320196">
      <w:fldChar w:fldCharType="end"/>
    </w:r>
    <w:r>
      <w:tab/>
      <w:t xml:space="preserve">Page </w:t>
    </w:r>
    <w:r>
      <w:fldChar w:fldCharType="begin"/>
    </w:r>
    <w:r>
      <w:instrText xml:space="preserve"> PAGE  \* Arabic  \* MERGEFORMAT </w:instrText>
    </w:r>
    <w:r>
      <w:fldChar w:fldCharType="separate"/>
    </w:r>
    <w:r w:rsidR="0032019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0196">
      <w:rPr>
        <w:noProof/>
      </w:rPr>
      <w:t>5</w:t>
    </w:r>
    <w:r>
      <w:rPr>
        <w:noProof/>
      </w:rPr>
      <w:fldChar w:fldCharType="end"/>
    </w:r>
  </w:p>
  <w:p w:rsidR="006502A6" w:rsidP="006502A6">
    <w:pPr>
      <w:pStyle w:val="Footer"/>
      <w:framePr w:wrap="around"/>
    </w:pPr>
    <w:r>
      <w:t xml:space="preserve">© Commonwealth of Australia, </w:t>
    </w:r>
    <w:r>
      <w:fldChar w:fldCharType="begin"/>
    </w:r>
    <w:r>
      <w:instrText xml:space="preserve"> DATE  \@ "yyyy"  \* MERGEFORMAT </w:instrText>
    </w:r>
    <w:r>
      <w:fldChar w:fldCharType="separate"/>
    </w:r>
    <w:r w:rsidR="00320196">
      <w:rPr>
        <w:noProof/>
      </w:rPr>
      <w:t>2025</w:t>
    </w:r>
    <w:r>
      <w:fldChar w:fldCharType="end"/>
    </w:r>
    <w:r>
      <w:tab/>
    </w:r>
    <w:r>
      <w:fldChar w:fldCharType="begin"/>
    </w:r>
    <w:r>
      <w:instrText xml:space="preserve"> DOCPROPERTY  Author  \* MERGEFORMAT </w:instrText>
    </w:r>
    <w:r>
      <w:fldChar w:fldCharType="separate"/>
    </w:r>
    <w:r w:rsidR="00320196">
      <w:t>Manufacturing Industry Skills Alliance</w:t>
    </w:r>
    <w:r w:rsidR="00320196">
      <w:fldChar w:fldCharType="end"/>
    </w:r>
  </w:p>
  <w:p w:rsidR="006502A6" w:rsidP="006502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02A6" w:rsidRPr="00320196" w:rsidP="003201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196" w:rsidRPr="002D2AF8" w:rsidP="006502A6">
    <w:pPr>
      <w:pStyle w:val="Header"/>
      <w:framePr w:wrap="around"/>
    </w:pPr>
    <w:r>
      <w:fldChar w:fldCharType="begin"/>
    </w:r>
    <w:r>
      <w:instrText xml:space="preserve"> TITLE   \* MERGEFORMAT </w:instrText>
    </w:r>
    <w:r>
      <w:fldChar w:fldCharType="separate"/>
    </w:r>
    <w:r>
      <w:t>MEA394 Repair and/or overhaul aircraft piston engine crankcase assembly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0196" w:rsidP="006502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2A6" w:rsidRPr="002D2AF8" w:rsidP="006502A6">
    <w:pPr>
      <w:pStyle w:val="Header"/>
      <w:framePr w:wrap="around"/>
    </w:pPr>
    <w:r>
      <w:fldChar w:fldCharType="begin"/>
    </w:r>
    <w:r>
      <w:instrText xml:space="preserve"> TITLE   \* MERGEFORMAT </w:instrText>
    </w:r>
    <w:r>
      <w:fldChar w:fldCharType="separate"/>
    </w:r>
    <w:r w:rsidR="00320196">
      <w:t>MEA394 Repair and/or overhaul aircraft piston engine crankcase assembly components</w:t>
    </w:r>
    <w:r w:rsidR="00320196">
      <w:fldChar w:fldCharType="end"/>
    </w:r>
    <w:r>
      <w:tab/>
      <w:t xml:space="preserve">Date this document was generated: </w:t>
    </w:r>
    <w:r>
      <w:fldChar w:fldCharType="begin"/>
    </w:r>
    <w:r>
      <w:instrText xml:space="preserve"> CREATEDATE  \@ "d MMMM yyyy"  \* MERGEFORMAT </w:instrText>
    </w:r>
    <w:r>
      <w:fldChar w:fldCharType="separate"/>
    </w:r>
    <w:r w:rsidR="00320196">
      <w:rPr>
        <w:noProof/>
      </w:rPr>
      <w:t>2 March 2025</w:t>
    </w:r>
    <w:r>
      <w:fldChar w:fldCharType="end"/>
    </w:r>
  </w:p>
  <w:p w:rsidR="006502A6" w:rsidP="006502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8004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0ECB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AC02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2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02A6"/>
    <w:pPr>
      <w:spacing w:before="360" w:after="60"/>
      <w:outlineLvl w:val="0"/>
    </w:pPr>
    <w:rPr>
      <w:sz w:val="32"/>
    </w:rPr>
  </w:style>
  <w:style w:type="paragraph" w:styleId="Heading2">
    <w:name w:val="heading 2"/>
    <w:basedOn w:val="HeadingBase"/>
    <w:next w:val="BodyText"/>
    <w:link w:val="Heading2Char"/>
    <w:qFormat/>
    <w:rsid w:val="006502A6"/>
    <w:pPr>
      <w:keepLines/>
      <w:spacing w:before="240" w:after="120"/>
      <w:outlineLvl w:val="1"/>
    </w:pPr>
    <w:rPr>
      <w:sz w:val="28"/>
      <w:szCs w:val="40"/>
    </w:rPr>
  </w:style>
  <w:style w:type="paragraph" w:styleId="Heading3">
    <w:name w:val="heading 3"/>
    <w:basedOn w:val="HeadingBase"/>
    <w:next w:val="BodyText"/>
    <w:link w:val="Heading3Char"/>
    <w:qFormat/>
    <w:rsid w:val="006502A6"/>
    <w:pPr>
      <w:spacing w:before="180" w:after="120"/>
      <w:outlineLvl w:val="2"/>
    </w:pPr>
    <w:rPr>
      <w:spacing w:val="-10"/>
      <w:kern w:val="32"/>
    </w:rPr>
  </w:style>
  <w:style w:type="paragraph" w:styleId="Heading4">
    <w:name w:val="heading 4"/>
    <w:basedOn w:val="HeadingBase"/>
    <w:next w:val="BodyText"/>
    <w:link w:val="Heading4Char"/>
    <w:qFormat/>
    <w:rsid w:val="006502A6"/>
    <w:pPr>
      <w:spacing w:before="160" w:after="120"/>
      <w:outlineLvl w:val="3"/>
    </w:pPr>
    <w:rPr>
      <w:sz w:val="22"/>
    </w:rPr>
  </w:style>
  <w:style w:type="paragraph" w:styleId="Heading5">
    <w:name w:val="heading 5"/>
    <w:basedOn w:val="HeadingBase"/>
    <w:next w:val="Normal"/>
    <w:link w:val="Heading5Char"/>
    <w:qFormat/>
    <w:rsid w:val="006502A6"/>
    <w:pPr>
      <w:spacing w:before="80"/>
      <w:outlineLvl w:val="4"/>
    </w:pPr>
    <w:rPr>
      <w:color w:val="918585"/>
      <w:sz w:val="20"/>
    </w:rPr>
  </w:style>
  <w:style w:type="paragraph" w:styleId="Heading6">
    <w:name w:val="heading 6"/>
    <w:basedOn w:val="HeadingBase"/>
    <w:next w:val="Normal"/>
    <w:link w:val="Heading6Char"/>
    <w:qFormat/>
    <w:rsid w:val="006502A6"/>
    <w:pPr>
      <w:spacing w:before="60"/>
      <w:outlineLvl w:val="5"/>
    </w:pPr>
    <w:rPr>
      <w:color w:val="918585"/>
      <w:sz w:val="20"/>
    </w:rPr>
  </w:style>
  <w:style w:type="paragraph" w:styleId="Heading7">
    <w:name w:val="heading 7"/>
    <w:basedOn w:val="Normal"/>
    <w:next w:val="Normal"/>
    <w:link w:val="Heading7Char"/>
    <w:qFormat/>
    <w:rsid w:val="006502A6"/>
    <w:pPr>
      <w:ind w:left="720"/>
      <w:outlineLvl w:val="6"/>
    </w:pPr>
    <w:rPr>
      <w:i/>
    </w:rPr>
  </w:style>
  <w:style w:type="paragraph" w:styleId="Heading8">
    <w:name w:val="heading 8"/>
    <w:basedOn w:val="Normal"/>
    <w:next w:val="Normal"/>
    <w:link w:val="Heading8Char"/>
    <w:qFormat/>
    <w:rsid w:val="006502A6"/>
    <w:pPr>
      <w:ind w:left="720"/>
      <w:outlineLvl w:val="7"/>
    </w:pPr>
    <w:rPr>
      <w:i/>
    </w:rPr>
  </w:style>
  <w:style w:type="paragraph" w:styleId="Heading9">
    <w:name w:val="heading 9"/>
    <w:basedOn w:val="Normal"/>
    <w:next w:val="Normal"/>
    <w:link w:val="Heading9Char"/>
    <w:qFormat/>
    <w:rsid w:val="006502A6"/>
    <w:pPr>
      <w:ind w:left="720"/>
      <w:outlineLvl w:val="8"/>
    </w:pPr>
    <w:rPr>
      <w:i/>
    </w:rPr>
  </w:style>
  <w:style w:type="character" w:default="1" w:styleId="DefaultParagraphFont">
    <w:name w:val="Default Paragraph Font"/>
    <w:uiPriority w:val="1"/>
    <w:unhideWhenUsed/>
    <w:rsid w:val="006502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02A6"/>
  </w:style>
  <w:style w:type="character" w:customStyle="1" w:styleId="Heading1Char">
    <w:name w:val="Heading 1 Char"/>
    <w:basedOn w:val="DefaultParagraphFont"/>
    <w:link w:val="Heading1"/>
    <w:rsid w:val="006502A6"/>
    <w:rPr>
      <w:rFonts w:ascii="Times New Roman" w:eastAsia="Times New Roman" w:hAnsi="Times New Roman" w:cs="Times New Roman"/>
      <w:b/>
      <w:sz w:val="32"/>
      <w:szCs w:val="20"/>
      <w:lang w:eastAsia="en-US"/>
    </w:rPr>
  </w:style>
  <w:style w:type="paragraph" w:styleId="BodyText">
    <w:name w:val="Body Text"/>
    <w:basedOn w:val="Normal"/>
    <w:link w:val="BodyTextChar"/>
    <w:rsid w:val="006502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02A6"/>
    <w:rPr>
      <w:rFonts w:ascii="Times New Roman" w:eastAsia="Times New Roman" w:hAnsi="Times New Roman" w:cs="Times New Roman"/>
      <w:sz w:val="24"/>
      <w:lang w:eastAsia="en-US"/>
    </w:rPr>
  </w:style>
  <w:style w:type="paragraph" w:styleId="ListBullet">
    <w:name w:val="List Bullet"/>
    <w:basedOn w:val="List"/>
    <w:rsid w:val="006502A6"/>
    <w:pPr>
      <w:numPr>
        <w:numId w:val="12"/>
      </w:numPr>
      <w:tabs>
        <w:tab w:val="clear" w:pos="340"/>
      </w:tabs>
      <w:spacing w:before="40" w:after="40"/>
    </w:pPr>
  </w:style>
  <w:style w:type="character" w:customStyle="1" w:styleId="SpecialBold">
    <w:name w:val="Special Bold"/>
    <w:basedOn w:val="DefaultParagraphFont"/>
    <w:rsid w:val="006502A6"/>
    <w:rPr>
      <w:b/>
      <w:spacing w:val="0"/>
    </w:rPr>
  </w:style>
  <w:style w:type="paragraph" w:styleId="ListBullet2">
    <w:name w:val="List Bullet 2"/>
    <w:basedOn w:val="List2"/>
    <w:rsid w:val="006502A6"/>
    <w:pPr>
      <w:numPr>
        <w:numId w:val="13"/>
      </w:numPr>
      <w:tabs>
        <w:tab w:val="clear" w:pos="680"/>
      </w:tabs>
    </w:pPr>
  </w:style>
  <w:style w:type="paragraph" w:customStyle="1" w:styleId="SuperHeading">
    <w:name w:val="SuperHeading"/>
    <w:basedOn w:val="Normal"/>
    <w:rsid w:val="006502A6"/>
    <w:pPr>
      <w:spacing w:before="240" w:after="120"/>
      <w:outlineLvl w:val="0"/>
    </w:pPr>
    <w:rPr>
      <w:rFonts w:ascii="Times New Roman" w:hAnsi="Times New Roman"/>
      <w:b/>
      <w:sz w:val="32"/>
    </w:rPr>
  </w:style>
  <w:style w:type="paragraph" w:customStyle="1" w:styleId="AllowPageBreak">
    <w:name w:val="AllowPageBreak"/>
    <w:rsid w:val="006502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02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02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02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02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02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02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02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02A6"/>
    <w:rPr>
      <w:rFonts w:ascii="Courier New" w:eastAsia="Times New Roman" w:hAnsi="Courier New" w:cs="Times New Roman"/>
      <w:i/>
      <w:szCs w:val="20"/>
      <w:lang w:eastAsia="en-US"/>
    </w:rPr>
  </w:style>
  <w:style w:type="paragraph" w:customStyle="1" w:styleId="HeadingBase">
    <w:name w:val="Heading Base"/>
    <w:rsid w:val="006502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02A6"/>
    <w:pPr>
      <w:tabs>
        <w:tab w:val="right" w:leader="dot" w:pos="9072"/>
      </w:tabs>
      <w:ind w:left="567"/>
    </w:pPr>
    <w:rPr>
      <w:szCs w:val="22"/>
    </w:rPr>
  </w:style>
  <w:style w:type="paragraph" w:customStyle="1" w:styleId="TOCBase">
    <w:name w:val="TOC Base"/>
    <w:rsid w:val="006502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02A6"/>
    <w:pPr>
      <w:tabs>
        <w:tab w:val="right" w:leader="dot" w:pos="9072"/>
      </w:tabs>
      <w:spacing w:before="40" w:after="40"/>
      <w:ind w:left="284"/>
    </w:pPr>
    <w:rPr>
      <w:rFonts w:ascii="Times New Roman" w:hAnsi="Times New Roman"/>
    </w:rPr>
  </w:style>
  <w:style w:type="paragraph" w:styleId="TOC1">
    <w:name w:val="toc 1"/>
    <w:basedOn w:val="TOCBase"/>
    <w:next w:val="Normal"/>
    <w:rsid w:val="006502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02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02A6"/>
    <w:rPr>
      <w:rFonts w:ascii="Times New Roman" w:eastAsia="Times New Roman" w:hAnsi="Times New Roman" w:cs="Times New Roman"/>
      <w:sz w:val="16"/>
      <w:lang w:eastAsia="en-US"/>
    </w:rPr>
  </w:style>
  <w:style w:type="paragraph" w:styleId="Title">
    <w:name w:val="Title"/>
    <w:basedOn w:val="HeadingBase"/>
    <w:link w:val="TitleChar"/>
    <w:qFormat/>
    <w:rsid w:val="006502A6"/>
    <w:pPr>
      <w:spacing w:before="5040"/>
      <w:jc w:val="center"/>
    </w:pPr>
    <w:rPr>
      <w:sz w:val="48"/>
      <w:szCs w:val="72"/>
      <w:lang w:val="en-US"/>
    </w:rPr>
  </w:style>
  <w:style w:type="character" w:customStyle="1" w:styleId="TitleChar">
    <w:name w:val="Title Char"/>
    <w:basedOn w:val="DefaultParagraphFont"/>
    <w:link w:val="Title"/>
    <w:rsid w:val="006502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02A6"/>
    <w:pPr>
      <w:tabs>
        <w:tab w:val="left" w:pos="3600"/>
        <w:tab w:val="left" w:pos="3958"/>
      </w:tabs>
    </w:pPr>
  </w:style>
  <w:style w:type="paragraph" w:styleId="List">
    <w:name w:val="List"/>
    <w:basedOn w:val="BodyText"/>
    <w:next w:val="BodyText"/>
    <w:rsid w:val="006502A6"/>
    <w:pPr>
      <w:tabs>
        <w:tab w:val="left" w:pos="340"/>
      </w:tabs>
      <w:spacing w:before="60" w:after="60"/>
      <w:ind w:left="340" w:hanging="340"/>
    </w:pPr>
  </w:style>
  <w:style w:type="paragraph" w:customStyle="1" w:styleId="Note">
    <w:name w:val="Note"/>
    <w:basedOn w:val="BodyText"/>
    <w:rsid w:val="006502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02A6"/>
    <w:pPr>
      <w:framePr w:wrap="auto" w:hAnchor="text" w:y="6049"/>
    </w:pPr>
    <w:rPr>
      <w:color w:val="000000"/>
      <w:sz w:val="40"/>
    </w:rPr>
  </w:style>
  <w:style w:type="paragraph" w:customStyle="1" w:styleId="TOCTitle">
    <w:name w:val="TOCTitle"/>
    <w:basedOn w:val="Heading1"/>
    <w:rsid w:val="006502A6"/>
    <w:pPr>
      <w:spacing w:after="240"/>
      <w:jc w:val="center"/>
      <w:outlineLvl w:val="9"/>
    </w:pPr>
    <w:rPr>
      <w:caps/>
    </w:rPr>
  </w:style>
  <w:style w:type="paragraph" w:customStyle="1" w:styleId="Version">
    <w:name w:val="Version"/>
    <w:rsid w:val="006502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02A6"/>
    <w:pPr>
      <w:keepNext w:val="0"/>
      <w:tabs>
        <w:tab w:val="right" w:pos="4176"/>
      </w:tabs>
      <w:ind w:left="198" w:hanging="198"/>
    </w:pPr>
    <w:rPr>
      <w:rFonts w:ascii="Garamond" w:hAnsi="Garamond"/>
    </w:rPr>
  </w:style>
  <w:style w:type="paragraph" w:styleId="IndexHeading">
    <w:name w:val="index heading"/>
    <w:basedOn w:val="Normal"/>
    <w:next w:val="Index1"/>
    <w:semiHidden/>
    <w:rsid w:val="006502A6"/>
    <w:pPr>
      <w:spacing w:before="120" w:after="120"/>
    </w:pPr>
    <w:rPr>
      <w:rFonts w:ascii="Arial" w:hAnsi="Arial"/>
      <w:b/>
      <w:color w:val="918585"/>
      <w:sz w:val="24"/>
    </w:rPr>
  </w:style>
  <w:style w:type="paragraph" w:styleId="Header">
    <w:name w:val="header"/>
    <w:basedOn w:val="Normal"/>
    <w:link w:val="HeaderChar"/>
    <w:rsid w:val="006502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02A6"/>
    <w:rPr>
      <w:rFonts w:ascii="Times New Roman" w:eastAsia="Times New Roman" w:hAnsi="Times New Roman" w:cs="Times New Roman"/>
      <w:sz w:val="16"/>
      <w:szCs w:val="20"/>
      <w:lang w:val="en-GB" w:eastAsia="en-US"/>
    </w:rPr>
  </w:style>
  <w:style w:type="paragraph" w:customStyle="1" w:styleId="Chapter">
    <w:name w:val="Chapter"/>
    <w:basedOn w:val="Normal"/>
    <w:rsid w:val="006502A6"/>
    <w:pPr>
      <w:spacing w:before="240"/>
    </w:pPr>
    <w:rPr>
      <w:rFonts w:ascii="Times New Roman" w:hAnsi="Times New Roman"/>
      <w:smallCaps/>
      <w:spacing w:val="80"/>
      <w:sz w:val="28"/>
    </w:rPr>
  </w:style>
  <w:style w:type="paragraph" w:customStyle="1" w:styleId="InChapter">
    <w:name w:val="InChapter"/>
    <w:basedOn w:val="Heading3"/>
    <w:rsid w:val="006502A6"/>
    <w:pPr>
      <w:spacing w:after="240"/>
      <w:outlineLvl w:val="9"/>
    </w:pPr>
    <w:rPr>
      <w:noProof/>
    </w:rPr>
  </w:style>
  <w:style w:type="paragraph" w:styleId="Index2">
    <w:name w:val="index 2"/>
    <w:basedOn w:val="Normal"/>
    <w:next w:val="Normal"/>
    <w:semiHidden/>
    <w:rsid w:val="006502A6"/>
    <w:pPr>
      <w:tabs>
        <w:tab w:val="right" w:pos="4176"/>
      </w:tabs>
      <w:ind w:left="568" w:hanging="284"/>
    </w:pPr>
    <w:rPr>
      <w:rFonts w:ascii="Garamond" w:hAnsi="Garamond"/>
    </w:rPr>
  </w:style>
  <w:style w:type="paragraph" w:customStyle="1" w:styleId="Byline">
    <w:name w:val="Byline"/>
    <w:rsid w:val="006502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02A6"/>
    <w:pPr>
      <w:tabs>
        <w:tab w:val="clear" w:pos="3600"/>
        <w:tab w:val="clear" w:pos="3958"/>
      </w:tabs>
      <w:jc w:val="right"/>
    </w:pPr>
  </w:style>
  <w:style w:type="character" w:styleId="Emphasis">
    <w:name w:val="Emphasis"/>
    <w:basedOn w:val="DefaultParagraphFont"/>
    <w:qFormat/>
    <w:rsid w:val="006502A6"/>
    <w:rPr>
      <w:i/>
    </w:rPr>
  </w:style>
  <w:style w:type="paragraph" w:styleId="Caption">
    <w:name w:val="caption"/>
    <w:basedOn w:val="BodyText"/>
    <w:next w:val="Normal"/>
    <w:qFormat/>
    <w:rsid w:val="006502A6"/>
    <w:pPr>
      <w:framePr w:w="2268" w:hSpace="181" w:vSpace="181" w:wrap="around" w:vAnchor="text" w:hAnchor="page" w:x="1135" w:y="285" w:anchorLock="1"/>
    </w:pPr>
    <w:rPr>
      <w:i/>
    </w:rPr>
  </w:style>
  <w:style w:type="paragraph" w:customStyle="1" w:styleId="MiniTOCTitle">
    <w:name w:val="MiniTOCTitle"/>
    <w:basedOn w:val="Heading4"/>
    <w:rsid w:val="006502A6"/>
    <w:pPr>
      <w:spacing w:before="240"/>
      <w:outlineLvl w:val="9"/>
    </w:pPr>
    <w:rPr>
      <w:noProof/>
      <w:sz w:val="24"/>
    </w:rPr>
  </w:style>
  <w:style w:type="paragraph" w:customStyle="1" w:styleId="MiniTOCItem">
    <w:name w:val="MiniTOCItem"/>
    <w:basedOn w:val="ListBullet"/>
    <w:rsid w:val="006502A6"/>
    <w:pPr>
      <w:numPr>
        <w:numId w:val="0"/>
      </w:numPr>
      <w:tabs>
        <w:tab w:val="right" w:leader="dot" w:pos="6521"/>
      </w:tabs>
      <w:spacing w:before="0" w:after="0"/>
    </w:pPr>
  </w:style>
  <w:style w:type="paragraph" w:customStyle="1" w:styleId="TOFTitle">
    <w:name w:val="TOFTitle"/>
    <w:basedOn w:val="TOCTitle"/>
    <w:rsid w:val="006502A6"/>
  </w:style>
  <w:style w:type="paragraph" w:styleId="TableofFigures">
    <w:name w:val="table of figures"/>
    <w:basedOn w:val="Normal"/>
    <w:next w:val="Normal"/>
    <w:semiHidden/>
    <w:rsid w:val="006502A6"/>
    <w:pPr>
      <w:tabs>
        <w:tab w:val="right" w:leader="dot" w:pos="9072"/>
      </w:tabs>
      <w:ind w:left="970" w:hanging="403"/>
    </w:pPr>
    <w:rPr>
      <w:rFonts w:ascii="Times New Roman" w:hAnsi="Times New Roman"/>
      <w:b/>
    </w:rPr>
  </w:style>
  <w:style w:type="paragraph" w:styleId="ListNumber">
    <w:name w:val="List Number"/>
    <w:basedOn w:val="List"/>
    <w:rsid w:val="006502A6"/>
    <w:pPr>
      <w:numPr>
        <w:numId w:val="15"/>
      </w:numPr>
      <w:tabs>
        <w:tab w:val="clear" w:pos="340"/>
      </w:tabs>
    </w:pPr>
  </w:style>
  <w:style w:type="character" w:customStyle="1" w:styleId="WingdingSymbols">
    <w:name w:val="Wingding Symbols"/>
    <w:rsid w:val="006502A6"/>
    <w:rPr>
      <w:rFonts w:ascii="Wingdings" w:hAnsi="Wingdings"/>
    </w:rPr>
  </w:style>
  <w:style w:type="paragraph" w:customStyle="1" w:styleId="TableHeading">
    <w:name w:val="Table Heading"/>
    <w:basedOn w:val="HeadingBase"/>
    <w:rsid w:val="006502A6"/>
    <w:pPr>
      <w:keepLines/>
      <w:pBdr>
        <w:bottom w:val="single" w:sz="6" w:space="1" w:color="918585"/>
      </w:pBdr>
      <w:spacing w:before="240"/>
    </w:pPr>
  </w:style>
  <w:style w:type="character" w:customStyle="1" w:styleId="HotSpot">
    <w:name w:val="HotSpot"/>
    <w:rsid w:val="006502A6"/>
    <w:rPr>
      <w:color w:val="0033CC"/>
      <w:u w:val="none"/>
    </w:rPr>
  </w:style>
  <w:style w:type="paragraph" w:customStyle="1" w:styleId="BodyTextRight">
    <w:name w:val="Body Text Right"/>
    <w:basedOn w:val="BodyText"/>
    <w:rsid w:val="006502A6"/>
    <w:pPr>
      <w:spacing w:before="0" w:after="0"/>
      <w:jc w:val="right"/>
    </w:pPr>
  </w:style>
  <w:style w:type="paragraph" w:styleId="Index3">
    <w:name w:val="index 3"/>
    <w:basedOn w:val="ListNumber2"/>
    <w:next w:val="Normal"/>
    <w:semiHidden/>
    <w:rsid w:val="006502A6"/>
    <w:pPr>
      <w:numPr>
        <w:numId w:val="0"/>
      </w:numPr>
      <w:tabs>
        <w:tab w:val="right" w:leader="dot" w:pos="4176"/>
      </w:tabs>
    </w:pPr>
  </w:style>
  <w:style w:type="paragraph" w:styleId="ListNumber2">
    <w:name w:val="List Number 2"/>
    <w:basedOn w:val="List2"/>
    <w:rsid w:val="006502A6"/>
    <w:pPr>
      <w:numPr>
        <w:numId w:val="10"/>
      </w:numPr>
      <w:tabs>
        <w:tab w:val="clear" w:pos="1060"/>
      </w:tabs>
    </w:pPr>
  </w:style>
  <w:style w:type="paragraph" w:customStyle="1" w:styleId="MarginNote">
    <w:name w:val="Margin Note"/>
    <w:basedOn w:val="BodyText"/>
    <w:rsid w:val="006502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02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02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02A6"/>
    <w:rPr>
      <w:sz w:val="32"/>
    </w:rPr>
  </w:style>
  <w:style w:type="paragraph" w:customStyle="1" w:styleId="HeadingProcedure">
    <w:name w:val="Heading Procedure"/>
    <w:basedOn w:val="HeadingBase"/>
    <w:next w:val="Normal"/>
    <w:rsid w:val="006502A6"/>
    <w:pPr>
      <w:tabs>
        <w:tab w:val="left" w:pos="0"/>
      </w:tabs>
      <w:spacing w:before="120" w:after="60"/>
    </w:pPr>
    <w:rPr>
      <w:i/>
      <w:color w:val="918585"/>
      <w:sz w:val="22"/>
    </w:rPr>
  </w:style>
  <w:style w:type="paragraph" w:customStyle="1" w:styleId="TableBodyText">
    <w:name w:val="Table Body Text"/>
    <w:basedOn w:val="BodyText"/>
    <w:rsid w:val="006502A6"/>
    <w:pPr>
      <w:spacing w:before="60" w:after="60"/>
    </w:pPr>
  </w:style>
  <w:style w:type="paragraph" w:styleId="ListContinue">
    <w:name w:val="List Continue"/>
    <w:basedOn w:val="List"/>
    <w:rsid w:val="006502A6"/>
    <w:pPr>
      <w:ind w:firstLine="0"/>
    </w:pPr>
  </w:style>
  <w:style w:type="paragraph" w:customStyle="1" w:styleId="ListNote">
    <w:name w:val="List Note"/>
    <w:basedOn w:val="List"/>
    <w:rsid w:val="006502A6"/>
    <w:pPr>
      <w:pBdr>
        <w:top w:val="single" w:sz="6" w:space="2" w:color="918585"/>
        <w:bottom w:val="single" w:sz="6" w:space="2" w:color="918585"/>
      </w:pBdr>
      <w:tabs>
        <w:tab w:val="left" w:pos="1021"/>
      </w:tabs>
      <w:ind w:firstLine="0"/>
    </w:pPr>
  </w:style>
  <w:style w:type="paragraph" w:customStyle="1" w:styleId="Warning">
    <w:name w:val="Warning"/>
    <w:basedOn w:val="BodyText"/>
    <w:rsid w:val="006502A6"/>
    <w:pPr>
      <w:shd w:val="clear" w:color="auto" w:fill="D9D9D9"/>
      <w:tabs>
        <w:tab w:val="left" w:pos="992"/>
      </w:tabs>
      <w:ind w:left="119" w:right="119"/>
    </w:pPr>
    <w:rPr>
      <w:sz w:val="20"/>
    </w:rPr>
  </w:style>
  <w:style w:type="paragraph" w:customStyle="1" w:styleId="MarginIcons">
    <w:name w:val="Margin Icons"/>
    <w:basedOn w:val="BodyText"/>
    <w:rsid w:val="006502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02A6"/>
    <w:rPr>
      <w:rFonts w:ascii="Courier New" w:hAnsi="Courier New"/>
    </w:rPr>
  </w:style>
  <w:style w:type="paragraph" w:customStyle="1" w:styleId="NoteBullet">
    <w:name w:val="Note Bullet"/>
    <w:basedOn w:val="Note"/>
    <w:rsid w:val="006502A6"/>
    <w:pPr>
      <w:tabs>
        <w:tab w:val="clear" w:pos="680"/>
      </w:tabs>
      <w:spacing w:before="60" w:after="60"/>
    </w:pPr>
  </w:style>
  <w:style w:type="paragraph" w:customStyle="1" w:styleId="SubHeading2">
    <w:name w:val="SubHeading2"/>
    <w:basedOn w:val="HeadingBase"/>
    <w:rsid w:val="006502A6"/>
    <w:pPr>
      <w:spacing w:before="240" w:after="60"/>
    </w:pPr>
    <w:rPr>
      <w:sz w:val="20"/>
    </w:rPr>
  </w:style>
  <w:style w:type="paragraph" w:customStyle="1" w:styleId="SubHeading1">
    <w:name w:val="SubHeading1"/>
    <w:basedOn w:val="HeadingBase"/>
    <w:rsid w:val="006502A6"/>
    <w:pPr>
      <w:spacing w:before="240" w:after="60"/>
    </w:pPr>
    <w:rPr>
      <w:color w:val="918585"/>
      <w:sz w:val="22"/>
    </w:rPr>
  </w:style>
  <w:style w:type="paragraph" w:customStyle="1" w:styleId="SideHeading">
    <w:name w:val="Side Heading"/>
    <w:basedOn w:val="HeadingBase"/>
    <w:rsid w:val="006502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02A6"/>
    <w:pPr>
      <w:tabs>
        <w:tab w:val="num" w:pos="360"/>
      </w:tabs>
    </w:pPr>
  </w:style>
  <w:style w:type="paragraph" w:styleId="PlainText">
    <w:name w:val="Plain Text"/>
    <w:basedOn w:val="Normal"/>
    <w:link w:val="PlainTextChar"/>
    <w:rsid w:val="006502A6"/>
    <w:rPr>
      <w:sz w:val="20"/>
    </w:rPr>
  </w:style>
  <w:style w:type="character" w:customStyle="1" w:styleId="PlainTextChar">
    <w:name w:val="Plain Text Char"/>
    <w:basedOn w:val="DefaultParagraphFont"/>
    <w:link w:val="PlainText"/>
    <w:rsid w:val="006502A6"/>
    <w:rPr>
      <w:rFonts w:ascii="Courier New" w:eastAsia="Times New Roman" w:hAnsi="Courier New" w:cs="Times New Roman"/>
      <w:sz w:val="20"/>
      <w:szCs w:val="20"/>
      <w:lang w:eastAsia="en-US"/>
    </w:rPr>
  </w:style>
  <w:style w:type="character" w:customStyle="1" w:styleId="MenuOption">
    <w:name w:val="Menu Option"/>
    <w:basedOn w:val="DefaultParagraphFont"/>
    <w:rsid w:val="006502A6"/>
    <w:rPr>
      <w:b/>
      <w:smallCaps/>
    </w:rPr>
  </w:style>
  <w:style w:type="paragraph" w:customStyle="1" w:styleId="TableListNumber">
    <w:name w:val="Table List Number"/>
    <w:basedOn w:val="ListNumber"/>
    <w:rsid w:val="006502A6"/>
    <w:pPr>
      <w:numPr>
        <w:numId w:val="0"/>
      </w:numPr>
    </w:pPr>
  </w:style>
  <w:style w:type="paragraph" w:styleId="TOC4">
    <w:name w:val="toc 4"/>
    <w:basedOn w:val="TOCBase"/>
    <w:next w:val="Normal"/>
    <w:semiHidden/>
    <w:rsid w:val="006502A6"/>
    <w:pPr>
      <w:tabs>
        <w:tab w:val="right" w:leader="dot" w:pos="9071"/>
      </w:tabs>
      <w:ind w:left="1701"/>
    </w:pPr>
  </w:style>
  <w:style w:type="paragraph" w:customStyle="1" w:styleId="ListAlpha">
    <w:name w:val="List Alpha"/>
    <w:basedOn w:val="List"/>
    <w:rsid w:val="006502A6"/>
    <w:pPr>
      <w:numPr>
        <w:numId w:val="9"/>
      </w:numPr>
    </w:pPr>
  </w:style>
  <w:style w:type="paragraph" w:customStyle="1" w:styleId="ListAlpha2">
    <w:name w:val="List Alpha 2"/>
    <w:basedOn w:val="List2"/>
    <w:rsid w:val="006502A6"/>
    <w:pPr>
      <w:numPr>
        <w:numId w:val="8"/>
      </w:numPr>
    </w:pPr>
  </w:style>
  <w:style w:type="paragraph" w:styleId="List2">
    <w:name w:val="List 2"/>
    <w:basedOn w:val="BodyText"/>
    <w:rsid w:val="006502A6"/>
    <w:pPr>
      <w:tabs>
        <w:tab w:val="left" w:pos="680"/>
      </w:tabs>
      <w:spacing w:before="60" w:after="60"/>
      <w:ind w:left="680" w:hanging="340"/>
    </w:pPr>
  </w:style>
  <w:style w:type="paragraph" w:styleId="List3">
    <w:name w:val="List 3"/>
    <w:basedOn w:val="BodyText"/>
    <w:rsid w:val="006502A6"/>
    <w:pPr>
      <w:tabs>
        <w:tab w:val="left" w:pos="1021"/>
      </w:tabs>
      <w:spacing w:before="60" w:after="60"/>
      <w:ind w:left="1020" w:hanging="340"/>
    </w:pPr>
  </w:style>
  <w:style w:type="paragraph" w:styleId="List4">
    <w:name w:val="List 4"/>
    <w:basedOn w:val="BodyText"/>
    <w:rsid w:val="006502A6"/>
    <w:pPr>
      <w:tabs>
        <w:tab w:val="left" w:pos="1361"/>
      </w:tabs>
      <w:spacing w:before="60" w:after="60"/>
      <w:ind w:left="1361" w:hanging="340"/>
    </w:pPr>
  </w:style>
  <w:style w:type="paragraph" w:styleId="List5">
    <w:name w:val="List 5"/>
    <w:basedOn w:val="BodyText"/>
    <w:rsid w:val="006502A6"/>
    <w:pPr>
      <w:tabs>
        <w:tab w:val="left" w:pos="1701"/>
      </w:tabs>
      <w:spacing w:before="60" w:after="60"/>
      <w:ind w:left="1701" w:hanging="340"/>
    </w:pPr>
  </w:style>
  <w:style w:type="paragraph" w:styleId="ListBullet3">
    <w:name w:val="List Bullet 3"/>
    <w:basedOn w:val="List3"/>
    <w:rsid w:val="006502A6"/>
    <w:pPr>
      <w:numPr>
        <w:numId w:val="14"/>
      </w:numPr>
      <w:tabs>
        <w:tab w:val="clear" w:pos="1021"/>
      </w:tabs>
      <w:ind w:left="1037" w:hanging="357"/>
    </w:pPr>
  </w:style>
  <w:style w:type="paragraph" w:styleId="ListBullet4">
    <w:name w:val="List Bullet 4"/>
    <w:basedOn w:val="List4"/>
    <w:rsid w:val="006502A6"/>
    <w:pPr>
      <w:numPr>
        <w:numId w:val="3"/>
      </w:numPr>
      <w:tabs>
        <w:tab w:val="clear" w:pos="1361"/>
      </w:tabs>
    </w:pPr>
  </w:style>
  <w:style w:type="paragraph" w:styleId="ListBullet5">
    <w:name w:val="List Bullet 5"/>
    <w:basedOn w:val="List5"/>
    <w:rsid w:val="006502A6"/>
    <w:pPr>
      <w:numPr>
        <w:numId w:val="4"/>
      </w:numPr>
    </w:pPr>
  </w:style>
  <w:style w:type="paragraph" w:styleId="ListContinue2">
    <w:name w:val="List Continue 2"/>
    <w:basedOn w:val="List2"/>
    <w:rsid w:val="006502A6"/>
    <w:pPr>
      <w:ind w:firstLine="0"/>
    </w:pPr>
  </w:style>
  <w:style w:type="paragraph" w:styleId="ListContinue3">
    <w:name w:val="List Continue 3"/>
    <w:basedOn w:val="List3"/>
    <w:rsid w:val="006502A6"/>
    <w:pPr>
      <w:ind w:left="1021" w:firstLine="0"/>
    </w:pPr>
  </w:style>
  <w:style w:type="paragraph" w:styleId="ListContinue4">
    <w:name w:val="List Continue 4"/>
    <w:basedOn w:val="List4"/>
    <w:rsid w:val="006502A6"/>
    <w:pPr>
      <w:ind w:firstLine="0"/>
    </w:pPr>
  </w:style>
  <w:style w:type="paragraph" w:styleId="ListContinue5">
    <w:name w:val="List Continue 5"/>
    <w:basedOn w:val="List5"/>
    <w:rsid w:val="006502A6"/>
    <w:pPr>
      <w:ind w:firstLine="0"/>
    </w:pPr>
  </w:style>
  <w:style w:type="paragraph" w:styleId="ListNumber3">
    <w:name w:val="List Number 3"/>
    <w:basedOn w:val="List3"/>
    <w:rsid w:val="006502A6"/>
    <w:pPr>
      <w:numPr>
        <w:numId w:val="5"/>
      </w:numPr>
    </w:pPr>
  </w:style>
  <w:style w:type="paragraph" w:styleId="ListNumber4">
    <w:name w:val="List Number 4"/>
    <w:basedOn w:val="List4"/>
    <w:rsid w:val="006502A6"/>
    <w:pPr>
      <w:numPr>
        <w:numId w:val="6"/>
      </w:numPr>
    </w:pPr>
  </w:style>
  <w:style w:type="paragraph" w:styleId="ListNumber5">
    <w:name w:val="List Number 5"/>
    <w:basedOn w:val="List5"/>
    <w:rsid w:val="006502A6"/>
    <w:pPr>
      <w:numPr>
        <w:numId w:val="7"/>
      </w:numPr>
    </w:pPr>
  </w:style>
  <w:style w:type="paragraph" w:styleId="BlockText">
    <w:name w:val="Block Text"/>
    <w:basedOn w:val="Normal"/>
    <w:rsid w:val="006502A6"/>
    <w:pPr>
      <w:spacing w:after="120"/>
      <w:ind w:left="1440" w:right="1440"/>
    </w:pPr>
  </w:style>
  <w:style w:type="character" w:customStyle="1" w:styleId="Subscript">
    <w:name w:val="Subscript"/>
    <w:basedOn w:val="DefaultParagraphFont"/>
    <w:rsid w:val="006502A6"/>
    <w:rPr>
      <w:sz w:val="16"/>
      <w:vertAlign w:val="subscript"/>
    </w:rPr>
  </w:style>
  <w:style w:type="character" w:customStyle="1" w:styleId="Superscript">
    <w:name w:val="Superscript"/>
    <w:basedOn w:val="DefaultParagraphFont"/>
    <w:rsid w:val="006502A6"/>
    <w:rPr>
      <w:sz w:val="16"/>
      <w:vertAlign w:val="superscript"/>
    </w:rPr>
  </w:style>
  <w:style w:type="character" w:customStyle="1" w:styleId="Symbols">
    <w:name w:val="Symbols"/>
    <w:basedOn w:val="DefaultParagraphFont"/>
    <w:rsid w:val="006502A6"/>
    <w:rPr>
      <w:rFonts w:ascii="Symbol" w:hAnsi="Symbol"/>
    </w:rPr>
  </w:style>
  <w:style w:type="character" w:customStyle="1" w:styleId="MenuOptions">
    <w:name w:val="Menu Options"/>
    <w:basedOn w:val="DefaultParagraphFont"/>
    <w:rsid w:val="006502A6"/>
    <w:rPr>
      <w:rFonts w:ascii="Arial Narrow" w:hAnsi="Arial Narrow"/>
      <w:smallCaps/>
    </w:rPr>
  </w:style>
  <w:style w:type="character" w:customStyle="1" w:styleId="Buttons">
    <w:name w:val="Buttons"/>
    <w:basedOn w:val="DefaultParagraphFont"/>
    <w:rsid w:val="006502A6"/>
    <w:rPr>
      <w:b/>
    </w:rPr>
  </w:style>
  <w:style w:type="character" w:customStyle="1" w:styleId="Underlined">
    <w:name w:val="Underlined"/>
    <w:basedOn w:val="DefaultParagraphFont"/>
    <w:rsid w:val="006502A6"/>
    <w:rPr>
      <w:u w:val="single"/>
    </w:rPr>
  </w:style>
  <w:style w:type="paragraph" w:customStyle="1" w:styleId="TableBodyTextRight">
    <w:name w:val="Table Body Text Right"/>
    <w:basedOn w:val="TableBodyText"/>
    <w:rsid w:val="006502A6"/>
    <w:pPr>
      <w:widowControl w:val="0"/>
      <w:autoSpaceDE w:val="0"/>
      <w:autoSpaceDN w:val="0"/>
      <w:adjustRightInd w:val="0"/>
      <w:jc w:val="right"/>
    </w:pPr>
    <w:rPr>
      <w:rFonts w:cs="Arial"/>
      <w:szCs w:val="18"/>
    </w:rPr>
  </w:style>
  <w:style w:type="paragraph" w:customStyle="1" w:styleId="CopyrightText">
    <w:name w:val="Copyright Text"/>
    <w:basedOn w:val="BodyText"/>
    <w:rsid w:val="006502A6"/>
    <w:rPr>
      <w:sz w:val="18"/>
    </w:rPr>
  </w:style>
  <w:style w:type="paragraph" w:customStyle="1" w:styleId="BodySmallRight">
    <w:name w:val="Body Small Right"/>
    <w:basedOn w:val="BodyTextRight"/>
    <w:rsid w:val="006502A6"/>
    <w:rPr>
      <w:sz w:val="18"/>
      <w:szCs w:val="18"/>
    </w:rPr>
  </w:style>
  <w:style w:type="paragraph" w:customStyle="1" w:styleId="MarginEdition">
    <w:name w:val="Margin Edition"/>
    <w:basedOn w:val="MarginNote"/>
    <w:rsid w:val="006502A6"/>
    <w:pPr>
      <w:spacing w:before="0" w:after="0"/>
    </w:pPr>
    <w:rPr>
      <w:rFonts w:ascii="Times New Roman" w:hAnsi="Times New Roman"/>
      <w:color w:val="999999"/>
    </w:rPr>
  </w:style>
  <w:style w:type="paragraph" w:customStyle="1" w:styleId="Spacer">
    <w:name w:val="Spacer"/>
    <w:basedOn w:val="Normal"/>
    <w:rsid w:val="006502A6"/>
    <w:rPr>
      <w:sz w:val="2"/>
      <w:szCs w:val="2"/>
    </w:rPr>
  </w:style>
  <w:style w:type="character" w:customStyle="1" w:styleId="Small">
    <w:name w:val="Small"/>
    <w:basedOn w:val="DefaultParagraphFont"/>
    <w:rsid w:val="006502A6"/>
    <w:rPr>
      <w:sz w:val="16"/>
    </w:rPr>
  </w:style>
  <w:style w:type="paragraph" w:customStyle="1" w:styleId="WideTable">
    <w:name w:val="Wide Table"/>
    <w:basedOn w:val="Normal"/>
    <w:rsid w:val="006502A6"/>
    <w:pPr>
      <w:ind w:left="-1418"/>
    </w:pPr>
    <w:rPr>
      <w:sz w:val="2"/>
      <w:szCs w:val="2"/>
    </w:rPr>
  </w:style>
  <w:style w:type="character" w:styleId="PageNumber">
    <w:name w:val="page number"/>
    <w:basedOn w:val="DefaultParagraphFont"/>
    <w:rsid w:val="006502A6"/>
  </w:style>
  <w:style w:type="paragraph" w:styleId="Quote">
    <w:name w:val="Quote"/>
    <w:basedOn w:val="Heading1"/>
    <w:link w:val="QuoteChar"/>
    <w:qFormat/>
    <w:rsid w:val="006502A6"/>
    <w:rPr>
      <w:b w:val="0"/>
      <w:sz w:val="72"/>
      <w:szCs w:val="72"/>
      <w:lang w:val="en-NZ"/>
    </w:rPr>
  </w:style>
  <w:style w:type="character" w:customStyle="1" w:styleId="QuoteChar">
    <w:name w:val="Quote Char"/>
    <w:basedOn w:val="DefaultParagraphFont"/>
    <w:link w:val="Quote"/>
    <w:rsid w:val="006502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02A6"/>
    <w:pPr>
      <w:pageBreakBefore/>
    </w:pPr>
  </w:style>
  <w:style w:type="paragraph" w:customStyle="1" w:styleId="Border">
    <w:name w:val="Border"/>
    <w:basedOn w:val="Normal"/>
    <w:qFormat/>
    <w:rsid w:val="006502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02A6"/>
    <w:rPr>
      <w:b/>
      <w:bCs/>
      <w:i/>
      <w:iCs/>
      <w:color w:val="auto"/>
    </w:rPr>
  </w:style>
  <w:style w:type="paragraph" w:styleId="IntenseQuote">
    <w:name w:val="Intense Quote"/>
    <w:basedOn w:val="Normal"/>
    <w:next w:val="Normal"/>
    <w:link w:val="IntenseQuoteChar"/>
    <w:uiPriority w:val="30"/>
    <w:qFormat/>
    <w:rsid w:val="006502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02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02A6"/>
    <w:rPr>
      <w:smallCaps/>
      <w:color w:val="auto"/>
      <w:u w:val="single"/>
    </w:rPr>
  </w:style>
  <w:style w:type="character" w:styleId="IntenseReference">
    <w:name w:val="Intense Reference"/>
    <w:basedOn w:val="DefaultParagraphFont"/>
    <w:uiPriority w:val="32"/>
    <w:qFormat/>
    <w:rsid w:val="006502A6"/>
    <w:rPr>
      <w:b/>
      <w:bCs/>
      <w:smallCaps/>
      <w:color w:val="auto"/>
      <w:spacing w:val="5"/>
      <w:u w:val="single"/>
    </w:rPr>
  </w:style>
  <w:style w:type="paragraph" w:customStyle="1" w:styleId="2ColumnHeading">
    <w:name w:val="2Column Heading"/>
    <w:basedOn w:val="BodyText"/>
    <w:qFormat/>
    <w:rsid w:val="006502A6"/>
    <w:pPr>
      <w:spacing w:after="60"/>
      <w:ind w:left="-2268"/>
    </w:pPr>
    <w:rPr>
      <w:b/>
    </w:rPr>
  </w:style>
  <w:style w:type="paragraph" w:customStyle="1" w:styleId="Heading1TOC">
    <w:name w:val="Heading1 TOC"/>
    <w:basedOn w:val="Normal"/>
    <w:qFormat/>
    <w:rsid w:val="006502A6"/>
    <w:pPr>
      <w:spacing w:before="240" w:after="120"/>
    </w:pPr>
    <w:rPr>
      <w:rFonts w:ascii="Times New Roman" w:hAnsi="Times New Roman"/>
      <w:b/>
      <w:sz w:val="32"/>
    </w:rPr>
  </w:style>
  <w:style w:type="paragraph" w:customStyle="1" w:styleId="Heading2TOC">
    <w:name w:val="Heading2 TOC"/>
    <w:basedOn w:val="Normal"/>
    <w:qFormat/>
    <w:rsid w:val="006502A6"/>
    <w:pPr>
      <w:spacing w:before="240" w:after="60"/>
    </w:pPr>
    <w:rPr>
      <w:rFonts w:ascii="Times New Roman" w:hAnsi="Times New Roman"/>
      <w:b/>
      <w:sz w:val="28"/>
    </w:rPr>
  </w:style>
  <w:style w:type="character" w:customStyle="1" w:styleId="Underline">
    <w:name w:val="Underline"/>
    <w:basedOn w:val="DefaultParagraphFont"/>
    <w:qFormat/>
    <w:rsid w:val="006502A6"/>
    <w:rPr>
      <w:u w:val="single"/>
    </w:rPr>
  </w:style>
  <w:style w:type="character" w:customStyle="1" w:styleId="BoldandItalics">
    <w:name w:val="Bold and Italics"/>
    <w:qFormat/>
    <w:rsid w:val="006502A6"/>
    <w:rPr>
      <w:b/>
      <w:i/>
      <w:u w:val="none"/>
    </w:rPr>
  </w:style>
  <w:style w:type="paragraph" w:styleId="BalloonText">
    <w:name w:val="Balloon Text"/>
    <w:basedOn w:val="Normal"/>
    <w:link w:val="BalloonTextChar"/>
    <w:rsid w:val="006502A6"/>
    <w:rPr>
      <w:rFonts w:ascii="Tahoma" w:hAnsi="Tahoma" w:cs="Tahoma"/>
      <w:sz w:val="16"/>
      <w:szCs w:val="16"/>
    </w:rPr>
  </w:style>
  <w:style w:type="character" w:customStyle="1" w:styleId="BalloonTextChar">
    <w:name w:val="Balloon Text Char"/>
    <w:basedOn w:val="DefaultParagraphFont"/>
    <w:link w:val="BalloonText"/>
    <w:rsid w:val="006502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02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02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02A6"/>
    <w:rPr>
      <w:b/>
      <w:color w:val="660033"/>
      <w:spacing w:val="0"/>
    </w:rPr>
  </w:style>
  <w:style w:type="paragraph" w:customStyle="1" w:styleId="Nameditemlist">
    <w:name w:val="Named item list"/>
    <w:basedOn w:val="BodyText"/>
    <w:qFormat/>
    <w:rsid w:val="006502A6"/>
    <w:pPr>
      <w:tabs>
        <w:tab w:val="left" w:pos="2835"/>
      </w:tabs>
      <w:ind w:left="2835" w:hanging="2835"/>
    </w:pPr>
  </w:style>
  <w:style w:type="paragraph" w:customStyle="1" w:styleId="BodyTextnopadding">
    <w:name w:val="Body Text no padding"/>
    <w:basedOn w:val="BodyText"/>
    <w:qFormat/>
    <w:rsid w:val="006502A6"/>
    <w:pPr>
      <w:spacing w:before="0" w:after="0"/>
    </w:pPr>
  </w:style>
  <w:style w:type="paragraph" w:customStyle="1" w:styleId="BodyTextBold">
    <w:name w:val="Body Text Bold"/>
    <w:basedOn w:val="BodyText"/>
    <w:qFormat/>
    <w:rsid w:val="006502A6"/>
    <w:rPr>
      <w:b/>
    </w:rPr>
  </w:style>
  <w:style w:type="character" w:styleId="Hyperlink">
    <w:name w:val="Hyperlink"/>
    <w:basedOn w:val="DefaultParagraphFont"/>
    <w:uiPriority w:val="99"/>
    <w:unhideWhenUsed/>
    <w:rsid w:val="003201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1360</Words>
  <Characters>8949</Characters>
  <Application>Microsoft Office Word</Application>
  <DocSecurity>0</DocSecurity>
  <Lines>288</Lines>
  <Paragraphs>151</Paragraphs>
  <ScaleCrop>false</ScaleCrop>
  <Company>Author-it Software Corporation Ltd.</Company>
  <LinksUpToDate>false</LinksUpToDate>
  <CharactersWithSpaces>10158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MEA394 Repair and/or overhaul aircraft piston engine crankcase assembly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2025-03-01T17:46:00Z</dcterms:created>
  <dcterms:modified xsi:type="dcterms:W3CDTF">2025-03-01T17:46:00Z</dcterms:modified>
</cp:coreProperties>
</file>