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239" w:rsidP="00D82239">
      <w:pPr>
        <w:pStyle w:val="Title"/>
      </w:pPr>
      <w:r>
        <w:fldChar w:fldCharType="begin"/>
      </w:r>
      <w:r>
        <w:instrText xml:space="preserve"> TITLE   \* MERGEFORMAT </w:instrText>
      </w:r>
      <w:r>
        <w:fldChar w:fldCharType="separate"/>
      </w:r>
      <w:r>
        <w:t>MEA392 Disassemble aircraft piston engines</w:t>
      </w:r>
      <w:r>
        <w:fldChar w:fldCharType="end"/>
      </w:r>
    </w:p>
    <w:p w:rsidR="00D82239" w:rsidP="00D82239">
      <w:pPr>
        <w:pStyle w:val="Version"/>
        <w:sectPr w:rsidSect="00611A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1A54" w:rsidP="00611A54">
      <w:pPr>
        <w:pStyle w:val="SuperHeading"/>
      </w:pPr>
      <w:r w:rsidRPr="00611A54">
        <w:t>MEA392 Disassemble aircraft piston engines</w:t>
      </w:r>
    </w:p>
    <w:p w:rsidR="00000000" w:rsidRPr="00611A54" w:rsidP="00611A54">
      <w:pPr>
        <w:pStyle w:val="Heading1"/>
      </w:pPr>
      <w:bookmarkStart w:id="1" w:name="O_996533"/>
      <w:bookmarkEnd w:id="1"/>
      <w:r w:rsidRPr="00611A54">
        <w:t>Modification History</w:t>
      </w:r>
    </w:p>
    <w:p w:rsidR="00000000" w:rsidRPr="00611A54" w:rsidP="00D82239">
      <w:pPr>
        <w:pStyle w:val="BodyText"/>
      </w:pPr>
      <w:r w:rsidRPr="00611A54">
        <w:t>Release 2. Equivalent to MEA392 Disassemble aircraft piston engines with amended prerequisite codes.</w:t>
      </w:r>
    </w:p>
    <w:p w:rsidR="00000000" w:rsidRPr="00611A54" w:rsidP="00611A54">
      <w:pPr>
        <w:pStyle w:val="Heading1"/>
      </w:pPr>
      <w:bookmarkStart w:id="2" w:name="O_996532"/>
      <w:bookmarkEnd w:id="2"/>
      <w:r w:rsidRPr="00611A54">
        <w:t>Application</w:t>
      </w:r>
    </w:p>
    <w:p w:rsidR="00000000" w:rsidRPr="00611A54" w:rsidP="00D82239">
      <w:pPr>
        <w:pStyle w:val="BodyText"/>
      </w:pPr>
      <w:r w:rsidRPr="00611A54">
        <w:t>This unit of competency requires application of hand skills, theory knowledge and maintenance publication</w:t>
      </w:r>
      <w:r w:rsidRPr="00611A54">
        <w:t xml:space="preserve"> procedures to disassemble aircraft piston engines during workshop repair and/or overhaul.</w:t>
      </w:r>
    </w:p>
    <w:p w:rsidR="00000000" w:rsidRPr="00611A54" w:rsidP="00D82239">
      <w:pPr>
        <w:pStyle w:val="BodyText"/>
      </w:pPr>
      <w:r w:rsidRPr="00611A54">
        <w:t>Applications include fixed and rotary wing aircraft piston engines and components and work may be performed individually or as part of a team.</w:t>
      </w:r>
    </w:p>
    <w:p w:rsidR="00000000" w:rsidRPr="00611A54" w:rsidP="00D82239">
      <w:pPr>
        <w:pStyle w:val="BodyText"/>
      </w:pPr>
      <w:r w:rsidRPr="00611A54">
        <w:t xml:space="preserve">The unit is part of </w:t>
      </w:r>
      <w:r w:rsidRPr="00611A54">
        <w:t>the Mechanical Certificate IV (Component Workshop Maintenance Stream) training pathway. It is used in workplaces that operate under the airworthiness regulatory systems of the Australian defence Force (ADF) and the Civil Aviation Safety Authority (CASA).</w:t>
      </w:r>
    </w:p>
    <w:p w:rsidR="00000000" w:rsidRPr="00611A54" w:rsidP="00611A54">
      <w:pPr>
        <w:pStyle w:val="Heading1"/>
      </w:pPr>
      <w:bookmarkStart w:id="3" w:name="O_996531"/>
      <w:bookmarkEnd w:id="3"/>
      <w:r w:rsidRPr="00611A54">
        <w:t>Pre-requisite Unit</w:t>
      </w:r>
    </w:p>
    <w:tbl>
      <w:tblPr>
        <w:tblW w:w="0" w:type="auto"/>
        <w:tblLayout w:type="fixed"/>
        <w:tblCellMar>
          <w:left w:w="62" w:type="dxa"/>
          <w:right w:w="62" w:type="dxa"/>
        </w:tblCellMar>
        <w:tblLook w:val="0000"/>
      </w:tblPr>
      <w:tblGrid>
        <w:gridCol w:w="1768"/>
        <w:gridCol w:w="6879"/>
      </w:tblGrid>
      <w:tr w:rsidTr="00611A54">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MEA107</w:t>
            </w:r>
          </w:p>
        </w:tc>
        <w:tc>
          <w:tcPr>
            <w:tcW w:w="6879"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Interpret and use aviation maintenance industry manuals and specifications</w:t>
            </w:r>
          </w:p>
        </w:tc>
      </w:tr>
      <w:tr w:rsidTr="00611A54">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MEA154</w:t>
            </w:r>
          </w:p>
        </w:tc>
        <w:tc>
          <w:tcPr>
            <w:tcW w:w="6879"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Apply work health and safety practices in aviation maintenance</w:t>
            </w:r>
          </w:p>
        </w:tc>
      </w:tr>
      <w:tr w:rsidTr="00611A54">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MEA155</w:t>
            </w:r>
          </w:p>
        </w:tc>
        <w:tc>
          <w:tcPr>
            <w:tcW w:w="6879"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Plan and organise aviation maintenance work activities</w:t>
            </w:r>
          </w:p>
        </w:tc>
      </w:tr>
      <w:tr w:rsidTr="00611A54">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MEA1</w:t>
            </w:r>
            <w:r w:rsidRPr="00611A54">
              <w:t>56</w:t>
            </w:r>
          </w:p>
        </w:tc>
        <w:tc>
          <w:tcPr>
            <w:tcW w:w="6879"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Apply quality standards during aviation maintenance activities</w:t>
            </w:r>
          </w:p>
        </w:tc>
      </w:tr>
      <w:tr w:rsidTr="00611A54">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MEA157</w:t>
            </w:r>
          </w:p>
        </w:tc>
        <w:tc>
          <w:tcPr>
            <w:tcW w:w="6879"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Complete aviation maintenance industry documentation</w:t>
            </w:r>
          </w:p>
        </w:tc>
      </w:tr>
      <w:tr w:rsidTr="00611A54">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MEA158</w:t>
            </w:r>
          </w:p>
        </w:tc>
        <w:tc>
          <w:tcPr>
            <w:tcW w:w="6879" w:type="dxa"/>
            <w:tcBorders>
              <w:top w:val="nil"/>
              <w:left w:val="nil"/>
              <w:bottom w:val="nil"/>
              <w:right w:val="nil"/>
            </w:tcBorders>
            <w:tcMar>
              <w:top w:w="0" w:type="dxa"/>
              <w:left w:w="62" w:type="dxa"/>
              <w:bottom w:w="0" w:type="dxa"/>
              <w:right w:w="62" w:type="dxa"/>
            </w:tcMar>
          </w:tcPr>
          <w:p w:rsidR="00000000" w:rsidRPr="00611A54" w:rsidP="00611A54">
            <w:pPr>
              <w:pStyle w:val="BodyText"/>
            </w:pPr>
            <w:r w:rsidRPr="00611A54">
              <w:t>Perform basic hand skills, standard trade practices and fundamentals in aviation maintenance</w:t>
            </w:r>
          </w:p>
        </w:tc>
      </w:tr>
    </w:tbl>
    <w:p w:rsidR="00000000" w:rsidRPr="00611A54" w:rsidP="00611A54">
      <w:pPr>
        <w:pStyle w:val="BodyText"/>
      </w:pPr>
    </w:p>
    <w:p w:rsidR="00000000" w:rsidRPr="00611A54" w:rsidP="00611A54">
      <w:pPr>
        <w:pStyle w:val="AllowPageBreak"/>
      </w:pPr>
    </w:p>
    <w:p w:rsidR="00000000" w:rsidRPr="00611A54" w:rsidP="00611A54">
      <w:pPr>
        <w:pStyle w:val="Heading1"/>
      </w:pPr>
      <w:bookmarkStart w:id="4" w:name="O_996530"/>
      <w:bookmarkEnd w:id="4"/>
      <w:r w:rsidRPr="00611A54">
        <w:t>Competency Field</w:t>
      </w:r>
    </w:p>
    <w:p w:rsidR="00000000" w:rsidRPr="00611A54" w:rsidP="00D82239">
      <w:pPr>
        <w:pStyle w:val="BodyText"/>
      </w:pPr>
      <w:r w:rsidRPr="00611A54">
        <w:t>Aviation maintenance</w:t>
      </w:r>
    </w:p>
    <w:p w:rsidR="00000000" w:rsidRPr="00611A54" w:rsidP="00611A54">
      <w:pPr>
        <w:pStyle w:val="Heading1"/>
      </w:pPr>
      <w:bookmarkStart w:id="5" w:name="O_996529"/>
      <w:bookmarkEnd w:id="5"/>
      <w:r w:rsidRPr="00611A54">
        <w:t>Unit Sector</w:t>
      </w:r>
    </w:p>
    <w:p w:rsidR="00000000" w:rsidRPr="00611A54" w:rsidP="00611A54">
      <w:pPr>
        <w:pStyle w:val="Heading1"/>
      </w:pPr>
      <w:bookmarkStart w:id="6" w:name="O_996528"/>
      <w:bookmarkEnd w:id="6"/>
      <w:r w:rsidRPr="00611A54">
        <w:t>Elements and Performance Criteria</w:t>
      </w:r>
    </w:p>
    <w:tbl>
      <w:tblPr>
        <w:tblW w:w="9307" w:type="dxa"/>
        <w:tblLayout w:type="fixed"/>
        <w:tblCellMar>
          <w:left w:w="62" w:type="dxa"/>
          <w:right w:w="62" w:type="dxa"/>
        </w:tblCellMar>
        <w:tblLook w:val="0000"/>
      </w:tblPr>
      <w:tblGrid>
        <w:gridCol w:w="639"/>
        <w:gridCol w:w="2372"/>
        <w:gridCol w:w="917"/>
        <w:gridCol w:w="5379"/>
      </w:tblGrid>
      <w:tr w:rsidTr="00611A54">
        <w:tblPrEx>
          <w:tblW w:w="9307" w:type="dxa"/>
          <w:tblLayout w:type="fixed"/>
          <w:tblCellMar>
            <w:left w:w="62" w:type="dxa"/>
            <w:right w:w="62" w:type="dxa"/>
          </w:tblCellMar>
          <w:tblLook w:val="0000"/>
        </w:tblPrEx>
        <w:tc>
          <w:tcPr>
            <w:tcW w:w="3011" w:type="dxa"/>
            <w:gridSpan w:val="2"/>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Elements describe the essential outcomes.</w:t>
            </w:r>
          </w:p>
        </w:tc>
        <w:tc>
          <w:tcPr>
            <w:tcW w:w="6296" w:type="dxa"/>
            <w:gridSpan w:val="2"/>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 xml:space="preserve">Performance criteria describe the performance needed to demonstrate achievement of the element. </w:t>
            </w:r>
          </w:p>
        </w:tc>
      </w:tr>
      <w:tr w:rsidTr="00611A54">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1.</w:t>
            </w:r>
          </w:p>
        </w:tc>
        <w:tc>
          <w:tcPr>
            <w:tcW w:w="2372"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Determine requirements</w:t>
            </w:r>
          </w:p>
        </w:tc>
        <w:tc>
          <w:tcPr>
            <w:tcW w:w="917"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1.1</w:t>
            </w:r>
          </w:p>
        </w:tc>
        <w:tc>
          <w:tcPr>
            <w:tcW w:w="5379"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Engine defect reports (removal tags) or customer order are correctly interpreted and matched by part and serial numbers</w:t>
            </w:r>
          </w:p>
        </w:tc>
      </w:tr>
      <w:tr w:rsidTr="00611A54">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7"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1.2</w:t>
            </w:r>
          </w:p>
        </w:tc>
        <w:tc>
          <w:tcPr>
            <w:tcW w:w="5379"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Piston engine is inspected in accordance with maintenance publications to establish serviceability state and confirm defects, if necessary</w:t>
            </w:r>
          </w:p>
        </w:tc>
      </w:tr>
      <w:tr w:rsidTr="00611A54">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7"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1.3</w:t>
            </w:r>
          </w:p>
        </w:tc>
        <w:tc>
          <w:tcPr>
            <w:tcW w:w="5379"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Piston engine build status is determined and quick engine change (QEC) components are recorded in accordance w</w:t>
            </w:r>
            <w:r w:rsidRPr="00611A54">
              <w:t>ith standard enterprise procedures</w:t>
            </w:r>
          </w:p>
        </w:tc>
      </w:tr>
      <w:tr w:rsidTr="00611A54">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7"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1.4</w:t>
            </w:r>
          </w:p>
        </w:tc>
        <w:tc>
          <w:tcPr>
            <w:tcW w:w="5379"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Modification status and engine operating hours are clearly established from the engine log book to assist in determining the repair or overhaul requirements for the engine</w:t>
            </w:r>
          </w:p>
        </w:tc>
      </w:tr>
      <w:tr w:rsidTr="00611A54">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7"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1.5</w:t>
            </w:r>
          </w:p>
        </w:tc>
        <w:tc>
          <w:tcPr>
            <w:tcW w:w="5379"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Extent of overhaul or repair is identified and documented in accordance with standard enterprise procedures</w:t>
            </w:r>
          </w:p>
        </w:tc>
      </w:tr>
      <w:tr w:rsidTr="00611A54">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2.</w:t>
            </w:r>
          </w:p>
        </w:tc>
        <w:tc>
          <w:tcPr>
            <w:tcW w:w="2372"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Disassemble piston engine</w:t>
            </w:r>
          </w:p>
        </w:tc>
        <w:tc>
          <w:tcPr>
            <w:tcW w:w="917"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2.1</w:t>
            </w:r>
          </w:p>
        </w:tc>
        <w:tc>
          <w:tcPr>
            <w:tcW w:w="5379"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Where applicable, QEC components are removed from the engine, maintenance requirements are determined, and necessa</w:t>
            </w:r>
            <w:r w:rsidRPr="00611A54">
              <w:t>ry documentation is raised and packaged with the components</w:t>
            </w:r>
          </w:p>
        </w:tc>
      </w:tr>
      <w:tr w:rsidTr="00611A54">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7"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2.2</w:t>
            </w:r>
          </w:p>
        </w:tc>
        <w:tc>
          <w:tcPr>
            <w:tcW w:w="5379"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Any removed QEC components not requiring maintenance are correctly labelled and stored for reinstallation</w:t>
            </w:r>
          </w:p>
        </w:tc>
      </w:tr>
      <w:tr w:rsidTr="00611A54">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7"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2.3</w:t>
            </w:r>
          </w:p>
        </w:tc>
        <w:tc>
          <w:tcPr>
            <w:tcW w:w="5379"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Engine is installed in work stand and engine is cleaned</w:t>
            </w:r>
          </w:p>
        </w:tc>
      </w:tr>
      <w:tr w:rsidTr="00611A54">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7"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2.4</w:t>
            </w:r>
          </w:p>
        </w:tc>
        <w:tc>
          <w:tcPr>
            <w:tcW w:w="5379"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Engine is disassembled in accordance with maintenance publication and/or enterprise procedures while observing all relevant work health and safety (WHS) procedures, including the use of material safety data sheets (MSDS) and personal protective equipment (</w:t>
            </w:r>
            <w:r w:rsidRPr="00611A54">
              <w:t>PPE)</w:t>
            </w:r>
          </w:p>
        </w:tc>
      </w:tr>
      <w:tr w:rsidTr="00611A54">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7"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2.5</w:t>
            </w:r>
          </w:p>
        </w:tc>
        <w:tc>
          <w:tcPr>
            <w:tcW w:w="5379"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 xml:space="preserve">Removed components are cleaned, tagged and inspected for seviceability in accordance with </w:t>
            </w:r>
            <w:r w:rsidRPr="00611A54">
              <w:t>enterprise procedures</w:t>
            </w:r>
          </w:p>
        </w:tc>
      </w:tr>
      <w:tr w:rsidTr="00611A54">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7"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2.6</w:t>
            </w:r>
          </w:p>
        </w:tc>
        <w:tc>
          <w:tcPr>
            <w:tcW w:w="5379"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Components that are not to be reinstalled are disposed of in accordance with enterprise procedures and action is initiated to</w:t>
            </w:r>
            <w:r w:rsidRPr="00611A54">
              <w:t xml:space="preserve"> obtain replacement components</w:t>
            </w:r>
          </w:p>
        </w:tc>
      </w:tr>
      <w:tr w:rsidTr="00611A54">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7"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2.7</w:t>
            </w:r>
          </w:p>
        </w:tc>
        <w:tc>
          <w:tcPr>
            <w:tcW w:w="5379" w:type="dxa"/>
            <w:tcBorders>
              <w:top w:val="nil"/>
              <w:left w:val="nil"/>
              <w:bottom w:val="nil"/>
              <w:right w:val="nil"/>
            </w:tcBorders>
            <w:tcMar>
              <w:top w:w="0" w:type="dxa"/>
              <w:left w:w="62" w:type="dxa"/>
              <w:bottom w:w="0" w:type="dxa"/>
              <w:right w:w="62" w:type="dxa"/>
            </w:tcMar>
          </w:tcPr>
          <w:p w:rsidR="00000000" w:rsidRPr="00611A54" w:rsidP="00611A54">
            <w:pPr>
              <w:pStyle w:val="BodyText"/>
            </w:pPr>
            <w:r w:rsidRPr="00611A54">
              <w:t>Components to be re-fitted are processed for detailed inspection, repair/overhaul and/or modification, as required</w:t>
            </w:r>
          </w:p>
        </w:tc>
      </w:tr>
    </w:tbl>
    <w:p w:rsidR="00000000" w:rsidRPr="00611A54" w:rsidP="00611A54">
      <w:pPr>
        <w:pStyle w:val="BodyText"/>
      </w:pPr>
    </w:p>
    <w:p w:rsidR="00000000" w:rsidRPr="00611A54" w:rsidP="00611A54">
      <w:pPr>
        <w:pStyle w:val="AllowPageBreak"/>
      </w:pPr>
    </w:p>
    <w:p w:rsidR="00000000" w:rsidRPr="00611A54" w:rsidP="00611A54">
      <w:pPr>
        <w:pStyle w:val="Heading1"/>
      </w:pPr>
      <w:bookmarkStart w:id="7" w:name="O_996527"/>
      <w:bookmarkEnd w:id="7"/>
      <w:r w:rsidRPr="00611A54">
        <w:t>Foundation Skills</w:t>
      </w:r>
    </w:p>
    <w:p w:rsidR="00000000" w:rsidRPr="00611A54" w:rsidP="00D82239">
      <w:pPr>
        <w:pStyle w:val="BodyText"/>
      </w:pPr>
      <w:r w:rsidRPr="00611A54">
        <w:t>Foundation skills essential to performance are explicit in the performance criteria of this unit of competency.</w:t>
      </w:r>
    </w:p>
    <w:p w:rsidR="00000000" w:rsidRPr="00611A54" w:rsidP="00611A54">
      <w:pPr>
        <w:pStyle w:val="Heading1"/>
      </w:pPr>
      <w:bookmarkStart w:id="8" w:name="O_996526"/>
      <w:bookmarkEnd w:id="8"/>
      <w:r w:rsidRPr="00611A54">
        <w:t>Range of Conditions</w:t>
      </w:r>
    </w:p>
    <w:tbl>
      <w:tblPr>
        <w:tblW w:w="0" w:type="auto"/>
        <w:tblLayout w:type="fixed"/>
        <w:tblCellMar>
          <w:left w:w="62" w:type="dxa"/>
          <w:right w:w="62" w:type="dxa"/>
        </w:tblCellMar>
        <w:tblLook w:val="0000"/>
      </w:tblPr>
      <w:tblGrid>
        <w:gridCol w:w="2970"/>
        <w:gridCol w:w="6102"/>
      </w:tblGrid>
      <w:tr w:rsidTr="00611A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t>This field allows for different work environments and conditions that may affect performance. Essential ope</w:t>
            </w:r>
            <w:r w:rsidRPr="00611A54">
              <w:t>rating conditions that may be present (depending on the work situation, needs of the candidate, accessibility of the item, and local industry and regional contexts) are included.</w:t>
            </w:r>
          </w:p>
        </w:tc>
      </w:tr>
      <w:tr w:rsidTr="00611A5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rPr>
                <w:rStyle w:val="SpecialBold"/>
              </w:rPr>
              <w:t>Piston engines include:</w:t>
            </w:r>
          </w:p>
        </w:tc>
        <w:tc>
          <w:tcPr>
            <w:tcW w:w="6102" w:type="dxa"/>
            <w:tcBorders>
              <w:top w:val="nil"/>
              <w:left w:val="nil"/>
              <w:bottom w:val="nil"/>
              <w:right w:val="nil"/>
            </w:tcBorders>
            <w:tcMar>
              <w:top w:w="0" w:type="dxa"/>
              <w:left w:w="62" w:type="dxa"/>
              <w:bottom w:w="0" w:type="dxa"/>
              <w:right w:w="62" w:type="dxa"/>
            </w:tcMar>
          </w:tcPr>
          <w:p w:rsidR="00000000" w:rsidP="00611A54">
            <w:pPr>
              <w:pStyle w:val="ListBullet"/>
              <w:rPr>
                <w:lang w:val="en-NZ"/>
              </w:rPr>
            </w:pPr>
            <w:r w:rsidRPr="00611A54">
              <w:t>The engine assembly and components that comprise a</w:t>
            </w:r>
            <w:r w:rsidRPr="00611A54">
              <w:t xml:space="preserve"> QEC unit. Engine types include all cylinder arrangements and fuel types (aviation gasoline, two stroke or diesel)</w:t>
            </w:r>
          </w:p>
        </w:tc>
      </w:tr>
      <w:tr w:rsidTr="00611A5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11A54">
            <w:pPr>
              <w:pStyle w:val="BodyText"/>
              <w:rPr>
                <w:lang w:val="en-NZ"/>
              </w:rPr>
            </w:pPr>
            <w:r w:rsidRPr="00611A54">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611A54" w:rsidP="00611A54">
            <w:pPr>
              <w:pStyle w:val="ListBullet"/>
            </w:pPr>
            <w:r w:rsidRPr="00611A54">
              <w:t>Industry standard procedures specified by manufacturers, regulatory authorities or the enterprise</w:t>
            </w:r>
          </w:p>
        </w:tc>
      </w:tr>
    </w:tbl>
    <w:p w:rsidR="00000000" w:rsidRPr="00611A54" w:rsidP="00611A54">
      <w:pPr>
        <w:pStyle w:val="BodyText"/>
      </w:pPr>
    </w:p>
    <w:p w:rsidR="00000000" w:rsidRPr="00611A54" w:rsidP="00611A54">
      <w:pPr>
        <w:pStyle w:val="AllowPageBreak"/>
      </w:pPr>
    </w:p>
    <w:p w:rsidR="00000000" w:rsidRPr="00611A54" w:rsidP="00611A54">
      <w:pPr>
        <w:pStyle w:val="Heading1"/>
      </w:pPr>
      <w:bookmarkStart w:id="9" w:name="O_996525"/>
      <w:bookmarkEnd w:id="9"/>
      <w:r w:rsidRPr="00611A54">
        <w:t>Unit Mapping Information</w:t>
      </w:r>
    </w:p>
    <w:p w:rsidR="00000000" w:rsidRPr="00611A54" w:rsidP="00D82239">
      <w:pPr>
        <w:pStyle w:val="BodyText"/>
      </w:pPr>
      <w:r w:rsidRPr="00611A54">
        <w:t>Release 2. Equivalent to MEA392 Disassemble aircraft piston engines</w:t>
      </w:r>
    </w:p>
    <w:p w:rsidR="00000000" w:rsidRPr="00611A54" w:rsidP="00611A54">
      <w:pPr>
        <w:pStyle w:val="Heading1"/>
      </w:pPr>
      <w:bookmarkStart w:id="10" w:name="O_996534"/>
      <w:bookmarkEnd w:id="10"/>
      <w:r w:rsidRPr="00611A54">
        <w:t>Links</w:t>
      </w:r>
    </w:p>
    <w:p w:rsidR="00000000" w:rsidRPr="00611A54" w:rsidP="00D82239">
      <w:pPr>
        <w:pStyle w:val="BodyText"/>
      </w:pPr>
      <w:r w:rsidRPr="00611A54">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AB3424">
        <w:rPr>
          <w:rStyle w:val="Hyperlink"/>
        </w:rPr>
        <w:t>https://vetnet.education.gov.au/Pages/TrainingDocs.aspx?q=ce216c9c-04d5-4b3b-9bcf-4e81d0950371</w:t>
      </w:r>
      <w:r>
        <w:fldChar w:fldCharType="end"/>
      </w:r>
    </w:p>
    <w:p w:rsidR="00000000" w:rsidRPr="00611A54" w:rsidP="00611A54"/>
    <w:sectPr w:rsidSect="00611A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54" w:rsidRPr="00D82239" w:rsidP="00D822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239" w:rsidP="00611A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2239" w:rsidP="00611A5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2239" w:rsidP="00611A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2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1A54" w:rsidRPr="00D82239" w:rsidP="00D822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239" w:rsidRPr="002D2AF8" w:rsidP="00611A54">
    <w:pPr>
      <w:pStyle w:val="Header"/>
      <w:framePr w:wrap="around"/>
    </w:pPr>
    <w:r>
      <w:fldChar w:fldCharType="begin"/>
    </w:r>
    <w:r>
      <w:instrText xml:space="preserve"> TITLE   \* MERGEFORMAT </w:instrText>
    </w:r>
    <w:r>
      <w:fldChar w:fldCharType="separate"/>
    </w:r>
    <w:r>
      <w:t>MEA392 Disassemble aircraft piston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D82239" w:rsidP="00611A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5C4F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74E7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A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A54"/>
    <w:pPr>
      <w:spacing w:before="360" w:after="60"/>
      <w:outlineLvl w:val="0"/>
    </w:pPr>
    <w:rPr>
      <w:sz w:val="32"/>
    </w:rPr>
  </w:style>
  <w:style w:type="paragraph" w:styleId="Heading2">
    <w:name w:val="heading 2"/>
    <w:basedOn w:val="HeadingBase"/>
    <w:next w:val="BodyText"/>
    <w:link w:val="Heading2Char"/>
    <w:qFormat/>
    <w:rsid w:val="00611A54"/>
    <w:pPr>
      <w:keepLines/>
      <w:spacing w:before="240" w:after="120"/>
      <w:outlineLvl w:val="1"/>
    </w:pPr>
    <w:rPr>
      <w:sz w:val="28"/>
      <w:szCs w:val="40"/>
    </w:rPr>
  </w:style>
  <w:style w:type="paragraph" w:styleId="Heading3">
    <w:name w:val="heading 3"/>
    <w:basedOn w:val="HeadingBase"/>
    <w:next w:val="BodyText"/>
    <w:link w:val="Heading3Char"/>
    <w:qFormat/>
    <w:rsid w:val="00611A54"/>
    <w:pPr>
      <w:spacing w:before="180" w:after="120"/>
      <w:outlineLvl w:val="2"/>
    </w:pPr>
    <w:rPr>
      <w:spacing w:val="-10"/>
      <w:kern w:val="32"/>
    </w:rPr>
  </w:style>
  <w:style w:type="paragraph" w:styleId="Heading4">
    <w:name w:val="heading 4"/>
    <w:basedOn w:val="HeadingBase"/>
    <w:next w:val="BodyText"/>
    <w:link w:val="Heading4Char"/>
    <w:qFormat/>
    <w:rsid w:val="00611A54"/>
    <w:pPr>
      <w:spacing w:before="160" w:after="120"/>
      <w:outlineLvl w:val="3"/>
    </w:pPr>
    <w:rPr>
      <w:sz w:val="22"/>
    </w:rPr>
  </w:style>
  <w:style w:type="paragraph" w:styleId="Heading5">
    <w:name w:val="heading 5"/>
    <w:basedOn w:val="HeadingBase"/>
    <w:next w:val="Normal"/>
    <w:link w:val="Heading5Char"/>
    <w:qFormat/>
    <w:rsid w:val="00611A54"/>
    <w:pPr>
      <w:spacing w:before="80"/>
      <w:outlineLvl w:val="4"/>
    </w:pPr>
    <w:rPr>
      <w:color w:val="918585"/>
      <w:sz w:val="20"/>
    </w:rPr>
  </w:style>
  <w:style w:type="paragraph" w:styleId="Heading6">
    <w:name w:val="heading 6"/>
    <w:basedOn w:val="HeadingBase"/>
    <w:next w:val="Normal"/>
    <w:link w:val="Heading6Char"/>
    <w:qFormat/>
    <w:rsid w:val="00611A54"/>
    <w:pPr>
      <w:spacing w:before="60"/>
      <w:outlineLvl w:val="5"/>
    </w:pPr>
    <w:rPr>
      <w:color w:val="918585"/>
      <w:sz w:val="20"/>
    </w:rPr>
  </w:style>
  <w:style w:type="paragraph" w:styleId="Heading7">
    <w:name w:val="heading 7"/>
    <w:basedOn w:val="Normal"/>
    <w:next w:val="Normal"/>
    <w:link w:val="Heading7Char"/>
    <w:qFormat/>
    <w:rsid w:val="00611A54"/>
    <w:pPr>
      <w:ind w:left="720"/>
      <w:outlineLvl w:val="6"/>
    </w:pPr>
    <w:rPr>
      <w:i/>
    </w:rPr>
  </w:style>
  <w:style w:type="paragraph" w:styleId="Heading8">
    <w:name w:val="heading 8"/>
    <w:basedOn w:val="Normal"/>
    <w:next w:val="Normal"/>
    <w:link w:val="Heading8Char"/>
    <w:qFormat/>
    <w:rsid w:val="00611A54"/>
    <w:pPr>
      <w:ind w:left="720"/>
      <w:outlineLvl w:val="7"/>
    </w:pPr>
    <w:rPr>
      <w:i/>
    </w:rPr>
  </w:style>
  <w:style w:type="paragraph" w:styleId="Heading9">
    <w:name w:val="heading 9"/>
    <w:basedOn w:val="Normal"/>
    <w:next w:val="Normal"/>
    <w:link w:val="Heading9Char"/>
    <w:qFormat/>
    <w:rsid w:val="00611A54"/>
    <w:pPr>
      <w:ind w:left="720"/>
      <w:outlineLvl w:val="8"/>
    </w:pPr>
    <w:rPr>
      <w:i/>
    </w:rPr>
  </w:style>
  <w:style w:type="character" w:default="1" w:styleId="DefaultParagraphFont">
    <w:name w:val="Default Paragraph Font"/>
    <w:uiPriority w:val="1"/>
    <w:unhideWhenUsed/>
    <w:rsid w:val="00611A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A54"/>
  </w:style>
  <w:style w:type="character" w:customStyle="1" w:styleId="Heading1Char">
    <w:name w:val="Heading 1 Char"/>
    <w:basedOn w:val="DefaultParagraphFont"/>
    <w:link w:val="Heading1"/>
    <w:rsid w:val="00611A54"/>
    <w:rPr>
      <w:rFonts w:ascii="Times New Roman" w:eastAsia="Times New Roman" w:hAnsi="Times New Roman" w:cs="Times New Roman"/>
      <w:b/>
      <w:sz w:val="32"/>
      <w:szCs w:val="20"/>
      <w:lang w:eastAsia="en-US"/>
    </w:rPr>
  </w:style>
  <w:style w:type="paragraph" w:styleId="BodyText">
    <w:name w:val="Body Text"/>
    <w:basedOn w:val="Normal"/>
    <w:link w:val="BodyTextChar"/>
    <w:rsid w:val="00611A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1A54"/>
    <w:rPr>
      <w:rFonts w:ascii="Times New Roman" w:eastAsia="Times New Roman" w:hAnsi="Times New Roman" w:cs="Times New Roman"/>
      <w:sz w:val="24"/>
      <w:lang w:eastAsia="en-US"/>
    </w:rPr>
  </w:style>
  <w:style w:type="paragraph" w:styleId="ListBullet">
    <w:name w:val="List Bullet"/>
    <w:basedOn w:val="List"/>
    <w:rsid w:val="00611A54"/>
    <w:pPr>
      <w:numPr>
        <w:numId w:val="11"/>
      </w:numPr>
      <w:tabs>
        <w:tab w:val="clear" w:pos="340"/>
      </w:tabs>
      <w:spacing w:before="40" w:after="40"/>
    </w:pPr>
  </w:style>
  <w:style w:type="character" w:customStyle="1" w:styleId="SpecialBold">
    <w:name w:val="Special Bold"/>
    <w:basedOn w:val="DefaultParagraphFont"/>
    <w:rsid w:val="00611A54"/>
    <w:rPr>
      <w:b/>
      <w:spacing w:val="0"/>
    </w:rPr>
  </w:style>
  <w:style w:type="paragraph" w:customStyle="1" w:styleId="SuperHeading">
    <w:name w:val="SuperHeading"/>
    <w:basedOn w:val="Normal"/>
    <w:rsid w:val="00611A54"/>
    <w:pPr>
      <w:spacing w:before="240" w:after="120"/>
      <w:outlineLvl w:val="0"/>
    </w:pPr>
    <w:rPr>
      <w:rFonts w:ascii="Times New Roman" w:hAnsi="Times New Roman"/>
      <w:b/>
      <w:sz w:val="32"/>
    </w:rPr>
  </w:style>
  <w:style w:type="paragraph" w:customStyle="1" w:styleId="AllowPageBreak">
    <w:name w:val="AllowPageBreak"/>
    <w:rsid w:val="00611A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1A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A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A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A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A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A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A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A54"/>
    <w:rPr>
      <w:rFonts w:ascii="Courier New" w:eastAsia="Times New Roman" w:hAnsi="Courier New" w:cs="Times New Roman"/>
      <w:i/>
      <w:szCs w:val="20"/>
      <w:lang w:eastAsia="en-US"/>
    </w:rPr>
  </w:style>
  <w:style w:type="paragraph" w:customStyle="1" w:styleId="HeadingBase">
    <w:name w:val="Heading Base"/>
    <w:rsid w:val="00611A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A54"/>
    <w:pPr>
      <w:tabs>
        <w:tab w:val="right" w:leader="dot" w:pos="9072"/>
      </w:tabs>
      <w:ind w:left="567"/>
    </w:pPr>
    <w:rPr>
      <w:szCs w:val="22"/>
    </w:rPr>
  </w:style>
  <w:style w:type="paragraph" w:customStyle="1" w:styleId="TOCBase">
    <w:name w:val="TOC Base"/>
    <w:rsid w:val="00611A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A54"/>
    <w:pPr>
      <w:tabs>
        <w:tab w:val="right" w:leader="dot" w:pos="9072"/>
      </w:tabs>
      <w:spacing w:before="40" w:after="40"/>
      <w:ind w:left="284"/>
    </w:pPr>
    <w:rPr>
      <w:rFonts w:ascii="Times New Roman" w:hAnsi="Times New Roman"/>
    </w:rPr>
  </w:style>
  <w:style w:type="paragraph" w:styleId="TOC1">
    <w:name w:val="toc 1"/>
    <w:basedOn w:val="TOCBase"/>
    <w:next w:val="Normal"/>
    <w:rsid w:val="00611A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A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A54"/>
    <w:rPr>
      <w:rFonts w:ascii="Times New Roman" w:eastAsia="Times New Roman" w:hAnsi="Times New Roman" w:cs="Times New Roman"/>
      <w:sz w:val="16"/>
      <w:lang w:eastAsia="en-US"/>
    </w:rPr>
  </w:style>
  <w:style w:type="paragraph" w:styleId="Title">
    <w:name w:val="Title"/>
    <w:basedOn w:val="HeadingBase"/>
    <w:link w:val="TitleChar"/>
    <w:qFormat/>
    <w:rsid w:val="00611A54"/>
    <w:pPr>
      <w:spacing w:before="5040"/>
      <w:jc w:val="center"/>
    </w:pPr>
    <w:rPr>
      <w:sz w:val="48"/>
      <w:szCs w:val="72"/>
      <w:lang w:val="en-US"/>
    </w:rPr>
  </w:style>
  <w:style w:type="character" w:customStyle="1" w:styleId="TitleChar">
    <w:name w:val="Title Char"/>
    <w:basedOn w:val="DefaultParagraphFont"/>
    <w:link w:val="Title"/>
    <w:rsid w:val="00611A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A54"/>
    <w:pPr>
      <w:tabs>
        <w:tab w:val="left" w:pos="3600"/>
        <w:tab w:val="left" w:pos="3958"/>
      </w:tabs>
    </w:pPr>
  </w:style>
  <w:style w:type="paragraph" w:styleId="List">
    <w:name w:val="List"/>
    <w:basedOn w:val="BodyText"/>
    <w:next w:val="BodyText"/>
    <w:rsid w:val="00611A54"/>
    <w:pPr>
      <w:tabs>
        <w:tab w:val="left" w:pos="340"/>
      </w:tabs>
      <w:spacing w:before="60" w:after="60"/>
      <w:ind w:left="340" w:hanging="340"/>
    </w:pPr>
  </w:style>
  <w:style w:type="paragraph" w:customStyle="1" w:styleId="Note">
    <w:name w:val="Note"/>
    <w:basedOn w:val="BodyText"/>
    <w:rsid w:val="00611A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A54"/>
    <w:pPr>
      <w:framePr w:wrap="auto" w:hAnchor="text" w:y="6049"/>
    </w:pPr>
    <w:rPr>
      <w:color w:val="000000"/>
      <w:sz w:val="40"/>
    </w:rPr>
  </w:style>
  <w:style w:type="paragraph" w:customStyle="1" w:styleId="TOCTitle">
    <w:name w:val="TOCTitle"/>
    <w:basedOn w:val="Heading1"/>
    <w:rsid w:val="00611A54"/>
    <w:pPr>
      <w:spacing w:after="240"/>
      <w:jc w:val="center"/>
      <w:outlineLvl w:val="9"/>
    </w:pPr>
    <w:rPr>
      <w:caps/>
    </w:rPr>
  </w:style>
  <w:style w:type="paragraph" w:customStyle="1" w:styleId="Version">
    <w:name w:val="Version"/>
    <w:rsid w:val="00611A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1A54"/>
    <w:pPr>
      <w:numPr>
        <w:numId w:val="12"/>
      </w:numPr>
      <w:tabs>
        <w:tab w:val="clear" w:pos="680"/>
      </w:tabs>
    </w:pPr>
  </w:style>
  <w:style w:type="paragraph" w:styleId="Index1">
    <w:name w:val="index 1"/>
    <w:basedOn w:val="Normal"/>
    <w:next w:val="Normal"/>
    <w:semiHidden/>
    <w:rsid w:val="00611A54"/>
    <w:pPr>
      <w:keepNext w:val="0"/>
      <w:tabs>
        <w:tab w:val="right" w:pos="4176"/>
      </w:tabs>
      <w:ind w:left="198" w:hanging="198"/>
    </w:pPr>
    <w:rPr>
      <w:rFonts w:ascii="Garamond" w:hAnsi="Garamond"/>
    </w:rPr>
  </w:style>
  <w:style w:type="paragraph" w:styleId="IndexHeading">
    <w:name w:val="index heading"/>
    <w:basedOn w:val="Normal"/>
    <w:next w:val="Index1"/>
    <w:semiHidden/>
    <w:rsid w:val="00611A54"/>
    <w:pPr>
      <w:spacing w:before="120" w:after="120"/>
    </w:pPr>
    <w:rPr>
      <w:rFonts w:ascii="Arial" w:hAnsi="Arial"/>
      <w:b/>
      <w:color w:val="918585"/>
      <w:sz w:val="24"/>
    </w:rPr>
  </w:style>
  <w:style w:type="paragraph" w:styleId="Header">
    <w:name w:val="header"/>
    <w:basedOn w:val="Normal"/>
    <w:link w:val="HeaderChar"/>
    <w:rsid w:val="00611A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A54"/>
    <w:rPr>
      <w:rFonts w:ascii="Times New Roman" w:eastAsia="Times New Roman" w:hAnsi="Times New Roman" w:cs="Times New Roman"/>
      <w:sz w:val="16"/>
      <w:szCs w:val="20"/>
      <w:lang w:val="en-GB" w:eastAsia="en-US"/>
    </w:rPr>
  </w:style>
  <w:style w:type="paragraph" w:customStyle="1" w:styleId="Chapter">
    <w:name w:val="Chapter"/>
    <w:basedOn w:val="Normal"/>
    <w:rsid w:val="00611A54"/>
    <w:pPr>
      <w:spacing w:before="240"/>
    </w:pPr>
    <w:rPr>
      <w:rFonts w:ascii="Times New Roman" w:hAnsi="Times New Roman"/>
      <w:smallCaps/>
      <w:spacing w:val="80"/>
      <w:sz w:val="28"/>
    </w:rPr>
  </w:style>
  <w:style w:type="paragraph" w:customStyle="1" w:styleId="InChapter">
    <w:name w:val="InChapter"/>
    <w:basedOn w:val="Heading3"/>
    <w:rsid w:val="00611A54"/>
    <w:pPr>
      <w:spacing w:after="240"/>
      <w:outlineLvl w:val="9"/>
    </w:pPr>
    <w:rPr>
      <w:noProof/>
    </w:rPr>
  </w:style>
  <w:style w:type="paragraph" w:styleId="Index2">
    <w:name w:val="index 2"/>
    <w:basedOn w:val="Normal"/>
    <w:next w:val="Normal"/>
    <w:semiHidden/>
    <w:rsid w:val="00611A54"/>
    <w:pPr>
      <w:tabs>
        <w:tab w:val="right" w:pos="4176"/>
      </w:tabs>
      <w:ind w:left="568" w:hanging="284"/>
    </w:pPr>
    <w:rPr>
      <w:rFonts w:ascii="Garamond" w:hAnsi="Garamond"/>
    </w:rPr>
  </w:style>
  <w:style w:type="paragraph" w:customStyle="1" w:styleId="Byline">
    <w:name w:val="Byline"/>
    <w:rsid w:val="00611A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A54"/>
    <w:pPr>
      <w:tabs>
        <w:tab w:val="clear" w:pos="3600"/>
        <w:tab w:val="clear" w:pos="3958"/>
      </w:tabs>
      <w:jc w:val="right"/>
    </w:pPr>
  </w:style>
  <w:style w:type="character" w:styleId="Emphasis">
    <w:name w:val="Emphasis"/>
    <w:basedOn w:val="DefaultParagraphFont"/>
    <w:qFormat/>
    <w:rsid w:val="00611A54"/>
    <w:rPr>
      <w:i/>
    </w:rPr>
  </w:style>
  <w:style w:type="paragraph" w:styleId="Caption">
    <w:name w:val="caption"/>
    <w:basedOn w:val="BodyText"/>
    <w:next w:val="Normal"/>
    <w:qFormat/>
    <w:rsid w:val="00611A54"/>
    <w:pPr>
      <w:framePr w:w="2268" w:hSpace="181" w:vSpace="181" w:wrap="around" w:vAnchor="text" w:hAnchor="page" w:x="1135" w:y="285" w:anchorLock="1"/>
    </w:pPr>
    <w:rPr>
      <w:i/>
    </w:rPr>
  </w:style>
  <w:style w:type="paragraph" w:customStyle="1" w:styleId="MiniTOCTitle">
    <w:name w:val="MiniTOCTitle"/>
    <w:basedOn w:val="Heading4"/>
    <w:rsid w:val="00611A54"/>
    <w:pPr>
      <w:spacing w:before="240"/>
      <w:outlineLvl w:val="9"/>
    </w:pPr>
    <w:rPr>
      <w:noProof/>
      <w:sz w:val="24"/>
    </w:rPr>
  </w:style>
  <w:style w:type="paragraph" w:customStyle="1" w:styleId="MiniTOCItem">
    <w:name w:val="MiniTOCItem"/>
    <w:basedOn w:val="ListBullet"/>
    <w:rsid w:val="00611A54"/>
    <w:pPr>
      <w:numPr>
        <w:numId w:val="0"/>
      </w:numPr>
      <w:tabs>
        <w:tab w:val="right" w:leader="dot" w:pos="6521"/>
      </w:tabs>
      <w:spacing w:before="0" w:after="0"/>
    </w:pPr>
  </w:style>
  <w:style w:type="paragraph" w:customStyle="1" w:styleId="TOFTitle">
    <w:name w:val="TOFTitle"/>
    <w:basedOn w:val="TOCTitle"/>
    <w:rsid w:val="00611A54"/>
  </w:style>
  <w:style w:type="paragraph" w:styleId="TableofFigures">
    <w:name w:val="table of figures"/>
    <w:basedOn w:val="Normal"/>
    <w:next w:val="Normal"/>
    <w:semiHidden/>
    <w:rsid w:val="00611A54"/>
    <w:pPr>
      <w:tabs>
        <w:tab w:val="right" w:leader="dot" w:pos="9072"/>
      </w:tabs>
      <w:ind w:left="970" w:hanging="403"/>
    </w:pPr>
    <w:rPr>
      <w:rFonts w:ascii="Times New Roman" w:hAnsi="Times New Roman"/>
      <w:b/>
    </w:rPr>
  </w:style>
  <w:style w:type="paragraph" w:styleId="ListNumber">
    <w:name w:val="List Number"/>
    <w:basedOn w:val="List"/>
    <w:rsid w:val="00611A54"/>
    <w:pPr>
      <w:numPr>
        <w:numId w:val="14"/>
      </w:numPr>
      <w:tabs>
        <w:tab w:val="clear" w:pos="340"/>
      </w:tabs>
    </w:pPr>
  </w:style>
  <w:style w:type="character" w:customStyle="1" w:styleId="WingdingSymbols">
    <w:name w:val="Wingding Symbols"/>
    <w:rsid w:val="00611A54"/>
    <w:rPr>
      <w:rFonts w:ascii="Wingdings" w:hAnsi="Wingdings"/>
    </w:rPr>
  </w:style>
  <w:style w:type="paragraph" w:customStyle="1" w:styleId="TableHeading">
    <w:name w:val="Table Heading"/>
    <w:basedOn w:val="HeadingBase"/>
    <w:rsid w:val="00611A54"/>
    <w:pPr>
      <w:keepLines/>
      <w:pBdr>
        <w:bottom w:val="single" w:sz="6" w:space="1" w:color="918585"/>
      </w:pBdr>
      <w:spacing w:before="240"/>
    </w:pPr>
  </w:style>
  <w:style w:type="character" w:customStyle="1" w:styleId="HotSpot">
    <w:name w:val="HotSpot"/>
    <w:rsid w:val="00611A54"/>
    <w:rPr>
      <w:color w:val="0033CC"/>
      <w:u w:val="none"/>
    </w:rPr>
  </w:style>
  <w:style w:type="paragraph" w:customStyle="1" w:styleId="BodyTextRight">
    <w:name w:val="Body Text Right"/>
    <w:basedOn w:val="BodyText"/>
    <w:rsid w:val="00611A54"/>
    <w:pPr>
      <w:spacing w:before="0" w:after="0"/>
      <w:jc w:val="right"/>
    </w:pPr>
  </w:style>
  <w:style w:type="paragraph" w:styleId="Index3">
    <w:name w:val="index 3"/>
    <w:basedOn w:val="ListNumber2"/>
    <w:next w:val="Normal"/>
    <w:semiHidden/>
    <w:rsid w:val="00611A54"/>
    <w:pPr>
      <w:numPr>
        <w:numId w:val="0"/>
      </w:numPr>
      <w:tabs>
        <w:tab w:val="right" w:leader="dot" w:pos="4176"/>
      </w:tabs>
    </w:pPr>
  </w:style>
  <w:style w:type="paragraph" w:styleId="ListNumber2">
    <w:name w:val="List Number 2"/>
    <w:basedOn w:val="List2"/>
    <w:rsid w:val="00611A54"/>
    <w:pPr>
      <w:numPr>
        <w:numId w:val="9"/>
      </w:numPr>
      <w:tabs>
        <w:tab w:val="clear" w:pos="1060"/>
      </w:tabs>
    </w:pPr>
  </w:style>
  <w:style w:type="paragraph" w:customStyle="1" w:styleId="MarginNote">
    <w:name w:val="Margin Note"/>
    <w:basedOn w:val="BodyText"/>
    <w:rsid w:val="00611A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A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A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A54"/>
    <w:rPr>
      <w:sz w:val="32"/>
    </w:rPr>
  </w:style>
  <w:style w:type="paragraph" w:customStyle="1" w:styleId="HeadingProcedure">
    <w:name w:val="Heading Procedure"/>
    <w:basedOn w:val="HeadingBase"/>
    <w:next w:val="Normal"/>
    <w:rsid w:val="00611A54"/>
    <w:pPr>
      <w:tabs>
        <w:tab w:val="left" w:pos="0"/>
      </w:tabs>
      <w:spacing w:before="120" w:after="60"/>
    </w:pPr>
    <w:rPr>
      <w:i/>
      <w:color w:val="918585"/>
      <w:sz w:val="22"/>
    </w:rPr>
  </w:style>
  <w:style w:type="paragraph" w:customStyle="1" w:styleId="TableBodyText">
    <w:name w:val="Table Body Text"/>
    <w:basedOn w:val="BodyText"/>
    <w:rsid w:val="00611A54"/>
    <w:pPr>
      <w:spacing w:before="60" w:after="60"/>
    </w:pPr>
  </w:style>
  <w:style w:type="paragraph" w:styleId="ListContinue">
    <w:name w:val="List Continue"/>
    <w:basedOn w:val="List"/>
    <w:rsid w:val="00611A54"/>
    <w:pPr>
      <w:ind w:firstLine="0"/>
    </w:pPr>
  </w:style>
  <w:style w:type="paragraph" w:customStyle="1" w:styleId="ListNote">
    <w:name w:val="List Note"/>
    <w:basedOn w:val="List"/>
    <w:rsid w:val="00611A54"/>
    <w:pPr>
      <w:pBdr>
        <w:top w:val="single" w:sz="6" w:space="2" w:color="918585"/>
        <w:bottom w:val="single" w:sz="6" w:space="2" w:color="918585"/>
      </w:pBdr>
      <w:tabs>
        <w:tab w:val="left" w:pos="1021"/>
      </w:tabs>
      <w:ind w:firstLine="0"/>
    </w:pPr>
  </w:style>
  <w:style w:type="paragraph" w:customStyle="1" w:styleId="Warning">
    <w:name w:val="Warning"/>
    <w:basedOn w:val="BodyText"/>
    <w:rsid w:val="00611A54"/>
    <w:pPr>
      <w:shd w:val="clear" w:color="auto" w:fill="D9D9D9"/>
      <w:tabs>
        <w:tab w:val="left" w:pos="992"/>
      </w:tabs>
      <w:ind w:left="119" w:right="119"/>
    </w:pPr>
    <w:rPr>
      <w:sz w:val="20"/>
    </w:rPr>
  </w:style>
  <w:style w:type="paragraph" w:customStyle="1" w:styleId="MarginIcons">
    <w:name w:val="Margin Icons"/>
    <w:basedOn w:val="BodyText"/>
    <w:rsid w:val="00611A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A54"/>
    <w:rPr>
      <w:rFonts w:ascii="Courier New" w:hAnsi="Courier New"/>
    </w:rPr>
  </w:style>
  <w:style w:type="paragraph" w:customStyle="1" w:styleId="NoteBullet">
    <w:name w:val="Note Bullet"/>
    <w:basedOn w:val="Note"/>
    <w:rsid w:val="00611A54"/>
    <w:pPr>
      <w:tabs>
        <w:tab w:val="clear" w:pos="680"/>
      </w:tabs>
      <w:spacing w:before="60" w:after="60"/>
    </w:pPr>
  </w:style>
  <w:style w:type="paragraph" w:customStyle="1" w:styleId="SubHeading2">
    <w:name w:val="SubHeading2"/>
    <w:basedOn w:val="HeadingBase"/>
    <w:rsid w:val="00611A54"/>
    <w:pPr>
      <w:spacing w:before="240" w:after="60"/>
    </w:pPr>
    <w:rPr>
      <w:sz w:val="20"/>
    </w:rPr>
  </w:style>
  <w:style w:type="paragraph" w:customStyle="1" w:styleId="SubHeading1">
    <w:name w:val="SubHeading1"/>
    <w:basedOn w:val="HeadingBase"/>
    <w:rsid w:val="00611A54"/>
    <w:pPr>
      <w:spacing w:before="240" w:after="60"/>
    </w:pPr>
    <w:rPr>
      <w:color w:val="918585"/>
      <w:sz w:val="22"/>
    </w:rPr>
  </w:style>
  <w:style w:type="paragraph" w:customStyle="1" w:styleId="SideHeading">
    <w:name w:val="Side Heading"/>
    <w:basedOn w:val="HeadingBase"/>
    <w:rsid w:val="00611A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A54"/>
    <w:pPr>
      <w:numPr>
        <w:numId w:val="10"/>
      </w:numPr>
    </w:pPr>
  </w:style>
  <w:style w:type="paragraph" w:styleId="PlainText">
    <w:name w:val="Plain Text"/>
    <w:basedOn w:val="Normal"/>
    <w:link w:val="PlainTextChar"/>
    <w:rsid w:val="00611A54"/>
    <w:rPr>
      <w:sz w:val="20"/>
    </w:rPr>
  </w:style>
  <w:style w:type="character" w:customStyle="1" w:styleId="PlainTextChar">
    <w:name w:val="Plain Text Char"/>
    <w:basedOn w:val="DefaultParagraphFont"/>
    <w:link w:val="PlainText"/>
    <w:rsid w:val="00611A54"/>
    <w:rPr>
      <w:rFonts w:ascii="Courier New" w:eastAsia="Times New Roman" w:hAnsi="Courier New" w:cs="Times New Roman"/>
      <w:sz w:val="20"/>
      <w:szCs w:val="20"/>
      <w:lang w:eastAsia="en-US"/>
    </w:rPr>
  </w:style>
  <w:style w:type="character" w:customStyle="1" w:styleId="MenuOption">
    <w:name w:val="Menu Option"/>
    <w:basedOn w:val="DefaultParagraphFont"/>
    <w:rsid w:val="00611A54"/>
    <w:rPr>
      <w:b/>
      <w:smallCaps/>
    </w:rPr>
  </w:style>
  <w:style w:type="paragraph" w:customStyle="1" w:styleId="TableListNumber">
    <w:name w:val="Table List Number"/>
    <w:basedOn w:val="ListNumber"/>
    <w:rsid w:val="00611A54"/>
    <w:pPr>
      <w:numPr>
        <w:numId w:val="0"/>
      </w:numPr>
    </w:pPr>
  </w:style>
  <w:style w:type="paragraph" w:styleId="TOC4">
    <w:name w:val="toc 4"/>
    <w:basedOn w:val="TOCBase"/>
    <w:next w:val="Normal"/>
    <w:semiHidden/>
    <w:rsid w:val="00611A54"/>
    <w:pPr>
      <w:tabs>
        <w:tab w:val="right" w:leader="dot" w:pos="9071"/>
      </w:tabs>
      <w:ind w:left="1701"/>
    </w:pPr>
  </w:style>
  <w:style w:type="paragraph" w:customStyle="1" w:styleId="ListAlpha">
    <w:name w:val="List Alpha"/>
    <w:basedOn w:val="List"/>
    <w:rsid w:val="00611A54"/>
    <w:pPr>
      <w:numPr>
        <w:numId w:val="8"/>
      </w:numPr>
    </w:pPr>
  </w:style>
  <w:style w:type="paragraph" w:customStyle="1" w:styleId="ListAlpha2">
    <w:name w:val="List Alpha 2"/>
    <w:basedOn w:val="List2"/>
    <w:rsid w:val="00611A54"/>
    <w:pPr>
      <w:numPr>
        <w:numId w:val="7"/>
      </w:numPr>
    </w:pPr>
  </w:style>
  <w:style w:type="paragraph" w:styleId="List2">
    <w:name w:val="List 2"/>
    <w:basedOn w:val="BodyText"/>
    <w:rsid w:val="00611A54"/>
    <w:pPr>
      <w:tabs>
        <w:tab w:val="left" w:pos="680"/>
      </w:tabs>
      <w:spacing w:before="60" w:after="60"/>
      <w:ind w:left="680" w:hanging="340"/>
    </w:pPr>
  </w:style>
  <w:style w:type="paragraph" w:styleId="List3">
    <w:name w:val="List 3"/>
    <w:basedOn w:val="BodyText"/>
    <w:rsid w:val="00611A54"/>
    <w:pPr>
      <w:tabs>
        <w:tab w:val="left" w:pos="1021"/>
      </w:tabs>
      <w:spacing w:before="60" w:after="60"/>
      <w:ind w:left="1020" w:hanging="340"/>
    </w:pPr>
  </w:style>
  <w:style w:type="paragraph" w:styleId="List4">
    <w:name w:val="List 4"/>
    <w:basedOn w:val="BodyText"/>
    <w:rsid w:val="00611A54"/>
    <w:pPr>
      <w:tabs>
        <w:tab w:val="left" w:pos="1361"/>
      </w:tabs>
      <w:spacing w:before="60" w:after="60"/>
      <w:ind w:left="1361" w:hanging="340"/>
    </w:pPr>
  </w:style>
  <w:style w:type="paragraph" w:styleId="List5">
    <w:name w:val="List 5"/>
    <w:basedOn w:val="BodyText"/>
    <w:rsid w:val="00611A54"/>
    <w:pPr>
      <w:tabs>
        <w:tab w:val="left" w:pos="1701"/>
      </w:tabs>
      <w:spacing w:before="60" w:after="60"/>
      <w:ind w:left="1701" w:hanging="340"/>
    </w:pPr>
  </w:style>
  <w:style w:type="paragraph" w:styleId="ListBullet3">
    <w:name w:val="List Bullet 3"/>
    <w:basedOn w:val="List3"/>
    <w:rsid w:val="00611A54"/>
    <w:pPr>
      <w:numPr>
        <w:numId w:val="13"/>
      </w:numPr>
      <w:tabs>
        <w:tab w:val="clear" w:pos="1021"/>
      </w:tabs>
      <w:ind w:left="1037" w:hanging="357"/>
    </w:pPr>
  </w:style>
  <w:style w:type="paragraph" w:styleId="ListBullet4">
    <w:name w:val="List Bullet 4"/>
    <w:basedOn w:val="List4"/>
    <w:rsid w:val="00611A54"/>
    <w:pPr>
      <w:numPr>
        <w:numId w:val="2"/>
      </w:numPr>
      <w:tabs>
        <w:tab w:val="clear" w:pos="1361"/>
      </w:tabs>
    </w:pPr>
  </w:style>
  <w:style w:type="paragraph" w:styleId="ListBullet5">
    <w:name w:val="List Bullet 5"/>
    <w:basedOn w:val="List5"/>
    <w:rsid w:val="00611A54"/>
    <w:pPr>
      <w:numPr>
        <w:numId w:val="3"/>
      </w:numPr>
    </w:pPr>
  </w:style>
  <w:style w:type="paragraph" w:styleId="ListContinue2">
    <w:name w:val="List Continue 2"/>
    <w:basedOn w:val="List2"/>
    <w:rsid w:val="00611A54"/>
    <w:pPr>
      <w:ind w:firstLine="0"/>
    </w:pPr>
  </w:style>
  <w:style w:type="paragraph" w:styleId="ListContinue3">
    <w:name w:val="List Continue 3"/>
    <w:basedOn w:val="List3"/>
    <w:rsid w:val="00611A54"/>
    <w:pPr>
      <w:ind w:left="1021" w:firstLine="0"/>
    </w:pPr>
  </w:style>
  <w:style w:type="paragraph" w:styleId="ListContinue4">
    <w:name w:val="List Continue 4"/>
    <w:basedOn w:val="List4"/>
    <w:rsid w:val="00611A54"/>
    <w:pPr>
      <w:ind w:firstLine="0"/>
    </w:pPr>
  </w:style>
  <w:style w:type="paragraph" w:styleId="ListContinue5">
    <w:name w:val="List Continue 5"/>
    <w:basedOn w:val="List5"/>
    <w:rsid w:val="00611A54"/>
    <w:pPr>
      <w:ind w:firstLine="0"/>
    </w:pPr>
  </w:style>
  <w:style w:type="paragraph" w:styleId="ListNumber3">
    <w:name w:val="List Number 3"/>
    <w:basedOn w:val="List3"/>
    <w:rsid w:val="00611A54"/>
    <w:pPr>
      <w:numPr>
        <w:numId w:val="4"/>
      </w:numPr>
    </w:pPr>
  </w:style>
  <w:style w:type="paragraph" w:styleId="ListNumber4">
    <w:name w:val="List Number 4"/>
    <w:basedOn w:val="List4"/>
    <w:rsid w:val="00611A54"/>
    <w:pPr>
      <w:numPr>
        <w:numId w:val="5"/>
      </w:numPr>
    </w:pPr>
  </w:style>
  <w:style w:type="paragraph" w:styleId="ListNumber5">
    <w:name w:val="List Number 5"/>
    <w:basedOn w:val="List5"/>
    <w:rsid w:val="00611A54"/>
    <w:pPr>
      <w:numPr>
        <w:numId w:val="6"/>
      </w:numPr>
    </w:pPr>
  </w:style>
  <w:style w:type="paragraph" w:styleId="BlockText">
    <w:name w:val="Block Text"/>
    <w:basedOn w:val="Normal"/>
    <w:rsid w:val="00611A54"/>
    <w:pPr>
      <w:spacing w:after="120"/>
      <w:ind w:left="1440" w:right="1440"/>
    </w:pPr>
  </w:style>
  <w:style w:type="character" w:customStyle="1" w:styleId="Subscript">
    <w:name w:val="Subscript"/>
    <w:basedOn w:val="DefaultParagraphFont"/>
    <w:rsid w:val="00611A54"/>
    <w:rPr>
      <w:sz w:val="16"/>
      <w:vertAlign w:val="subscript"/>
    </w:rPr>
  </w:style>
  <w:style w:type="character" w:customStyle="1" w:styleId="Superscript">
    <w:name w:val="Superscript"/>
    <w:basedOn w:val="DefaultParagraphFont"/>
    <w:rsid w:val="00611A54"/>
    <w:rPr>
      <w:sz w:val="16"/>
      <w:vertAlign w:val="superscript"/>
    </w:rPr>
  </w:style>
  <w:style w:type="character" w:customStyle="1" w:styleId="Symbols">
    <w:name w:val="Symbols"/>
    <w:basedOn w:val="DefaultParagraphFont"/>
    <w:rsid w:val="00611A54"/>
    <w:rPr>
      <w:rFonts w:ascii="Symbol" w:hAnsi="Symbol"/>
    </w:rPr>
  </w:style>
  <w:style w:type="character" w:customStyle="1" w:styleId="MenuOptions">
    <w:name w:val="Menu Options"/>
    <w:basedOn w:val="DefaultParagraphFont"/>
    <w:rsid w:val="00611A54"/>
    <w:rPr>
      <w:rFonts w:ascii="Arial Narrow" w:hAnsi="Arial Narrow"/>
      <w:smallCaps/>
    </w:rPr>
  </w:style>
  <w:style w:type="character" w:customStyle="1" w:styleId="Buttons">
    <w:name w:val="Buttons"/>
    <w:basedOn w:val="DefaultParagraphFont"/>
    <w:rsid w:val="00611A54"/>
    <w:rPr>
      <w:b/>
    </w:rPr>
  </w:style>
  <w:style w:type="character" w:customStyle="1" w:styleId="Underlined">
    <w:name w:val="Underlined"/>
    <w:basedOn w:val="DefaultParagraphFont"/>
    <w:rsid w:val="00611A54"/>
    <w:rPr>
      <w:u w:val="single"/>
    </w:rPr>
  </w:style>
  <w:style w:type="paragraph" w:customStyle="1" w:styleId="TableBodyTextRight">
    <w:name w:val="Table Body Text Right"/>
    <w:basedOn w:val="TableBodyText"/>
    <w:rsid w:val="00611A54"/>
    <w:pPr>
      <w:widowControl w:val="0"/>
      <w:autoSpaceDE w:val="0"/>
      <w:autoSpaceDN w:val="0"/>
      <w:adjustRightInd w:val="0"/>
      <w:jc w:val="right"/>
    </w:pPr>
    <w:rPr>
      <w:rFonts w:cs="Arial"/>
      <w:szCs w:val="18"/>
    </w:rPr>
  </w:style>
  <w:style w:type="paragraph" w:customStyle="1" w:styleId="CopyrightText">
    <w:name w:val="Copyright Text"/>
    <w:basedOn w:val="BodyText"/>
    <w:rsid w:val="00611A54"/>
    <w:rPr>
      <w:sz w:val="18"/>
    </w:rPr>
  </w:style>
  <w:style w:type="paragraph" w:customStyle="1" w:styleId="BodySmallRight">
    <w:name w:val="Body Small Right"/>
    <w:basedOn w:val="BodyTextRight"/>
    <w:rsid w:val="00611A54"/>
    <w:rPr>
      <w:sz w:val="18"/>
      <w:szCs w:val="18"/>
    </w:rPr>
  </w:style>
  <w:style w:type="paragraph" w:customStyle="1" w:styleId="MarginEdition">
    <w:name w:val="Margin Edition"/>
    <w:basedOn w:val="MarginNote"/>
    <w:rsid w:val="00611A54"/>
    <w:pPr>
      <w:spacing w:before="0" w:after="0"/>
    </w:pPr>
    <w:rPr>
      <w:rFonts w:ascii="Times New Roman" w:hAnsi="Times New Roman"/>
      <w:color w:val="999999"/>
    </w:rPr>
  </w:style>
  <w:style w:type="paragraph" w:customStyle="1" w:styleId="Spacer">
    <w:name w:val="Spacer"/>
    <w:basedOn w:val="Normal"/>
    <w:rsid w:val="00611A54"/>
    <w:rPr>
      <w:sz w:val="2"/>
      <w:szCs w:val="2"/>
    </w:rPr>
  </w:style>
  <w:style w:type="character" w:customStyle="1" w:styleId="Small">
    <w:name w:val="Small"/>
    <w:basedOn w:val="DefaultParagraphFont"/>
    <w:rsid w:val="00611A54"/>
    <w:rPr>
      <w:sz w:val="16"/>
    </w:rPr>
  </w:style>
  <w:style w:type="paragraph" w:customStyle="1" w:styleId="WideTable">
    <w:name w:val="Wide Table"/>
    <w:basedOn w:val="Normal"/>
    <w:rsid w:val="00611A54"/>
    <w:pPr>
      <w:ind w:left="-1418"/>
    </w:pPr>
    <w:rPr>
      <w:sz w:val="2"/>
      <w:szCs w:val="2"/>
    </w:rPr>
  </w:style>
  <w:style w:type="character" w:styleId="PageNumber">
    <w:name w:val="page number"/>
    <w:basedOn w:val="DefaultParagraphFont"/>
    <w:rsid w:val="00611A54"/>
  </w:style>
  <w:style w:type="paragraph" w:styleId="Quote">
    <w:name w:val="Quote"/>
    <w:basedOn w:val="Heading1"/>
    <w:link w:val="QuoteChar"/>
    <w:qFormat/>
    <w:rsid w:val="00611A54"/>
    <w:rPr>
      <w:b w:val="0"/>
      <w:sz w:val="72"/>
      <w:szCs w:val="72"/>
      <w:lang w:val="en-NZ"/>
    </w:rPr>
  </w:style>
  <w:style w:type="character" w:customStyle="1" w:styleId="QuoteChar">
    <w:name w:val="Quote Char"/>
    <w:basedOn w:val="DefaultParagraphFont"/>
    <w:link w:val="Quote"/>
    <w:rsid w:val="00611A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A54"/>
    <w:pPr>
      <w:pageBreakBefore/>
    </w:pPr>
  </w:style>
  <w:style w:type="paragraph" w:customStyle="1" w:styleId="Border">
    <w:name w:val="Border"/>
    <w:basedOn w:val="Normal"/>
    <w:qFormat/>
    <w:rsid w:val="00611A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A54"/>
    <w:rPr>
      <w:b/>
      <w:bCs/>
      <w:i/>
      <w:iCs/>
      <w:color w:val="auto"/>
    </w:rPr>
  </w:style>
  <w:style w:type="paragraph" w:styleId="IntenseQuote">
    <w:name w:val="Intense Quote"/>
    <w:basedOn w:val="Normal"/>
    <w:next w:val="Normal"/>
    <w:link w:val="IntenseQuoteChar"/>
    <w:uiPriority w:val="30"/>
    <w:qFormat/>
    <w:rsid w:val="00611A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A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A54"/>
    <w:rPr>
      <w:smallCaps/>
      <w:color w:val="auto"/>
      <w:u w:val="single"/>
    </w:rPr>
  </w:style>
  <w:style w:type="character" w:styleId="IntenseReference">
    <w:name w:val="Intense Reference"/>
    <w:basedOn w:val="DefaultParagraphFont"/>
    <w:uiPriority w:val="32"/>
    <w:qFormat/>
    <w:rsid w:val="00611A54"/>
    <w:rPr>
      <w:b/>
      <w:bCs/>
      <w:smallCaps/>
      <w:color w:val="auto"/>
      <w:spacing w:val="5"/>
      <w:u w:val="single"/>
    </w:rPr>
  </w:style>
  <w:style w:type="paragraph" w:customStyle="1" w:styleId="2ColumnHeading">
    <w:name w:val="2Column Heading"/>
    <w:basedOn w:val="BodyText"/>
    <w:qFormat/>
    <w:rsid w:val="00611A54"/>
    <w:pPr>
      <w:spacing w:after="60"/>
      <w:ind w:left="-2268"/>
    </w:pPr>
    <w:rPr>
      <w:b/>
    </w:rPr>
  </w:style>
  <w:style w:type="paragraph" w:customStyle="1" w:styleId="Heading1TOC">
    <w:name w:val="Heading1 TOC"/>
    <w:basedOn w:val="Normal"/>
    <w:qFormat/>
    <w:rsid w:val="00611A54"/>
    <w:pPr>
      <w:spacing w:before="240" w:after="120"/>
    </w:pPr>
    <w:rPr>
      <w:rFonts w:ascii="Times New Roman" w:hAnsi="Times New Roman"/>
      <w:b/>
      <w:sz w:val="32"/>
    </w:rPr>
  </w:style>
  <w:style w:type="paragraph" w:customStyle="1" w:styleId="Heading2TOC">
    <w:name w:val="Heading2 TOC"/>
    <w:basedOn w:val="Normal"/>
    <w:qFormat/>
    <w:rsid w:val="00611A54"/>
    <w:pPr>
      <w:spacing w:before="240" w:after="60"/>
    </w:pPr>
    <w:rPr>
      <w:rFonts w:ascii="Times New Roman" w:hAnsi="Times New Roman"/>
      <w:b/>
      <w:sz w:val="28"/>
    </w:rPr>
  </w:style>
  <w:style w:type="character" w:customStyle="1" w:styleId="Underline">
    <w:name w:val="Underline"/>
    <w:basedOn w:val="DefaultParagraphFont"/>
    <w:qFormat/>
    <w:rsid w:val="00611A54"/>
    <w:rPr>
      <w:u w:val="single"/>
    </w:rPr>
  </w:style>
  <w:style w:type="character" w:customStyle="1" w:styleId="BoldandItalics">
    <w:name w:val="Bold and Italics"/>
    <w:qFormat/>
    <w:rsid w:val="00611A54"/>
    <w:rPr>
      <w:b/>
      <w:i/>
      <w:u w:val="none"/>
    </w:rPr>
  </w:style>
  <w:style w:type="paragraph" w:styleId="BalloonText">
    <w:name w:val="Balloon Text"/>
    <w:basedOn w:val="Normal"/>
    <w:link w:val="BalloonTextChar"/>
    <w:rsid w:val="00611A54"/>
    <w:rPr>
      <w:rFonts w:ascii="Tahoma" w:hAnsi="Tahoma" w:cs="Tahoma"/>
      <w:sz w:val="16"/>
      <w:szCs w:val="16"/>
    </w:rPr>
  </w:style>
  <w:style w:type="character" w:customStyle="1" w:styleId="BalloonTextChar">
    <w:name w:val="Balloon Text Char"/>
    <w:basedOn w:val="DefaultParagraphFont"/>
    <w:link w:val="BalloonText"/>
    <w:rsid w:val="00611A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A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1A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A54"/>
    <w:rPr>
      <w:b/>
      <w:color w:val="660033"/>
      <w:spacing w:val="0"/>
    </w:rPr>
  </w:style>
  <w:style w:type="paragraph" w:customStyle="1" w:styleId="Nameditemlist">
    <w:name w:val="Named item list"/>
    <w:basedOn w:val="BodyText"/>
    <w:qFormat/>
    <w:rsid w:val="00611A54"/>
    <w:pPr>
      <w:tabs>
        <w:tab w:val="left" w:pos="2835"/>
      </w:tabs>
      <w:ind w:left="2835" w:hanging="2835"/>
    </w:pPr>
  </w:style>
  <w:style w:type="paragraph" w:customStyle="1" w:styleId="BodyTextnopadding">
    <w:name w:val="Body Text no padding"/>
    <w:basedOn w:val="BodyText"/>
    <w:qFormat/>
    <w:rsid w:val="00611A54"/>
    <w:pPr>
      <w:spacing w:before="0" w:after="0"/>
    </w:pPr>
  </w:style>
  <w:style w:type="paragraph" w:customStyle="1" w:styleId="BodyTextBold">
    <w:name w:val="Body Text Bold"/>
    <w:basedOn w:val="BodyText"/>
    <w:qFormat/>
    <w:rsid w:val="00611A54"/>
    <w:rPr>
      <w:b/>
    </w:rPr>
  </w:style>
  <w:style w:type="character" w:styleId="Hyperlink">
    <w:name w:val="Hyperlink"/>
    <w:basedOn w:val="DefaultParagraphFont"/>
    <w:uiPriority w:val="99"/>
    <w:unhideWhenUsed/>
    <w:rsid w:val="00D822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3934</Characters>
  <Application>Microsoft Office Word</Application>
  <DocSecurity>0</DocSecurity>
  <Lines>163</Lines>
  <Paragraphs>82</Paragraphs>
  <ScaleCrop>false</ScaleCrop>
  <Company>Author-it Software Corporation Ltd.</Company>
  <LinksUpToDate>false</LinksUpToDate>
  <CharactersWithSpaces>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MEA392 Disassemble aircraft piston engines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2019-09-30T08:09:00Z</dcterms:created>
  <dcterms:modified xsi:type="dcterms:W3CDTF">2019-09-30T08:09:00Z</dcterms:modified>
</cp:coreProperties>
</file>