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64F5C" w:rsidP="00D64F5C">
      <w:pPr>
        <w:pStyle w:val="Title"/>
      </w:pPr>
      <w:r>
        <w:fldChar w:fldCharType="begin"/>
      </w:r>
      <w:r>
        <w:instrText xml:space="preserve"> TITLE   \* MERGEFORMAT </w:instrText>
      </w:r>
      <w:r>
        <w:fldChar w:fldCharType="separate"/>
      </w:r>
      <w:r>
        <w:t>MEA391 Repair and/or overhaul aircraft mechanical system components</w:t>
      </w:r>
      <w:r>
        <w:fldChar w:fldCharType="end"/>
      </w:r>
    </w:p>
    <w:p w:rsidR="00D64F5C" w:rsidP="00D64F5C">
      <w:pPr>
        <w:pStyle w:val="Version"/>
        <w:sectPr w:rsidSect="00E23E2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23E28" w:rsidP="00E23E28">
      <w:pPr>
        <w:pStyle w:val="SuperHeading"/>
      </w:pPr>
      <w:r w:rsidRPr="00E23E28">
        <w:t>MEA391 Repair</w:t>
      </w:r>
      <w:r w:rsidRPr="00E23E28">
        <w:t xml:space="preserve"> and/or overhaul aircraft mechanical system components</w:t>
      </w:r>
    </w:p>
    <w:p w:rsidR="00000000" w:rsidRPr="00E23E28" w:rsidP="00E23E28">
      <w:pPr>
        <w:pStyle w:val="Heading1"/>
      </w:pPr>
      <w:bookmarkStart w:id="1" w:name="O_996515"/>
      <w:bookmarkEnd w:id="1"/>
      <w:r w:rsidRPr="00E23E28">
        <w:t>Modification History</w:t>
      </w:r>
    </w:p>
    <w:p w:rsidR="00000000" w:rsidRPr="00E23E28" w:rsidP="00D64F5C">
      <w:pPr>
        <w:pStyle w:val="BodyText"/>
      </w:pPr>
      <w:r w:rsidRPr="00E23E28">
        <w:t>Release 2. Equivalent to MEA391 Repair and/or overhaul aircraft mechanical system components with amended prerequisite codes.</w:t>
      </w:r>
    </w:p>
    <w:p w:rsidR="00000000" w:rsidRPr="00E23E28" w:rsidP="00E23E28">
      <w:pPr>
        <w:pStyle w:val="Heading1"/>
      </w:pPr>
      <w:bookmarkStart w:id="2" w:name="O_996514"/>
      <w:bookmarkEnd w:id="2"/>
      <w:r w:rsidRPr="00E23E28">
        <w:t>Application</w:t>
      </w:r>
    </w:p>
    <w:p w:rsidR="00000000" w:rsidRPr="00E23E28" w:rsidP="00D64F5C">
      <w:pPr>
        <w:pStyle w:val="BodyText"/>
      </w:pPr>
      <w:r w:rsidRPr="00E23E28">
        <w:t>This unit of competency requires application of hand skills and the use of relevant maintenance manuals, drawings and specifications to repair and/or overhaul a range of fixed and rotary wing aircraft mechanical components during the performance of schedul</w:t>
      </w:r>
      <w:r w:rsidRPr="00E23E28">
        <w:t>ed or unscheduled maintenance. Maintenance may be performed individually or as part of a team.</w:t>
      </w:r>
    </w:p>
    <w:p w:rsidR="00000000" w:rsidRPr="00E23E28" w:rsidP="00D64F5C">
      <w:pPr>
        <w:pStyle w:val="BodyText"/>
      </w:pPr>
      <w:r w:rsidRPr="00E23E28">
        <w:t>Components may be from systems such as flight controls, landing gear retraction, nose wheel steering and transmissions other than those that are part of power p</w:t>
      </w:r>
      <w:r w:rsidRPr="00E23E28">
        <w:t>lant assemblies.</w:t>
      </w:r>
    </w:p>
    <w:p w:rsidR="00000000" w:rsidRPr="00E23E28" w:rsidP="00D64F5C">
      <w:pPr>
        <w:pStyle w:val="BodyText"/>
      </w:pPr>
      <w:r w:rsidRPr="00E23E28">
        <w:t>This unit of competency is part of the Mechanical Certificate IV (Component Workshop Maintenance Stream) training pathway. The unit is used in workplaces that operate under the airworthiness regulatory systems of the Australian Defence Fo</w:t>
      </w:r>
      <w:r w:rsidRPr="00E23E28">
        <w:t>rce (ADF) and the Civil Aviation Safety Authority (CASA).</w:t>
      </w:r>
    </w:p>
    <w:p w:rsidR="00000000" w:rsidRPr="00E23E28" w:rsidP="00E23E28">
      <w:pPr>
        <w:pStyle w:val="Heading1"/>
      </w:pPr>
      <w:bookmarkStart w:id="3" w:name="O_996513"/>
      <w:bookmarkEnd w:id="3"/>
      <w:r w:rsidRPr="00E23E28">
        <w:t>Pre-requisite Unit</w:t>
      </w:r>
    </w:p>
    <w:tbl>
      <w:tblPr>
        <w:tblW w:w="0" w:type="auto"/>
        <w:tblLayout w:type="fixed"/>
        <w:tblCellMar>
          <w:left w:w="62" w:type="dxa"/>
          <w:right w:w="62" w:type="dxa"/>
        </w:tblCellMar>
        <w:tblLook w:val="0000"/>
      </w:tblPr>
      <w:tblGrid>
        <w:gridCol w:w="1769"/>
        <w:gridCol w:w="7036"/>
      </w:tblGrid>
      <w:tr w:rsidTr="00E23E28">
        <w:tblPrEx>
          <w:tblW w:w="0" w:type="auto"/>
          <w:tblLayout w:type="fixed"/>
          <w:tblCellMar>
            <w:left w:w="62" w:type="dxa"/>
            <w:right w:w="62" w:type="dxa"/>
          </w:tblCellMar>
          <w:tblLook w:val="0000"/>
        </w:tblPrEx>
        <w:tc>
          <w:tcPr>
            <w:tcW w:w="1769" w:type="dxa"/>
            <w:tcBorders>
              <w:top w:val="nil"/>
              <w:left w:val="nil"/>
              <w:bottom w:val="nil"/>
              <w:right w:val="nil"/>
            </w:tcBorders>
            <w:tcMar>
              <w:top w:w="0" w:type="dxa"/>
              <w:left w:w="62" w:type="dxa"/>
              <w:bottom w:w="0" w:type="dxa"/>
              <w:right w:w="62" w:type="dxa"/>
            </w:tcMar>
          </w:tcPr>
          <w:p w:rsidR="00000000" w:rsidP="00E23E28">
            <w:pPr>
              <w:pStyle w:val="BodyText"/>
              <w:rPr>
                <w:lang w:val="en-NZ"/>
              </w:rPr>
            </w:pPr>
            <w:r w:rsidRPr="00E23E28">
              <w:t>MEA107</w:t>
            </w:r>
          </w:p>
        </w:tc>
        <w:tc>
          <w:tcPr>
            <w:tcW w:w="7036" w:type="dxa"/>
            <w:tcBorders>
              <w:top w:val="nil"/>
              <w:left w:val="nil"/>
              <w:bottom w:val="nil"/>
              <w:right w:val="nil"/>
            </w:tcBorders>
            <w:tcMar>
              <w:top w:w="0" w:type="dxa"/>
              <w:left w:w="62" w:type="dxa"/>
              <w:bottom w:w="0" w:type="dxa"/>
              <w:right w:w="62" w:type="dxa"/>
            </w:tcMar>
          </w:tcPr>
          <w:p w:rsidR="00000000" w:rsidP="00E23E28">
            <w:pPr>
              <w:pStyle w:val="BodyText"/>
              <w:rPr>
                <w:lang w:val="en-NZ"/>
              </w:rPr>
            </w:pPr>
            <w:r w:rsidRPr="00E23E28">
              <w:t>Interpret and use aviation maintenance industry manuals and specifications</w:t>
            </w:r>
          </w:p>
        </w:tc>
      </w:tr>
      <w:tr w:rsidTr="00E23E28">
        <w:tblPrEx>
          <w:tblW w:w="0" w:type="auto"/>
          <w:tblLayout w:type="fixed"/>
          <w:tblCellMar>
            <w:left w:w="62" w:type="dxa"/>
            <w:right w:w="62" w:type="dxa"/>
          </w:tblCellMar>
          <w:tblLook w:val="0000"/>
        </w:tblPrEx>
        <w:tc>
          <w:tcPr>
            <w:tcW w:w="1769" w:type="dxa"/>
            <w:tcBorders>
              <w:top w:val="nil"/>
              <w:left w:val="nil"/>
              <w:bottom w:val="nil"/>
              <w:right w:val="nil"/>
            </w:tcBorders>
            <w:tcMar>
              <w:top w:w="0" w:type="dxa"/>
              <w:left w:w="62" w:type="dxa"/>
              <w:bottom w:w="0" w:type="dxa"/>
              <w:right w:w="62" w:type="dxa"/>
            </w:tcMar>
          </w:tcPr>
          <w:p w:rsidR="00000000" w:rsidP="00E23E28">
            <w:pPr>
              <w:pStyle w:val="BodyText"/>
              <w:rPr>
                <w:lang w:val="en-NZ"/>
              </w:rPr>
            </w:pPr>
            <w:r w:rsidRPr="00E23E28">
              <w:t>MEA154</w:t>
            </w:r>
          </w:p>
        </w:tc>
        <w:tc>
          <w:tcPr>
            <w:tcW w:w="7036" w:type="dxa"/>
            <w:tcBorders>
              <w:top w:val="nil"/>
              <w:left w:val="nil"/>
              <w:bottom w:val="nil"/>
              <w:right w:val="nil"/>
            </w:tcBorders>
            <w:tcMar>
              <w:top w:w="0" w:type="dxa"/>
              <w:left w:w="62" w:type="dxa"/>
              <w:bottom w:w="0" w:type="dxa"/>
              <w:right w:w="62" w:type="dxa"/>
            </w:tcMar>
          </w:tcPr>
          <w:p w:rsidR="00000000" w:rsidP="00E23E28">
            <w:pPr>
              <w:pStyle w:val="BodyText"/>
              <w:rPr>
                <w:lang w:val="en-NZ"/>
              </w:rPr>
            </w:pPr>
            <w:r w:rsidRPr="00E23E28">
              <w:t>Apply work health and safety practices in aviation maintenance</w:t>
            </w:r>
          </w:p>
        </w:tc>
      </w:tr>
      <w:tr w:rsidTr="00E23E28">
        <w:tblPrEx>
          <w:tblW w:w="0" w:type="auto"/>
          <w:tblLayout w:type="fixed"/>
          <w:tblCellMar>
            <w:left w:w="62" w:type="dxa"/>
            <w:right w:w="62" w:type="dxa"/>
          </w:tblCellMar>
          <w:tblLook w:val="0000"/>
        </w:tblPrEx>
        <w:tc>
          <w:tcPr>
            <w:tcW w:w="1769" w:type="dxa"/>
            <w:tcBorders>
              <w:top w:val="nil"/>
              <w:left w:val="nil"/>
              <w:bottom w:val="nil"/>
              <w:right w:val="nil"/>
            </w:tcBorders>
            <w:tcMar>
              <w:top w:w="0" w:type="dxa"/>
              <w:left w:w="62" w:type="dxa"/>
              <w:bottom w:w="0" w:type="dxa"/>
              <w:right w:w="62" w:type="dxa"/>
            </w:tcMar>
          </w:tcPr>
          <w:p w:rsidR="00000000" w:rsidP="00E23E28">
            <w:pPr>
              <w:pStyle w:val="BodyText"/>
              <w:rPr>
                <w:lang w:val="en-NZ"/>
              </w:rPr>
            </w:pPr>
            <w:r w:rsidRPr="00E23E28">
              <w:t>MEA155</w:t>
            </w:r>
          </w:p>
        </w:tc>
        <w:tc>
          <w:tcPr>
            <w:tcW w:w="7036" w:type="dxa"/>
            <w:tcBorders>
              <w:top w:val="nil"/>
              <w:left w:val="nil"/>
              <w:bottom w:val="nil"/>
              <w:right w:val="nil"/>
            </w:tcBorders>
            <w:tcMar>
              <w:top w:w="0" w:type="dxa"/>
              <w:left w:w="62" w:type="dxa"/>
              <w:bottom w:w="0" w:type="dxa"/>
              <w:right w:w="62" w:type="dxa"/>
            </w:tcMar>
          </w:tcPr>
          <w:p w:rsidR="00000000" w:rsidP="00E23E28">
            <w:pPr>
              <w:pStyle w:val="BodyText"/>
              <w:rPr>
                <w:lang w:val="en-NZ"/>
              </w:rPr>
            </w:pPr>
            <w:r w:rsidRPr="00E23E28">
              <w:t>P</w:t>
            </w:r>
            <w:r w:rsidRPr="00E23E28">
              <w:t>lan and organise aviation maintenance work activities</w:t>
            </w:r>
          </w:p>
        </w:tc>
      </w:tr>
      <w:tr w:rsidTr="00E23E28">
        <w:tblPrEx>
          <w:tblW w:w="0" w:type="auto"/>
          <w:tblLayout w:type="fixed"/>
          <w:tblCellMar>
            <w:left w:w="62" w:type="dxa"/>
            <w:right w:w="62" w:type="dxa"/>
          </w:tblCellMar>
          <w:tblLook w:val="0000"/>
        </w:tblPrEx>
        <w:tc>
          <w:tcPr>
            <w:tcW w:w="1769" w:type="dxa"/>
            <w:tcBorders>
              <w:top w:val="nil"/>
              <w:left w:val="nil"/>
              <w:bottom w:val="nil"/>
              <w:right w:val="nil"/>
            </w:tcBorders>
            <w:tcMar>
              <w:top w:w="0" w:type="dxa"/>
              <w:left w:w="62" w:type="dxa"/>
              <w:bottom w:w="0" w:type="dxa"/>
              <w:right w:w="62" w:type="dxa"/>
            </w:tcMar>
          </w:tcPr>
          <w:p w:rsidR="00000000" w:rsidP="00E23E28">
            <w:pPr>
              <w:pStyle w:val="BodyText"/>
              <w:rPr>
                <w:lang w:val="en-NZ"/>
              </w:rPr>
            </w:pPr>
            <w:r w:rsidRPr="00E23E28">
              <w:t>MEA156</w:t>
            </w:r>
          </w:p>
        </w:tc>
        <w:tc>
          <w:tcPr>
            <w:tcW w:w="7036" w:type="dxa"/>
            <w:tcBorders>
              <w:top w:val="nil"/>
              <w:left w:val="nil"/>
              <w:bottom w:val="nil"/>
              <w:right w:val="nil"/>
            </w:tcBorders>
            <w:tcMar>
              <w:top w:w="0" w:type="dxa"/>
              <w:left w:w="62" w:type="dxa"/>
              <w:bottom w:w="0" w:type="dxa"/>
              <w:right w:w="62" w:type="dxa"/>
            </w:tcMar>
          </w:tcPr>
          <w:p w:rsidR="00000000" w:rsidP="00E23E28">
            <w:pPr>
              <w:pStyle w:val="BodyText"/>
              <w:rPr>
                <w:lang w:val="en-NZ"/>
              </w:rPr>
            </w:pPr>
            <w:r w:rsidRPr="00E23E28">
              <w:t>Apply quality standards during aviation maintenance activities</w:t>
            </w:r>
          </w:p>
        </w:tc>
      </w:tr>
      <w:tr w:rsidTr="00E23E28">
        <w:tblPrEx>
          <w:tblW w:w="0" w:type="auto"/>
          <w:tblLayout w:type="fixed"/>
          <w:tblCellMar>
            <w:left w:w="62" w:type="dxa"/>
            <w:right w:w="62" w:type="dxa"/>
          </w:tblCellMar>
          <w:tblLook w:val="0000"/>
        </w:tblPrEx>
        <w:tc>
          <w:tcPr>
            <w:tcW w:w="1769" w:type="dxa"/>
            <w:tcBorders>
              <w:top w:val="nil"/>
              <w:left w:val="nil"/>
              <w:bottom w:val="nil"/>
              <w:right w:val="nil"/>
            </w:tcBorders>
            <w:tcMar>
              <w:top w:w="0" w:type="dxa"/>
              <w:left w:w="62" w:type="dxa"/>
              <w:bottom w:w="0" w:type="dxa"/>
              <w:right w:w="62" w:type="dxa"/>
            </w:tcMar>
          </w:tcPr>
          <w:p w:rsidR="00000000" w:rsidP="00E23E28">
            <w:pPr>
              <w:pStyle w:val="BodyText"/>
              <w:rPr>
                <w:lang w:val="en-NZ"/>
              </w:rPr>
            </w:pPr>
            <w:r w:rsidRPr="00E23E28">
              <w:t>MEA157</w:t>
            </w:r>
          </w:p>
        </w:tc>
        <w:tc>
          <w:tcPr>
            <w:tcW w:w="7036" w:type="dxa"/>
            <w:tcBorders>
              <w:top w:val="nil"/>
              <w:left w:val="nil"/>
              <w:bottom w:val="nil"/>
              <w:right w:val="nil"/>
            </w:tcBorders>
            <w:tcMar>
              <w:top w:w="0" w:type="dxa"/>
              <w:left w:w="62" w:type="dxa"/>
              <w:bottom w:w="0" w:type="dxa"/>
              <w:right w:w="62" w:type="dxa"/>
            </w:tcMar>
          </w:tcPr>
          <w:p w:rsidR="00000000" w:rsidP="00E23E28">
            <w:pPr>
              <w:pStyle w:val="BodyText"/>
              <w:rPr>
                <w:lang w:val="en-NZ"/>
              </w:rPr>
            </w:pPr>
            <w:r w:rsidRPr="00E23E28">
              <w:t>Complete aviation maintenance industry documentation</w:t>
            </w:r>
          </w:p>
        </w:tc>
      </w:tr>
      <w:tr w:rsidTr="00E23E28">
        <w:tblPrEx>
          <w:tblW w:w="0" w:type="auto"/>
          <w:tblLayout w:type="fixed"/>
          <w:tblCellMar>
            <w:left w:w="62" w:type="dxa"/>
            <w:right w:w="62" w:type="dxa"/>
          </w:tblCellMar>
          <w:tblLook w:val="0000"/>
        </w:tblPrEx>
        <w:tc>
          <w:tcPr>
            <w:tcW w:w="1769" w:type="dxa"/>
            <w:tcBorders>
              <w:top w:val="nil"/>
              <w:left w:val="nil"/>
              <w:bottom w:val="nil"/>
              <w:right w:val="nil"/>
            </w:tcBorders>
            <w:tcMar>
              <w:top w:w="0" w:type="dxa"/>
              <w:left w:w="62" w:type="dxa"/>
              <w:bottom w:w="0" w:type="dxa"/>
              <w:right w:w="62" w:type="dxa"/>
            </w:tcMar>
          </w:tcPr>
          <w:p w:rsidR="00000000" w:rsidP="00E23E28">
            <w:pPr>
              <w:pStyle w:val="BodyText"/>
              <w:rPr>
                <w:lang w:val="en-NZ"/>
              </w:rPr>
            </w:pPr>
            <w:r w:rsidRPr="00E23E28">
              <w:t>MEA158</w:t>
            </w:r>
          </w:p>
        </w:tc>
        <w:tc>
          <w:tcPr>
            <w:tcW w:w="7036" w:type="dxa"/>
            <w:tcBorders>
              <w:top w:val="nil"/>
              <w:left w:val="nil"/>
              <w:bottom w:val="nil"/>
              <w:right w:val="nil"/>
            </w:tcBorders>
            <w:tcMar>
              <w:top w:w="0" w:type="dxa"/>
              <w:left w:w="62" w:type="dxa"/>
              <w:bottom w:w="0" w:type="dxa"/>
              <w:right w:w="62" w:type="dxa"/>
            </w:tcMar>
          </w:tcPr>
          <w:p w:rsidR="00000000" w:rsidRPr="00E23E28" w:rsidP="00E23E28">
            <w:pPr>
              <w:pStyle w:val="BodyText"/>
            </w:pPr>
            <w:r w:rsidRPr="00E23E28">
              <w:t>Perform basic hand skills, standard trade practices and fundamentals in aviation maintenance</w:t>
            </w:r>
          </w:p>
        </w:tc>
      </w:tr>
    </w:tbl>
    <w:p w:rsidR="00000000" w:rsidRPr="00E23E28" w:rsidP="00E23E28">
      <w:pPr>
        <w:pStyle w:val="BodyText"/>
      </w:pPr>
    </w:p>
    <w:p w:rsidR="00000000" w:rsidRPr="00E23E28" w:rsidP="00E23E28">
      <w:pPr>
        <w:pStyle w:val="AllowPageBreak"/>
      </w:pPr>
    </w:p>
    <w:p w:rsidR="00000000" w:rsidRPr="00E23E28" w:rsidP="00E23E28">
      <w:pPr>
        <w:pStyle w:val="Heading1"/>
      </w:pPr>
      <w:bookmarkStart w:id="4" w:name="O_996512"/>
      <w:bookmarkEnd w:id="4"/>
      <w:r w:rsidRPr="00E23E28">
        <w:t>Competency Field</w:t>
      </w:r>
    </w:p>
    <w:p w:rsidR="00000000" w:rsidRPr="00E23E28" w:rsidP="00D64F5C">
      <w:pPr>
        <w:pStyle w:val="BodyText"/>
      </w:pPr>
      <w:r w:rsidRPr="00E23E28">
        <w:t>Aviation maintenance</w:t>
      </w:r>
    </w:p>
    <w:p w:rsidR="00000000" w:rsidRPr="00E23E28" w:rsidP="00E23E28">
      <w:pPr>
        <w:pStyle w:val="Heading1"/>
      </w:pPr>
      <w:bookmarkStart w:id="5" w:name="O_996511"/>
      <w:bookmarkEnd w:id="5"/>
      <w:r w:rsidRPr="00E23E28">
        <w:t>Unit Sector</w:t>
      </w:r>
    </w:p>
    <w:p w:rsidR="00000000" w:rsidRPr="00E23E28" w:rsidP="00E23E28">
      <w:pPr>
        <w:pStyle w:val="Heading1"/>
      </w:pPr>
      <w:bookmarkStart w:id="6" w:name="O_996510"/>
      <w:bookmarkEnd w:id="6"/>
      <w:r w:rsidRPr="00E23E28">
        <w:t>Elements and Performance Criteria</w:t>
      </w:r>
    </w:p>
    <w:tbl>
      <w:tblPr>
        <w:tblW w:w="9386" w:type="dxa"/>
        <w:tblLayout w:type="fixed"/>
        <w:tblCellMar>
          <w:left w:w="62" w:type="dxa"/>
          <w:right w:w="62" w:type="dxa"/>
        </w:tblCellMar>
        <w:tblLook w:val="0000"/>
      </w:tblPr>
      <w:tblGrid>
        <w:gridCol w:w="733"/>
        <w:gridCol w:w="2396"/>
        <w:gridCol w:w="828"/>
        <w:gridCol w:w="5429"/>
      </w:tblGrid>
      <w:tr w:rsidTr="00E23E28">
        <w:tblPrEx>
          <w:tblW w:w="9386" w:type="dxa"/>
          <w:tblLayout w:type="fixed"/>
          <w:tblCellMar>
            <w:left w:w="62" w:type="dxa"/>
            <w:right w:w="62" w:type="dxa"/>
          </w:tblCellMar>
          <w:tblLook w:val="0000"/>
        </w:tblPrEx>
        <w:tc>
          <w:tcPr>
            <w:tcW w:w="3129" w:type="dxa"/>
            <w:gridSpan w:val="2"/>
            <w:tcBorders>
              <w:top w:val="nil"/>
              <w:left w:val="nil"/>
              <w:bottom w:val="nil"/>
              <w:right w:val="nil"/>
            </w:tcBorders>
            <w:tcMar>
              <w:top w:w="0" w:type="dxa"/>
              <w:left w:w="62" w:type="dxa"/>
              <w:bottom w:w="0" w:type="dxa"/>
              <w:right w:w="62" w:type="dxa"/>
            </w:tcMar>
          </w:tcPr>
          <w:p w:rsidR="00000000" w:rsidP="00E23E28">
            <w:pPr>
              <w:pStyle w:val="BodyText"/>
              <w:rPr>
                <w:lang w:val="en-NZ"/>
              </w:rPr>
            </w:pPr>
            <w:r w:rsidRPr="00E23E28">
              <w:t>Elements describe the essen</w:t>
            </w:r>
            <w:r w:rsidRPr="00E23E28">
              <w:t>tial outcomes.</w:t>
            </w:r>
          </w:p>
        </w:tc>
        <w:tc>
          <w:tcPr>
            <w:tcW w:w="6257" w:type="dxa"/>
            <w:gridSpan w:val="2"/>
            <w:tcBorders>
              <w:top w:val="nil"/>
              <w:left w:val="nil"/>
              <w:bottom w:val="nil"/>
              <w:right w:val="nil"/>
            </w:tcBorders>
            <w:tcMar>
              <w:top w:w="0" w:type="dxa"/>
              <w:left w:w="62" w:type="dxa"/>
              <w:bottom w:w="0" w:type="dxa"/>
              <w:right w:w="62" w:type="dxa"/>
            </w:tcMar>
          </w:tcPr>
          <w:p w:rsidR="00000000" w:rsidP="00E23E28">
            <w:pPr>
              <w:pStyle w:val="BodyText"/>
              <w:rPr>
                <w:lang w:val="en-NZ"/>
              </w:rPr>
            </w:pPr>
            <w:r w:rsidRPr="00E23E28">
              <w:t xml:space="preserve">Performance criteria describe the performance needed to demonstrate achievement of the element. </w:t>
            </w:r>
          </w:p>
        </w:tc>
      </w:tr>
      <w:tr w:rsidTr="00E23E28">
        <w:tblPrEx>
          <w:tblW w:w="9386" w:type="dxa"/>
          <w:tblLayout w:type="fixed"/>
          <w:tblCellMar>
            <w:left w:w="62" w:type="dxa"/>
            <w:right w:w="62" w:type="dxa"/>
          </w:tblCellMar>
          <w:tblLook w:val="0000"/>
        </w:tblPrEx>
        <w:tc>
          <w:tcPr>
            <w:tcW w:w="733" w:type="dxa"/>
            <w:tcBorders>
              <w:top w:val="nil"/>
              <w:left w:val="nil"/>
              <w:bottom w:val="nil"/>
              <w:right w:val="nil"/>
            </w:tcBorders>
            <w:tcMar>
              <w:top w:w="0" w:type="dxa"/>
              <w:left w:w="62" w:type="dxa"/>
              <w:bottom w:w="0" w:type="dxa"/>
              <w:right w:w="62" w:type="dxa"/>
            </w:tcMar>
          </w:tcPr>
          <w:p w:rsidR="00000000" w:rsidP="00E23E28">
            <w:pPr>
              <w:pStyle w:val="BodyText"/>
              <w:rPr>
                <w:lang w:val="en-NZ"/>
              </w:rPr>
            </w:pPr>
            <w:r w:rsidRPr="00E23E28">
              <w:t>1.</w:t>
            </w:r>
          </w:p>
        </w:tc>
        <w:tc>
          <w:tcPr>
            <w:tcW w:w="2396" w:type="dxa"/>
            <w:tcBorders>
              <w:top w:val="nil"/>
              <w:left w:val="nil"/>
              <w:bottom w:val="nil"/>
              <w:right w:val="nil"/>
            </w:tcBorders>
            <w:tcMar>
              <w:top w:w="0" w:type="dxa"/>
              <w:left w:w="62" w:type="dxa"/>
              <w:bottom w:w="0" w:type="dxa"/>
              <w:right w:w="62" w:type="dxa"/>
            </w:tcMar>
          </w:tcPr>
          <w:p w:rsidR="00000000" w:rsidP="00E23E28">
            <w:pPr>
              <w:pStyle w:val="BodyText"/>
              <w:rPr>
                <w:lang w:val="en-NZ"/>
              </w:rPr>
            </w:pPr>
            <w:r w:rsidRPr="00E23E28">
              <w:t>Determine requirements</w:t>
            </w:r>
          </w:p>
        </w:tc>
        <w:tc>
          <w:tcPr>
            <w:tcW w:w="828" w:type="dxa"/>
            <w:tcBorders>
              <w:top w:val="nil"/>
              <w:left w:val="nil"/>
              <w:bottom w:val="nil"/>
              <w:right w:val="nil"/>
            </w:tcBorders>
            <w:tcMar>
              <w:top w:w="0" w:type="dxa"/>
              <w:left w:w="62" w:type="dxa"/>
              <w:bottom w:w="0" w:type="dxa"/>
              <w:right w:w="62" w:type="dxa"/>
            </w:tcMar>
          </w:tcPr>
          <w:p w:rsidR="00000000" w:rsidP="00E23E28">
            <w:pPr>
              <w:pStyle w:val="BodyText"/>
              <w:rPr>
                <w:lang w:val="en-NZ"/>
              </w:rPr>
            </w:pPr>
            <w:r w:rsidRPr="00E23E28">
              <w:t>1.1</w:t>
            </w:r>
          </w:p>
        </w:tc>
        <w:tc>
          <w:tcPr>
            <w:tcW w:w="5429" w:type="dxa"/>
            <w:tcBorders>
              <w:top w:val="nil"/>
              <w:left w:val="nil"/>
              <w:bottom w:val="nil"/>
              <w:right w:val="nil"/>
            </w:tcBorders>
            <w:tcMar>
              <w:top w:w="0" w:type="dxa"/>
              <w:left w:w="62" w:type="dxa"/>
              <w:bottom w:w="0" w:type="dxa"/>
              <w:right w:w="62" w:type="dxa"/>
            </w:tcMar>
          </w:tcPr>
          <w:p w:rsidR="00000000" w:rsidP="00E23E28">
            <w:pPr>
              <w:pStyle w:val="BodyText"/>
              <w:rPr>
                <w:lang w:val="en-NZ"/>
              </w:rPr>
            </w:pPr>
            <w:r w:rsidRPr="00E23E28">
              <w:t>Component defect reports (removal tags) or customer order are correctly interpreted and matched by part and serial numbers</w:t>
            </w:r>
          </w:p>
        </w:tc>
      </w:tr>
      <w:tr w:rsidTr="00E23E28">
        <w:tblPrEx>
          <w:tblW w:w="9386" w:type="dxa"/>
          <w:tblLayout w:type="fixed"/>
          <w:tblCellMar>
            <w:left w:w="62" w:type="dxa"/>
            <w:right w:w="62" w:type="dxa"/>
          </w:tblCellMar>
          <w:tblLook w:val="0000"/>
        </w:tblPrEx>
        <w:tc>
          <w:tcPr>
            <w:tcW w:w="73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9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28" w:type="dxa"/>
            <w:tcBorders>
              <w:top w:val="nil"/>
              <w:left w:val="nil"/>
              <w:bottom w:val="nil"/>
              <w:right w:val="nil"/>
            </w:tcBorders>
            <w:tcMar>
              <w:top w:w="0" w:type="dxa"/>
              <w:left w:w="62" w:type="dxa"/>
              <w:bottom w:w="0" w:type="dxa"/>
              <w:right w:w="62" w:type="dxa"/>
            </w:tcMar>
          </w:tcPr>
          <w:p w:rsidR="00000000" w:rsidP="00E23E28">
            <w:pPr>
              <w:pStyle w:val="BodyText"/>
              <w:rPr>
                <w:lang w:val="en-NZ"/>
              </w:rPr>
            </w:pPr>
            <w:r w:rsidRPr="00E23E28">
              <w:t>1.2</w:t>
            </w:r>
          </w:p>
        </w:tc>
        <w:tc>
          <w:tcPr>
            <w:tcW w:w="5429" w:type="dxa"/>
            <w:tcBorders>
              <w:top w:val="nil"/>
              <w:left w:val="nil"/>
              <w:bottom w:val="nil"/>
              <w:right w:val="nil"/>
            </w:tcBorders>
            <w:tcMar>
              <w:top w:w="0" w:type="dxa"/>
              <w:left w:w="62" w:type="dxa"/>
              <w:bottom w:w="0" w:type="dxa"/>
              <w:right w:w="62" w:type="dxa"/>
            </w:tcMar>
          </w:tcPr>
          <w:p w:rsidR="00000000" w:rsidP="00E23E28">
            <w:pPr>
              <w:pStyle w:val="BodyText"/>
              <w:rPr>
                <w:lang w:val="en-NZ"/>
              </w:rPr>
            </w:pPr>
            <w:r w:rsidRPr="00E23E28">
              <w:t xml:space="preserve">Mechanical components are inspected and/or operated through prescribed test procedures to establish serviceability or confirm </w:t>
            </w:r>
            <w:r w:rsidRPr="00E23E28">
              <w:t>defects, as required</w:t>
            </w:r>
          </w:p>
        </w:tc>
      </w:tr>
      <w:tr w:rsidTr="00E23E28">
        <w:tblPrEx>
          <w:tblW w:w="9386" w:type="dxa"/>
          <w:tblLayout w:type="fixed"/>
          <w:tblCellMar>
            <w:left w:w="62" w:type="dxa"/>
            <w:right w:w="62" w:type="dxa"/>
          </w:tblCellMar>
          <w:tblLook w:val="0000"/>
        </w:tblPrEx>
        <w:tc>
          <w:tcPr>
            <w:tcW w:w="73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9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28" w:type="dxa"/>
            <w:tcBorders>
              <w:top w:val="nil"/>
              <w:left w:val="nil"/>
              <w:bottom w:val="nil"/>
              <w:right w:val="nil"/>
            </w:tcBorders>
            <w:tcMar>
              <w:top w:w="0" w:type="dxa"/>
              <w:left w:w="62" w:type="dxa"/>
              <w:bottom w:w="0" w:type="dxa"/>
              <w:right w:w="62" w:type="dxa"/>
            </w:tcMar>
          </w:tcPr>
          <w:p w:rsidR="00000000" w:rsidP="00E23E28">
            <w:pPr>
              <w:pStyle w:val="BodyText"/>
              <w:rPr>
                <w:lang w:val="en-NZ"/>
              </w:rPr>
            </w:pPr>
            <w:r w:rsidRPr="00E23E28">
              <w:t>1.3</w:t>
            </w:r>
          </w:p>
        </w:tc>
        <w:tc>
          <w:tcPr>
            <w:tcW w:w="5429" w:type="dxa"/>
            <w:tcBorders>
              <w:top w:val="nil"/>
              <w:left w:val="nil"/>
              <w:bottom w:val="nil"/>
              <w:right w:val="nil"/>
            </w:tcBorders>
            <w:tcMar>
              <w:top w:w="0" w:type="dxa"/>
              <w:left w:w="62" w:type="dxa"/>
              <w:bottom w:w="0" w:type="dxa"/>
              <w:right w:w="62" w:type="dxa"/>
            </w:tcMar>
          </w:tcPr>
          <w:p w:rsidR="00000000" w:rsidP="00E23E28">
            <w:pPr>
              <w:pStyle w:val="BodyText"/>
              <w:rPr>
                <w:lang w:val="en-NZ"/>
              </w:rPr>
            </w:pPr>
            <w:r w:rsidRPr="00E23E28">
              <w:t>Modification status is clearly established to assist in determining the overhaul requirements for the components</w:t>
            </w:r>
          </w:p>
        </w:tc>
      </w:tr>
      <w:tr w:rsidTr="00E23E28">
        <w:tblPrEx>
          <w:tblW w:w="9386" w:type="dxa"/>
          <w:tblLayout w:type="fixed"/>
          <w:tblCellMar>
            <w:left w:w="62" w:type="dxa"/>
            <w:right w:w="62" w:type="dxa"/>
          </w:tblCellMar>
          <w:tblLook w:val="0000"/>
        </w:tblPrEx>
        <w:tc>
          <w:tcPr>
            <w:tcW w:w="73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9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28" w:type="dxa"/>
            <w:tcBorders>
              <w:top w:val="nil"/>
              <w:left w:val="nil"/>
              <w:bottom w:val="nil"/>
              <w:right w:val="nil"/>
            </w:tcBorders>
            <w:tcMar>
              <w:top w:w="0" w:type="dxa"/>
              <w:left w:w="62" w:type="dxa"/>
              <w:bottom w:w="0" w:type="dxa"/>
              <w:right w:w="62" w:type="dxa"/>
            </w:tcMar>
          </w:tcPr>
          <w:p w:rsidR="00000000" w:rsidP="00E23E28">
            <w:pPr>
              <w:pStyle w:val="BodyText"/>
              <w:rPr>
                <w:lang w:val="en-NZ"/>
              </w:rPr>
            </w:pPr>
            <w:r w:rsidRPr="00E23E28">
              <w:t>1.4</w:t>
            </w:r>
          </w:p>
        </w:tc>
        <w:tc>
          <w:tcPr>
            <w:tcW w:w="5429" w:type="dxa"/>
            <w:tcBorders>
              <w:top w:val="nil"/>
              <w:left w:val="nil"/>
              <w:bottom w:val="nil"/>
              <w:right w:val="nil"/>
            </w:tcBorders>
            <w:tcMar>
              <w:top w:w="0" w:type="dxa"/>
              <w:left w:w="62" w:type="dxa"/>
              <w:bottom w:w="0" w:type="dxa"/>
              <w:right w:w="62" w:type="dxa"/>
            </w:tcMar>
          </w:tcPr>
          <w:p w:rsidR="00000000" w:rsidP="00E23E28">
            <w:pPr>
              <w:pStyle w:val="BodyText"/>
              <w:rPr>
                <w:lang w:val="en-NZ"/>
              </w:rPr>
            </w:pPr>
            <w:r w:rsidRPr="00E23E28">
              <w:t>Extent of overhaul or repair is identified and documented in accordance with standard enterprise procedures</w:t>
            </w:r>
          </w:p>
        </w:tc>
      </w:tr>
      <w:tr w:rsidTr="00E23E28">
        <w:tblPrEx>
          <w:tblW w:w="9386" w:type="dxa"/>
          <w:tblLayout w:type="fixed"/>
          <w:tblCellMar>
            <w:left w:w="62" w:type="dxa"/>
            <w:right w:w="62" w:type="dxa"/>
          </w:tblCellMar>
          <w:tblLook w:val="0000"/>
        </w:tblPrEx>
        <w:tc>
          <w:tcPr>
            <w:tcW w:w="733" w:type="dxa"/>
            <w:tcBorders>
              <w:top w:val="nil"/>
              <w:left w:val="nil"/>
              <w:bottom w:val="nil"/>
              <w:right w:val="nil"/>
            </w:tcBorders>
            <w:tcMar>
              <w:top w:w="0" w:type="dxa"/>
              <w:left w:w="62" w:type="dxa"/>
              <w:bottom w:w="0" w:type="dxa"/>
              <w:right w:w="62" w:type="dxa"/>
            </w:tcMar>
          </w:tcPr>
          <w:p w:rsidR="00000000" w:rsidP="00E23E28">
            <w:pPr>
              <w:pStyle w:val="BodyText"/>
              <w:rPr>
                <w:lang w:val="en-NZ"/>
              </w:rPr>
            </w:pPr>
            <w:r w:rsidRPr="00E23E28">
              <w:t>2.</w:t>
            </w:r>
          </w:p>
        </w:tc>
        <w:tc>
          <w:tcPr>
            <w:tcW w:w="2396" w:type="dxa"/>
            <w:tcBorders>
              <w:top w:val="nil"/>
              <w:left w:val="nil"/>
              <w:bottom w:val="nil"/>
              <w:right w:val="nil"/>
            </w:tcBorders>
            <w:tcMar>
              <w:top w:w="0" w:type="dxa"/>
              <w:left w:w="62" w:type="dxa"/>
              <w:bottom w:w="0" w:type="dxa"/>
              <w:right w:w="62" w:type="dxa"/>
            </w:tcMar>
          </w:tcPr>
          <w:p w:rsidR="00000000" w:rsidP="00E23E28">
            <w:pPr>
              <w:pStyle w:val="BodyText"/>
              <w:rPr>
                <w:lang w:val="en-NZ"/>
              </w:rPr>
            </w:pPr>
            <w:r w:rsidRPr="00E23E28">
              <w:t>Troubleshoot mechanical components</w:t>
            </w:r>
          </w:p>
        </w:tc>
        <w:tc>
          <w:tcPr>
            <w:tcW w:w="828" w:type="dxa"/>
            <w:tcBorders>
              <w:top w:val="nil"/>
              <w:left w:val="nil"/>
              <w:bottom w:val="nil"/>
              <w:right w:val="nil"/>
            </w:tcBorders>
            <w:tcMar>
              <w:top w:w="0" w:type="dxa"/>
              <w:left w:w="62" w:type="dxa"/>
              <w:bottom w:w="0" w:type="dxa"/>
              <w:right w:w="62" w:type="dxa"/>
            </w:tcMar>
          </w:tcPr>
          <w:p w:rsidR="00000000" w:rsidP="00E23E28">
            <w:pPr>
              <w:pStyle w:val="BodyText"/>
              <w:rPr>
                <w:lang w:val="en-NZ"/>
              </w:rPr>
            </w:pPr>
            <w:r w:rsidRPr="00E23E28">
              <w:t>2.1</w:t>
            </w:r>
          </w:p>
        </w:tc>
        <w:tc>
          <w:tcPr>
            <w:tcW w:w="5429" w:type="dxa"/>
            <w:tcBorders>
              <w:top w:val="nil"/>
              <w:left w:val="nil"/>
              <w:bottom w:val="nil"/>
              <w:right w:val="nil"/>
            </w:tcBorders>
            <w:tcMar>
              <w:top w:w="0" w:type="dxa"/>
              <w:left w:w="62" w:type="dxa"/>
              <w:bottom w:w="0" w:type="dxa"/>
              <w:right w:w="62" w:type="dxa"/>
            </w:tcMar>
          </w:tcPr>
          <w:p w:rsidR="00000000" w:rsidP="00E23E28">
            <w:pPr>
              <w:pStyle w:val="BodyText"/>
              <w:rPr>
                <w:lang w:val="en-NZ"/>
              </w:rPr>
            </w:pPr>
            <w:r w:rsidRPr="00E23E28">
              <w:t>Available information from maintenance records and test results is used, where necessary, to assist in fault determination</w:t>
            </w:r>
          </w:p>
        </w:tc>
      </w:tr>
      <w:tr w:rsidTr="00E23E28">
        <w:tblPrEx>
          <w:tblW w:w="9386" w:type="dxa"/>
          <w:tblLayout w:type="fixed"/>
          <w:tblCellMar>
            <w:left w:w="62" w:type="dxa"/>
            <w:right w:w="62" w:type="dxa"/>
          </w:tblCellMar>
          <w:tblLook w:val="0000"/>
        </w:tblPrEx>
        <w:tc>
          <w:tcPr>
            <w:tcW w:w="73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9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28" w:type="dxa"/>
            <w:tcBorders>
              <w:top w:val="nil"/>
              <w:left w:val="nil"/>
              <w:bottom w:val="nil"/>
              <w:right w:val="nil"/>
            </w:tcBorders>
            <w:tcMar>
              <w:top w:w="0" w:type="dxa"/>
              <w:left w:w="62" w:type="dxa"/>
              <w:bottom w:w="0" w:type="dxa"/>
              <w:right w:w="62" w:type="dxa"/>
            </w:tcMar>
          </w:tcPr>
          <w:p w:rsidR="00000000" w:rsidP="00E23E28">
            <w:pPr>
              <w:pStyle w:val="BodyText"/>
              <w:rPr>
                <w:lang w:val="en-NZ"/>
              </w:rPr>
            </w:pPr>
            <w:r w:rsidRPr="00E23E28">
              <w:t>2.2</w:t>
            </w:r>
          </w:p>
        </w:tc>
        <w:tc>
          <w:tcPr>
            <w:tcW w:w="5429" w:type="dxa"/>
            <w:tcBorders>
              <w:top w:val="nil"/>
              <w:left w:val="nil"/>
              <w:bottom w:val="nil"/>
              <w:right w:val="nil"/>
            </w:tcBorders>
            <w:tcMar>
              <w:top w:w="0" w:type="dxa"/>
              <w:left w:w="62" w:type="dxa"/>
              <w:bottom w:w="0" w:type="dxa"/>
              <w:right w:w="62" w:type="dxa"/>
            </w:tcMar>
          </w:tcPr>
          <w:p w:rsidR="00000000" w:rsidP="00E23E28">
            <w:pPr>
              <w:pStyle w:val="BodyText"/>
              <w:rPr>
                <w:lang w:val="en-NZ"/>
              </w:rPr>
            </w:pPr>
            <w:r w:rsidRPr="00E23E28">
              <w:t>Logical processes are used to ensure efficient and accurate troubleshooting</w:t>
            </w:r>
          </w:p>
        </w:tc>
      </w:tr>
      <w:tr w:rsidTr="00E23E28">
        <w:tblPrEx>
          <w:tblW w:w="9386" w:type="dxa"/>
          <w:tblLayout w:type="fixed"/>
          <w:tblCellMar>
            <w:left w:w="62" w:type="dxa"/>
            <w:right w:w="62" w:type="dxa"/>
          </w:tblCellMar>
          <w:tblLook w:val="0000"/>
        </w:tblPrEx>
        <w:tc>
          <w:tcPr>
            <w:tcW w:w="73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9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28" w:type="dxa"/>
            <w:tcBorders>
              <w:top w:val="nil"/>
              <w:left w:val="nil"/>
              <w:bottom w:val="nil"/>
              <w:right w:val="nil"/>
            </w:tcBorders>
            <w:tcMar>
              <w:top w:w="0" w:type="dxa"/>
              <w:left w:w="62" w:type="dxa"/>
              <w:bottom w:w="0" w:type="dxa"/>
              <w:right w:w="62" w:type="dxa"/>
            </w:tcMar>
          </w:tcPr>
          <w:p w:rsidR="00000000" w:rsidP="00E23E28">
            <w:pPr>
              <w:pStyle w:val="BodyText"/>
              <w:rPr>
                <w:lang w:val="en-NZ"/>
              </w:rPr>
            </w:pPr>
            <w:r w:rsidRPr="00E23E28">
              <w:t>2.3</w:t>
            </w:r>
          </w:p>
        </w:tc>
        <w:tc>
          <w:tcPr>
            <w:tcW w:w="5429" w:type="dxa"/>
            <w:tcBorders>
              <w:top w:val="nil"/>
              <w:left w:val="nil"/>
              <w:bottom w:val="nil"/>
              <w:right w:val="nil"/>
            </w:tcBorders>
            <w:tcMar>
              <w:top w:w="0" w:type="dxa"/>
              <w:left w:w="62" w:type="dxa"/>
              <w:bottom w:w="0" w:type="dxa"/>
              <w:right w:w="62" w:type="dxa"/>
            </w:tcMar>
          </w:tcPr>
          <w:p w:rsidR="00000000" w:rsidP="00E23E28">
            <w:pPr>
              <w:pStyle w:val="BodyText"/>
              <w:rPr>
                <w:lang w:val="en-NZ"/>
              </w:rPr>
            </w:pPr>
            <w:r w:rsidRPr="00E23E28">
              <w:t>Specialist advice is obtained, where required, to assist with, or confirm, the fault and rectification requirement</w:t>
            </w:r>
          </w:p>
        </w:tc>
      </w:tr>
      <w:tr w:rsidTr="00E23E28">
        <w:tblPrEx>
          <w:tblW w:w="9386" w:type="dxa"/>
          <w:tblLayout w:type="fixed"/>
          <w:tblCellMar>
            <w:left w:w="62" w:type="dxa"/>
            <w:right w:w="62" w:type="dxa"/>
          </w:tblCellMar>
          <w:tblLook w:val="0000"/>
        </w:tblPrEx>
        <w:tc>
          <w:tcPr>
            <w:tcW w:w="73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9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28" w:type="dxa"/>
            <w:tcBorders>
              <w:top w:val="nil"/>
              <w:left w:val="nil"/>
              <w:bottom w:val="nil"/>
              <w:right w:val="nil"/>
            </w:tcBorders>
            <w:tcMar>
              <w:top w:w="0" w:type="dxa"/>
              <w:left w:w="62" w:type="dxa"/>
              <w:bottom w:w="0" w:type="dxa"/>
              <w:right w:w="62" w:type="dxa"/>
            </w:tcMar>
          </w:tcPr>
          <w:p w:rsidR="00000000" w:rsidP="00E23E28">
            <w:pPr>
              <w:pStyle w:val="BodyText"/>
              <w:rPr>
                <w:lang w:val="en-NZ"/>
              </w:rPr>
            </w:pPr>
            <w:r w:rsidRPr="00E23E28">
              <w:t>2.4</w:t>
            </w:r>
          </w:p>
        </w:tc>
        <w:tc>
          <w:tcPr>
            <w:tcW w:w="5429" w:type="dxa"/>
            <w:tcBorders>
              <w:top w:val="nil"/>
              <w:left w:val="nil"/>
              <w:bottom w:val="nil"/>
              <w:right w:val="nil"/>
            </w:tcBorders>
            <w:tcMar>
              <w:top w:w="0" w:type="dxa"/>
              <w:left w:w="62" w:type="dxa"/>
              <w:bottom w:w="0" w:type="dxa"/>
              <w:right w:w="62" w:type="dxa"/>
            </w:tcMar>
          </w:tcPr>
          <w:p w:rsidR="00000000" w:rsidP="00E23E28">
            <w:pPr>
              <w:pStyle w:val="BodyText"/>
              <w:rPr>
                <w:lang w:val="en-NZ"/>
              </w:rPr>
            </w:pPr>
            <w:r w:rsidRPr="00E23E28">
              <w:t>Mechanical component faults are located and the causes of the faults are clearly identified</w:t>
            </w:r>
          </w:p>
        </w:tc>
      </w:tr>
      <w:tr w:rsidTr="00E23E28">
        <w:tblPrEx>
          <w:tblW w:w="9386" w:type="dxa"/>
          <w:tblLayout w:type="fixed"/>
          <w:tblCellMar>
            <w:left w:w="62" w:type="dxa"/>
            <w:right w:w="62" w:type="dxa"/>
          </w:tblCellMar>
          <w:tblLook w:val="0000"/>
        </w:tblPrEx>
        <w:tc>
          <w:tcPr>
            <w:tcW w:w="73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9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28" w:type="dxa"/>
            <w:tcBorders>
              <w:top w:val="nil"/>
              <w:left w:val="nil"/>
              <w:bottom w:val="nil"/>
              <w:right w:val="nil"/>
            </w:tcBorders>
            <w:tcMar>
              <w:top w:w="0" w:type="dxa"/>
              <w:left w:w="62" w:type="dxa"/>
              <w:bottom w:w="0" w:type="dxa"/>
              <w:right w:w="62" w:type="dxa"/>
            </w:tcMar>
          </w:tcPr>
          <w:p w:rsidR="00000000" w:rsidP="00E23E28">
            <w:pPr>
              <w:pStyle w:val="BodyText"/>
              <w:rPr>
                <w:lang w:val="en-NZ"/>
              </w:rPr>
            </w:pPr>
            <w:r w:rsidRPr="00E23E28">
              <w:t>2.5</w:t>
            </w:r>
          </w:p>
        </w:tc>
        <w:tc>
          <w:tcPr>
            <w:tcW w:w="5429" w:type="dxa"/>
            <w:tcBorders>
              <w:top w:val="nil"/>
              <w:left w:val="nil"/>
              <w:bottom w:val="nil"/>
              <w:right w:val="nil"/>
            </w:tcBorders>
            <w:tcMar>
              <w:top w:w="0" w:type="dxa"/>
              <w:left w:w="62" w:type="dxa"/>
              <w:bottom w:w="0" w:type="dxa"/>
              <w:right w:w="62" w:type="dxa"/>
            </w:tcMar>
          </w:tcPr>
          <w:p w:rsidR="00000000" w:rsidP="00E23E28">
            <w:pPr>
              <w:pStyle w:val="BodyText"/>
              <w:rPr>
                <w:lang w:val="en-NZ"/>
              </w:rPr>
            </w:pPr>
            <w:r w:rsidRPr="00E23E28">
              <w:t>Fault rectification requirements are determined to assist in planning the repair</w:t>
            </w:r>
          </w:p>
        </w:tc>
      </w:tr>
      <w:tr w:rsidTr="00E23E28">
        <w:tblPrEx>
          <w:tblW w:w="9386" w:type="dxa"/>
          <w:tblLayout w:type="fixed"/>
          <w:tblCellMar>
            <w:left w:w="62" w:type="dxa"/>
            <w:right w:w="62" w:type="dxa"/>
          </w:tblCellMar>
          <w:tblLook w:val="0000"/>
        </w:tblPrEx>
        <w:tc>
          <w:tcPr>
            <w:tcW w:w="733" w:type="dxa"/>
            <w:tcBorders>
              <w:top w:val="nil"/>
              <w:left w:val="nil"/>
              <w:bottom w:val="nil"/>
              <w:right w:val="nil"/>
            </w:tcBorders>
            <w:tcMar>
              <w:top w:w="0" w:type="dxa"/>
              <w:left w:w="62" w:type="dxa"/>
              <w:bottom w:w="0" w:type="dxa"/>
              <w:right w:w="62" w:type="dxa"/>
            </w:tcMar>
          </w:tcPr>
          <w:p w:rsidR="00000000" w:rsidP="00E23E28">
            <w:pPr>
              <w:pStyle w:val="BodyText"/>
              <w:rPr>
                <w:lang w:val="en-NZ"/>
              </w:rPr>
            </w:pPr>
            <w:r w:rsidRPr="00E23E28">
              <w:t>3.</w:t>
            </w:r>
          </w:p>
        </w:tc>
        <w:tc>
          <w:tcPr>
            <w:tcW w:w="2396" w:type="dxa"/>
            <w:tcBorders>
              <w:top w:val="nil"/>
              <w:left w:val="nil"/>
              <w:bottom w:val="nil"/>
              <w:right w:val="nil"/>
            </w:tcBorders>
            <w:tcMar>
              <w:top w:w="0" w:type="dxa"/>
              <w:left w:w="62" w:type="dxa"/>
              <w:bottom w:w="0" w:type="dxa"/>
              <w:right w:w="62" w:type="dxa"/>
            </w:tcMar>
          </w:tcPr>
          <w:p w:rsidR="00000000" w:rsidP="00E23E28">
            <w:pPr>
              <w:pStyle w:val="BodyText"/>
              <w:rPr>
                <w:lang w:val="en-NZ"/>
              </w:rPr>
            </w:pPr>
            <w:r w:rsidRPr="00E23E28">
              <w:t>Dismantle and inspect mechanical component parts</w:t>
            </w:r>
          </w:p>
        </w:tc>
        <w:tc>
          <w:tcPr>
            <w:tcW w:w="828" w:type="dxa"/>
            <w:tcBorders>
              <w:top w:val="nil"/>
              <w:left w:val="nil"/>
              <w:bottom w:val="nil"/>
              <w:right w:val="nil"/>
            </w:tcBorders>
            <w:tcMar>
              <w:top w:w="0" w:type="dxa"/>
              <w:left w:w="62" w:type="dxa"/>
              <w:bottom w:w="0" w:type="dxa"/>
              <w:right w:w="62" w:type="dxa"/>
            </w:tcMar>
          </w:tcPr>
          <w:p w:rsidR="00000000" w:rsidP="00E23E28">
            <w:pPr>
              <w:pStyle w:val="BodyText"/>
              <w:rPr>
                <w:lang w:val="en-NZ"/>
              </w:rPr>
            </w:pPr>
            <w:r w:rsidRPr="00E23E28">
              <w:t>3.1</w:t>
            </w:r>
          </w:p>
        </w:tc>
        <w:tc>
          <w:tcPr>
            <w:tcW w:w="5429" w:type="dxa"/>
            <w:tcBorders>
              <w:top w:val="nil"/>
              <w:left w:val="nil"/>
              <w:bottom w:val="nil"/>
              <w:right w:val="nil"/>
            </w:tcBorders>
            <w:tcMar>
              <w:top w:w="0" w:type="dxa"/>
              <w:left w:w="62" w:type="dxa"/>
              <w:bottom w:w="0" w:type="dxa"/>
              <w:right w:w="62" w:type="dxa"/>
            </w:tcMar>
          </w:tcPr>
          <w:p w:rsidR="00000000" w:rsidP="00E23E28">
            <w:pPr>
              <w:pStyle w:val="BodyText"/>
              <w:rPr>
                <w:lang w:val="en-NZ"/>
              </w:rPr>
            </w:pPr>
            <w:r w:rsidRPr="00E23E28">
              <w:t>Mechanical component parts are dismantled in accordance with maintenance manuals while observing all relevant work hea</w:t>
            </w:r>
            <w:r w:rsidRPr="00E23E28">
              <w:t>lth and safety (WHS) requirements, including the use of material safety data sheets (MSDS) and items of personal protective equipment (PPE)</w:t>
            </w:r>
          </w:p>
        </w:tc>
      </w:tr>
      <w:tr w:rsidTr="00E23E28">
        <w:tblPrEx>
          <w:tblW w:w="9386" w:type="dxa"/>
          <w:tblLayout w:type="fixed"/>
          <w:tblCellMar>
            <w:left w:w="62" w:type="dxa"/>
            <w:right w:w="62" w:type="dxa"/>
          </w:tblCellMar>
          <w:tblLook w:val="0000"/>
        </w:tblPrEx>
        <w:tc>
          <w:tcPr>
            <w:tcW w:w="73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9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28" w:type="dxa"/>
            <w:tcBorders>
              <w:top w:val="nil"/>
              <w:left w:val="nil"/>
              <w:bottom w:val="nil"/>
              <w:right w:val="nil"/>
            </w:tcBorders>
            <w:tcMar>
              <w:top w:w="0" w:type="dxa"/>
              <w:left w:w="62" w:type="dxa"/>
              <w:bottom w:w="0" w:type="dxa"/>
              <w:right w:w="62" w:type="dxa"/>
            </w:tcMar>
          </w:tcPr>
          <w:p w:rsidR="00000000" w:rsidP="00E23E28">
            <w:pPr>
              <w:pStyle w:val="BodyText"/>
              <w:rPr>
                <w:lang w:val="en-NZ"/>
              </w:rPr>
            </w:pPr>
            <w:r w:rsidRPr="00E23E28">
              <w:t>3.2</w:t>
            </w:r>
          </w:p>
        </w:tc>
        <w:tc>
          <w:tcPr>
            <w:tcW w:w="5429" w:type="dxa"/>
            <w:tcBorders>
              <w:top w:val="nil"/>
              <w:left w:val="nil"/>
              <w:bottom w:val="nil"/>
              <w:right w:val="nil"/>
            </w:tcBorders>
            <w:tcMar>
              <w:top w:w="0" w:type="dxa"/>
              <w:left w:w="62" w:type="dxa"/>
              <w:bottom w:w="0" w:type="dxa"/>
              <w:right w:w="62" w:type="dxa"/>
            </w:tcMar>
          </w:tcPr>
          <w:p w:rsidR="00000000" w:rsidP="00E23E28">
            <w:pPr>
              <w:pStyle w:val="BodyText"/>
              <w:rPr>
                <w:lang w:val="en-NZ"/>
              </w:rPr>
            </w:pPr>
            <w:r w:rsidRPr="00E23E28">
              <w:t>Component parts are assessed for serviceability in accordance with the relevant maintenance documentation</w:t>
            </w:r>
          </w:p>
        </w:tc>
      </w:tr>
      <w:tr w:rsidTr="00E23E28">
        <w:tblPrEx>
          <w:tblW w:w="9386" w:type="dxa"/>
          <w:tblLayout w:type="fixed"/>
          <w:tblCellMar>
            <w:left w:w="62" w:type="dxa"/>
            <w:right w:w="62" w:type="dxa"/>
          </w:tblCellMar>
          <w:tblLook w:val="0000"/>
        </w:tblPrEx>
        <w:tc>
          <w:tcPr>
            <w:tcW w:w="73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9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28" w:type="dxa"/>
            <w:tcBorders>
              <w:top w:val="nil"/>
              <w:left w:val="nil"/>
              <w:bottom w:val="nil"/>
              <w:right w:val="nil"/>
            </w:tcBorders>
            <w:tcMar>
              <w:top w:w="0" w:type="dxa"/>
              <w:left w:w="62" w:type="dxa"/>
              <w:bottom w:w="0" w:type="dxa"/>
              <w:right w:w="62" w:type="dxa"/>
            </w:tcMar>
          </w:tcPr>
          <w:p w:rsidR="00000000" w:rsidP="00E23E28">
            <w:pPr>
              <w:pStyle w:val="BodyText"/>
              <w:rPr>
                <w:lang w:val="en-NZ"/>
              </w:rPr>
            </w:pPr>
            <w:r w:rsidRPr="00E23E28">
              <w:t>3.3</w:t>
            </w:r>
          </w:p>
        </w:tc>
        <w:tc>
          <w:tcPr>
            <w:tcW w:w="5429" w:type="dxa"/>
            <w:tcBorders>
              <w:top w:val="nil"/>
              <w:left w:val="nil"/>
              <w:bottom w:val="nil"/>
              <w:right w:val="nil"/>
            </w:tcBorders>
            <w:tcMar>
              <w:top w:w="0" w:type="dxa"/>
              <w:left w:w="62" w:type="dxa"/>
              <w:bottom w:w="0" w:type="dxa"/>
              <w:right w:w="62" w:type="dxa"/>
            </w:tcMar>
          </w:tcPr>
          <w:p w:rsidR="00000000" w:rsidP="00E23E28">
            <w:pPr>
              <w:pStyle w:val="BodyText"/>
              <w:rPr>
                <w:lang w:val="en-NZ"/>
              </w:rPr>
            </w:pPr>
            <w:r w:rsidRPr="00E23E28">
              <w:t>Parts requiring specialist repair are tagged and repair instructions are specified in accordance with standard enterprise procedures</w:t>
            </w:r>
          </w:p>
        </w:tc>
      </w:tr>
      <w:tr w:rsidTr="00E23E28">
        <w:tblPrEx>
          <w:tblW w:w="9386" w:type="dxa"/>
          <w:tblLayout w:type="fixed"/>
          <w:tblCellMar>
            <w:left w:w="62" w:type="dxa"/>
            <w:right w:w="62" w:type="dxa"/>
          </w:tblCellMar>
          <w:tblLook w:val="0000"/>
        </w:tblPrEx>
        <w:tc>
          <w:tcPr>
            <w:tcW w:w="73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9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28" w:type="dxa"/>
            <w:tcBorders>
              <w:top w:val="nil"/>
              <w:left w:val="nil"/>
              <w:bottom w:val="nil"/>
              <w:right w:val="nil"/>
            </w:tcBorders>
            <w:tcMar>
              <w:top w:w="0" w:type="dxa"/>
              <w:left w:w="62" w:type="dxa"/>
              <w:bottom w:w="0" w:type="dxa"/>
              <w:right w:w="62" w:type="dxa"/>
            </w:tcMar>
          </w:tcPr>
          <w:p w:rsidR="00000000" w:rsidP="00E23E28">
            <w:pPr>
              <w:pStyle w:val="BodyText"/>
              <w:rPr>
                <w:lang w:val="en-NZ"/>
              </w:rPr>
            </w:pPr>
            <w:r w:rsidRPr="00E23E28">
              <w:t>3.4</w:t>
            </w:r>
          </w:p>
        </w:tc>
        <w:tc>
          <w:tcPr>
            <w:tcW w:w="5429" w:type="dxa"/>
            <w:tcBorders>
              <w:top w:val="nil"/>
              <w:left w:val="nil"/>
              <w:bottom w:val="nil"/>
              <w:right w:val="nil"/>
            </w:tcBorders>
            <w:tcMar>
              <w:top w:w="0" w:type="dxa"/>
              <w:left w:w="62" w:type="dxa"/>
              <w:bottom w:w="0" w:type="dxa"/>
              <w:right w:w="62" w:type="dxa"/>
            </w:tcMar>
          </w:tcPr>
          <w:p w:rsidR="00000000" w:rsidP="00E23E28">
            <w:pPr>
              <w:pStyle w:val="BodyText"/>
              <w:rPr>
                <w:lang w:val="en-NZ"/>
              </w:rPr>
            </w:pPr>
            <w:r w:rsidRPr="00E23E28">
              <w:t>Parts requiring non-destructive tes</w:t>
            </w:r>
            <w:r w:rsidRPr="00E23E28">
              <w:t>ting (NDT) are prepared for testing in accordance with the relevant maintenance documentation</w:t>
            </w:r>
          </w:p>
        </w:tc>
      </w:tr>
      <w:tr w:rsidTr="00E23E28">
        <w:tblPrEx>
          <w:tblW w:w="9386" w:type="dxa"/>
          <w:tblLayout w:type="fixed"/>
          <w:tblCellMar>
            <w:left w:w="62" w:type="dxa"/>
            <w:right w:w="62" w:type="dxa"/>
          </w:tblCellMar>
          <w:tblLook w:val="0000"/>
        </w:tblPrEx>
        <w:tc>
          <w:tcPr>
            <w:tcW w:w="73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9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28" w:type="dxa"/>
            <w:tcBorders>
              <w:top w:val="nil"/>
              <w:left w:val="nil"/>
              <w:bottom w:val="nil"/>
              <w:right w:val="nil"/>
            </w:tcBorders>
            <w:tcMar>
              <w:top w:w="0" w:type="dxa"/>
              <w:left w:w="62" w:type="dxa"/>
              <w:bottom w:w="0" w:type="dxa"/>
              <w:right w:w="62" w:type="dxa"/>
            </w:tcMar>
          </w:tcPr>
          <w:p w:rsidR="00000000" w:rsidP="00E23E28">
            <w:pPr>
              <w:pStyle w:val="BodyText"/>
              <w:rPr>
                <w:lang w:val="en-NZ"/>
              </w:rPr>
            </w:pPr>
            <w:r w:rsidRPr="00E23E28">
              <w:t>3.5</w:t>
            </w:r>
          </w:p>
        </w:tc>
        <w:tc>
          <w:tcPr>
            <w:tcW w:w="5429" w:type="dxa"/>
            <w:tcBorders>
              <w:top w:val="nil"/>
              <w:left w:val="nil"/>
              <w:bottom w:val="nil"/>
              <w:right w:val="nil"/>
            </w:tcBorders>
            <w:tcMar>
              <w:top w:w="0" w:type="dxa"/>
              <w:left w:w="62" w:type="dxa"/>
              <w:bottom w:w="0" w:type="dxa"/>
              <w:right w:w="62" w:type="dxa"/>
            </w:tcMar>
          </w:tcPr>
          <w:p w:rsidR="00000000" w:rsidP="00E23E28">
            <w:pPr>
              <w:pStyle w:val="BodyText"/>
              <w:rPr>
                <w:lang w:val="en-NZ"/>
              </w:rPr>
            </w:pPr>
            <w:r w:rsidRPr="00E23E28">
              <w:t>Parts lists are compiled and processed in accordance with standard enterprise procedures</w:t>
            </w:r>
          </w:p>
        </w:tc>
      </w:tr>
      <w:tr w:rsidTr="00E23E28">
        <w:tblPrEx>
          <w:tblW w:w="9386" w:type="dxa"/>
          <w:tblLayout w:type="fixed"/>
          <w:tblCellMar>
            <w:left w:w="62" w:type="dxa"/>
            <w:right w:w="62" w:type="dxa"/>
          </w:tblCellMar>
          <w:tblLook w:val="0000"/>
        </w:tblPrEx>
        <w:tc>
          <w:tcPr>
            <w:tcW w:w="733" w:type="dxa"/>
            <w:tcBorders>
              <w:top w:val="nil"/>
              <w:left w:val="nil"/>
              <w:bottom w:val="nil"/>
              <w:right w:val="nil"/>
            </w:tcBorders>
            <w:tcMar>
              <w:top w:w="0" w:type="dxa"/>
              <w:left w:w="62" w:type="dxa"/>
              <w:bottom w:w="0" w:type="dxa"/>
              <w:right w:w="62" w:type="dxa"/>
            </w:tcMar>
          </w:tcPr>
          <w:p w:rsidR="00000000" w:rsidP="00E23E28">
            <w:pPr>
              <w:pStyle w:val="BodyText"/>
              <w:rPr>
                <w:lang w:val="en-NZ"/>
              </w:rPr>
            </w:pPr>
            <w:r w:rsidRPr="00E23E28">
              <w:t>4.</w:t>
            </w:r>
          </w:p>
        </w:tc>
        <w:tc>
          <w:tcPr>
            <w:tcW w:w="2396" w:type="dxa"/>
            <w:tcBorders>
              <w:top w:val="nil"/>
              <w:left w:val="nil"/>
              <w:bottom w:val="nil"/>
              <w:right w:val="nil"/>
            </w:tcBorders>
            <w:tcMar>
              <w:top w:w="0" w:type="dxa"/>
              <w:left w:w="62" w:type="dxa"/>
              <w:bottom w:w="0" w:type="dxa"/>
              <w:right w:w="62" w:type="dxa"/>
            </w:tcMar>
          </w:tcPr>
          <w:p w:rsidR="00000000" w:rsidP="00E23E28">
            <w:pPr>
              <w:pStyle w:val="BodyText"/>
              <w:rPr>
                <w:lang w:val="en-NZ"/>
              </w:rPr>
            </w:pPr>
            <w:r w:rsidRPr="00E23E28">
              <w:t>Repair and/or modify mechanical</w:t>
            </w:r>
          </w:p>
        </w:tc>
        <w:tc>
          <w:tcPr>
            <w:tcW w:w="828" w:type="dxa"/>
            <w:tcBorders>
              <w:top w:val="nil"/>
              <w:left w:val="nil"/>
              <w:bottom w:val="nil"/>
              <w:right w:val="nil"/>
            </w:tcBorders>
            <w:tcMar>
              <w:top w:w="0" w:type="dxa"/>
              <w:left w:w="62" w:type="dxa"/>
              <w:bottom w:w="0" w:type="dxa"/>
              <w:right w:w="62" w:type="dxa"/>
            </w:tcMar>
          </w:tcPr>
          <w:p w:rsidR="00000000" w:rsidP="00E23E28">
            <w:pPr>
              <w:pStyle w:val="BodyText"/>
              <w:rPr>
                <w:lang w:val="en-NZ"/>
              </w:rPr>
            </w:pPr>
            <w:r w:rsidRPr="00E23E28">
              <w:t>4.1</w:t>
            </w:r>
          </w:p>
        </w:tc>
        <w:tc>
          <w:tcPr>
            <w:tcW w:w="5429" w:type="dxa"/>
            <w:tcBorders>
              <w:top w:val="nil"/>
              <w:left w:val="nil"/>
              <w:bottom w:val="nil"/>
              <w:right w:val="nil"/>
            </w:tcBorders>
            <w:tcMar>
              <w:top w:w="0" w:type="dxa"/>
              <w:left w:w="62" w:type="dxa"/>
              <w:bottom w:w="0" w:type="dxa"/>
              <w:right w:w="62" w:type="dxa"/>
            </w:tcMar>
          </w:tcPr>
          <w:p w:rsidR="00000000" w:rsidP="00E23E28">
            <w:pPr>
              <w:pStyle w:val="BodyText"/>
              <w:rPr>
                <w:lang w:val="en-NZ"/>
              </w:rPr>
            </w:pPr>
            <w:r w:rsidRPr="00E23E28">
              <w:t>Component parts are repair</w:t>
            </w:r>
            <w:r w:rsidRPr="00E23E28">
              <w:t>ed or replaced in accordance with the relevant maintenance documentation</w:t>
            </w:r>
          </w:p>
        </w:tc>
      </w:tr>
      <w:tr w:rsidTr="00E23E28">
        <w:tblPrEx>
          <w:tblW w:w="9386" w:type="dxa"/>
          <w:tblLayout w:type="fixed"/>
          <w:tblCellMar>
            <w:left w:w="62" w:type="dxa"/>
            <w:right w:w="62" w:type="dxa"/>
          </w:tblCellMar>
          <w:tblLook w:val="0000"/>
        </w:tblPrEx>
        <w:tc>
          <w:tcPr>
            <w:tcW w:w="73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9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28" w:type="dxa"/>
            <w:tcBorders>
              <w:top w:val="nil"/>
              <w:left w:val="nil"/>
              <w:bottom w:val="nil"/>
              <w:right w:val="nil"/>
            </w:tcBorders>
            <w:tcMar>
              <w:top w:w="0" w:type="dxa"/>
              <w:left w:w="62" w:type="dxa"/>
              <w:bottom w:w="0" w:type="dxa"/>
              <w:right w:w="62" w:type="dxa"/>
            </w:tcMar>
          </w:tcPr>
          <w:p w:rsidR="00000000" w:rsidP="00E23E28">
            <w:pPr>
              <w:pStyle w:val="BodyText"/>
              <w:rPr>
                <w:lang w:val="en-NZ"/>
              </w:rPr>
            </w:pPr>
            <w:r w:rsidRPr="00E23E28">
              <w:t>4.2</w:t>
            </w:r>
          </w:p>
        </w:tc>
        <w:tc>
          <w:tcPr>
            <w:tcW w:w="5429" w:type="dxa"/>
            <w:tcBorders>
              <w:top w:val="nil"/>
              <w:left w:val="nil"/>
              <w:bottom w:val="nil"/>
              <w:right w:val="nil"/>
            </w:tcBorders>
            <w:tcMar>
              <w:top w:w="0" w:type="dxa"/>
              <w:left w:w="62" w:type="dxa"/>
              <w:bottom w:w="0" w:type="dxa"/>
              <w:right w:w="62" w:type="dxa"/>
            </w:tcMar>
          </w:tcPr>
          <w:p w:rsidR="00000000" w:rsidP="00E23E28">
            <w:pPr>
              <w:pStyle w:val="BodyText"/>
              <w:rPr>
                <w:lang w:val="en-NZ"/>
              </w:rPr>
            </w:pPr>
            <w:r w:rsidRPr="00E23E28">
              <w:t>Modification of components or parts is undertaken, where required, by relevant manufacturer</w:t>
            </w:r>
            <w:r>
              <w:t>’</w:t>
            </w:r>
            <w:r w:rsidRPr="00E23E28">
              <w:t>s bulletins or procedures</w:t>
            </w:r>
          </w:p>
        </w:tc>
      </w:tr>
      <w:tr w:rsidTr="00E23E28">
        <w:tblPrEx>
          <w:tblW w:w="9386" w:type="dxa"/>
          <w:tblLayout w:type="fixed"/>
          <w:tblCellMar>
            <w:left w:w="62" w:type="dxa"/>
            <w:right w:w="62" w:type="dxa"/>
          </w:tblCellMar>
          <w:tblLook w:val="0000"/>
        </w:tblPrEx>
        <w:tc>
          <w:tcPr>
            <w:tcW w:w="733" w:type="dxa"/>
            <w:tcBorders>
              <w:top w:val="nil"/>
              <w:left w:val="nil"/>
              <w:bottom w:val="nil"/>
              <w:right w:val="nil"/>
            </w:tcBorders>
            <w:tcMar>
              <w:top w:w="0" w:type="dxa"/>
              <w:left w:w="62" w:type="dxa"/>
              <w:bottom w:w="0" w:type="dxa"/>
              <w:right w:w="62" w:type="dxa"/>
            </w:tcMar>
          </w:tcPr>
          <w:p w:rsidR="00000000" w:rsidP="00E23E28">
            <w:pPr>
              <w:pStyle w:val="BodyText"/>
              <w:rPr>
                <w:lang w:val="en-NZ"/>
              </w:rPr>
            </w:pPr>
            <w:r w:rsidRPr="00E23E28">
              <w:t>5.</w:t>
            </w:r>
          </w:p>
        </w:tc>
        <w:tc>
          <w:tcPr>
            <w:tcW w:w="2396" w:type="dxa"/>
            <w:tcBorders>
              <w:top w:val="nil"/>
              <w:left w:val="nil"/>
              <w:bottom w:val="nil"/>
              <w:right w:val="nil"/>
            </w:tcBorders>
            <w:tcMar>
              <w:top w:w="0" w:type="dxa"/>
              <w:left w:w="62" w:type="dxa"/>
              <w:bottom w:w="0" w:type="dxa"/>
              <w:right w:w="62" w:type="dxa"/>
            </w:tcMar>
          </w:tcPr>
          <w:p w:rsidR="00000000" w:rsidP="00E23E28">
            <w:pPr>
              <w:pStyle w:val="BodyText"/>
              <w:rPr>
                <w:lang w:val="en-NZ"/>
              </w:rPr>
            </w:pPr>
            <w:r w:rsidRPr="00E23E28">
              <w:t>Assemble, test and adjust mechanical components</w:t>
            </w:r>
          </w:p>
        </w:tc>
        <w:tc>
          <w:tcPr>
            <w:tcW w:w="828" w:type="dxa"/>
            <w:tcBorders>
              <w:top w:val="nil"/>
              <w:left w:val="nil"/>
              <w:bottom w:val="nil"/>
              <w:right w:val="nil"/>
            </w:tcBorders>
            <w:tcMar>
              <w:top w:w="0" w:type="dxa"/>
              <w:left w:w="62" w:type="dxa"/>
              <w:bottom w:w="0" w:type="dxa"/>
              <w:right w:w="62" w:type="dxa"/>
            </w:tcMar>
          </w:tcPr>
          <w:p w:rsidR="00000000" w:rsidP="00E23E28">
            <w:pPr>
              <w:pStyle w:val="BodyText"/>
              <w:rPr>
                <w:lang w:val="en-NZ"/>
              </w:rPr>
            </w:pPr>
            <w:r w:rsidRPr="00E23E28">
              <w:t>5.1</w:t>
            </w:r>
          </w:p>
        </w:tc>
        <w:tc>
          <w:tcPr>
            <w:tcW w:w="5429" w:type="dxa"/>
            <w:tcBorders>
              <w:top w:val="nil"/>
              <w:left w:val="nil"/>
              <w:bottom w:val="nil"/>
              <w:right w:val="nil"/>
            </w:tcBorders>
            <w:tcMar>
              <w:top w:w="0" w:type="dxa"/>
              <w:left w:w="62" w:type="dxa"/>
              <w:bottom w:w="0" w:type="dxa"/>
              <w:right w:w="62" w:type="dxa"/>
            </w:tcMar>
          </w:tcPr>
          <w:p w:rsidR="00000000" w:rsidP="00E23E28">
            <w:pPr>
              <w:pStyle w:val="BodyText"/>
              <w:rPr>
                <w:lang w:val="en-NZ"/>
              </w:rPr>
            </w:pPr>
            <w:r w:rsidRPr="00E23E28">
              <w:t>Mechanical component parts are assembled within specified tolerances and in accordance with the appropriate maintenance documents while observing all relevant WHS requirements, including the use of MSDS and items of PPE</w:t>
            </w:r>
          </w:p>
        </w:tc>
      </w:tr>
      <w:tr w:rsidTr="00E23E28">
        <w:tblPrEx>
          <w:tblW w:w="9386" w:type="dxa"/>
          <w:tblLayout w:type="fixed"/>
          <w:tblCellMar>
            <w:left w:w="62" w:type="dxa"/>
            <w:right w:w="62" w:type="dxa"/>
          </w:tblCellMar>
          <w:tblLook w:val="0000"/>
        </w:tblPrEx>
        <w:tc>
          <w:tcPr>
            <w:tcW w:w="73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9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28" w:type="dxa"/>
            <w:tcBorders>
              <w:top w:val="nil"/>
              <w:left w:val="nil"/>
              <w:bottom w:val="nil"/>
              <w:right w:val="nil"/>
            </w:tcBorders>
            <w:tcMar>
              <w:top w:w="0" w:type="dxa"/>
              <w:left w:w="62" w:type="dxa"/>
              <w:bottom w:w="0" w:type="dxa"/>
              <w:right w:w="62" w:type="dxa"/>
            </w:tcMar>
          </w:tcPr>
          <w:p w:rsidR="00000000" w:rsidP="00E23E28">
            <w:pPr>
              <w:pStyle w:val="BodyText"/>
              <w:rPr>
                <w:lang w:val="en-NZ"/>
              </w:rPr>
            </w:pPr>
            <w:r w:rsidRPr="00E23E28">
              <w:t>5.2</w:t>
            </w:r>
          </w:p>
        </w:tc>
        <w:tc>
          <w:tcPr>
            <w:tcW w:w="5429" w:type="dxa"/>
            <w:tcBorders>
              <w:top w:val="nil"/>
              <w:left w:val="nil"/>
              <w:bottom w:val="nil"/>
              <w:right w:val="nil"/>
            </w:tcBorders>
            <w:tcMar>
              <w:top w:w="0" w:type="dxa"/>
              <w:left w:w="62" w:type="dxa"/>
              <w:bottom w:w="0" w:type="dxa"/>
              <w:right w:w="62" w:type="dxa"/>
            </w:tcMar>
          </w:tcPr>
          <w:p w:rsidR="00000000" w:rsidP="00E23E28">
            <w:pPr>
              <w:pStyle w:val="BodyText"/>
              <w:rPr>
                <w:lang w:val="en-NZ"/>
              </w:rPr>
            </w:pPr>
            <w:r w:rsidRPr="00E23E28">
              <w:t>Components are adjusted, test</w:t>
            </w:r>
            <w:r w:rsidRPr="00E23E28">
              <w:t>ed or calibrated to operate within prescribed specifications</w:t>
            </w:r>
          </w:p>
        </w:tc>
      </w:tr>
      <w:tr w:rsidTr="00E23E28">
        <w:tblPrEx>
          <w:tblW w:w="9386" w:type="dxa"/>
          <w:tblLayout w:type="fixed"/>
          <w:tblCellMar>
            <w:left w:w="62" w:type="dxa"/>
            <w:right w:w="62" w:type="dxa"/>
          </w:tblCellMar>
          <w:tblLook w:val="0000"/>
        </w:tblPrEx>
        <w:tc>
          <w:tcPr>
            <w:tcW w:w="73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9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28" w:type="dxa"/>
            <w:tcBorders>
              <w:top w:val="nil"/>
              <w:left w:val="nil"/>
              <w:bottom w:val="nil"/>
              <w:right w:val="nil"/>
            </w:tcBorders>
            <w:tcMar>
              <w:top w:w="0" w:type="dxa"/>
              <w:left w:w="62" w:type="dxa"/>
              <w:bottom w:w="0" w:type="dxa"/>
              <w:right w:w="62" w:type="dxa"/>
            </w:tcMar>
          </w:tcPr>
          <w:p w:rsidR="00000000" w:rsidP="00E23E28">
            <w:pPr>
              <w:pStyle w:val="BodyText"/>
              <w:rPr>
                <w:lang w:val="en-NZ"/>
              </w:rPr>
            </w:pPr>
            <w:r w:rsidRPr="00E23E28">
              <w:t>5.3</w:t>
            </w:r>
          </w:p>
        </w:tc>
        <w:tc>
          <w:tcPr>
            <w:tcW w:w="5429" w:type="dxa"/>
            <w:tcBorders>
              <w:top w:val="nil"/>
              <w:left w:val="nil"/>
              <w:bottom w:val="nil"/>
              <w:right w:val="nil"/>
            </w:tcBorders>
            <w:tcMar>
              <w:top w:w="0" w:type="dxa"/>
              <w:left w:w="62" w:type="dxa"/>
              <w:bottom w:w="0" w:type="dxa"/>
              <w:right w:w="62" w:type="dxa"/>
            </w:tcMar>
          </w:tcPr>
          <w:p w:rsidR="00000000" w:rsidP="00E23E28">
            <w:pPr>
              <w:pStyle w:val="BodyText"/>
              <w:rPr>
                <w:lang w:val="en-NZ"/>
              </w:rPr>
            </w:pPr>
            <w:r w:rsidRPr="00E23E28">
              <w:t>Finished components are tagged, sealed and packaged in accordance with standard enterprise procedures</w:t>
            </w:r>
          </w:p>
        </w:tc>
      </w:tr>
      <w:tr w:rsidTr="00E23E28">
        <w:tblPrEx>
          <w:tblW w:w="9386" w:type="dxa"/>
          <w:tblLayout w:type="fixed"/>
          <w:tblCellMar>
            <w:left w:w="62" w:type="dxa"/>
            <w:right w:w="62" w:type="dxa"/>
          </w:tblCellMar>
          <w:tblLook w:val="0000"/>
        </w:tblPrEx>
        <w:tc>
          <w:tcPr>
            <w:tcW w:w="73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9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28" w:type="dxa"/>
            <w:tcBorders>
              <w:top w:val="nil"/>
              <w:left w:val="nil"/>
              <w:bottom w:val="nil"/>
              <w:right w:val="nil"/>
            </w:tcBorders>
            <w:tcMar>
              <w:top w:w="0" w:type="dxa"/>
              <w:left w:w="62" w:type="dxa"/>
              <w:bottom w:w="0" w:type="dxa"/>
              <w:right w:w="62" w:type="dxa"/>
            </w:tcMar>
          </w:tcPr>
          <w:p w:rsidR="00000000" w:rsidP="00E23E28">
            <w:pPr>
              <w:pStyle w:val="BodyText"/>
              <w:rPr>
                <w:lang w:val="en-NZ"/>
              </w:rPr>
            </w:pPr>
            <w:r w:rsidRPr="00E23E28">
              <w:t>5.4</w:t>
            </w:r>
          </w:p>
        </w:tc>
        <w:tc>
          <w:tcPr>
            <w:tcW w:w="5429" w:type="dxa"/>
            <w:tcBorders>
              <w:top w:val="nil"/>
              <w:left w:val="nil"/>
              <w:bottom w:val="nil"/>
              <w:right w:val="nil"/>
            </w:tcBorders>
            <w:tcMar>
              <w:top w:w="0" w:type="dxa"/>
              <w:left w:w="62" w:type="dxa"/>
              <w:bottom w:w="0" w:type="dxa"/>
              <w:right w:w="62" w:type="dxa"/>
            </w:tcMar>
          </w:tcPr>
          <w:p w:rsidR="00000000" w:rsidRPr="00E23E28" w:rsidP="00E23E28">
            <w:pPr>
              <w:pStyle w:val="BodyText"/>
            </w:pPr>
            <w:r w:rsidRPr="00E23E28">
              <w:t>Required maintenance documentation and modification records are completed and p</w:t>
            </w:r>
            <w:r w:rsidRPr="00E23E28">
              <w:t>rocessed in accordance with standard enterprise procedures</w:t>
            </w:r>
          </w:p>
        </w:tc>
      </w:tr>
    </w:tbl>
    <w:p w:rsidR="00000000" w:rsidRPr="00E23E28" w:rsidP="00E23E28">
      <w:pPr>
        <w:pStyle w:val="BodyText"/>
      </w:pPr>
    </w:p>
    <w:p w:rsidR="00000000" w:rsidRPr="00E23E28" w:rsidP="00E23E28">
      <w:pPr>
        <w:pStyle w:val="AllowPageBreak"/>
      </w:pPr>
    </w:p>
    <w:p w:rsidR="00000000" w:rsidRPr="00E23E28" w:rsidP="00E23E28">
      <w:pPr>
        <w:pStyle w:val="Heading1"/>
      </w:pPr>
      <w:bookmarkStart w:id="7" w:name="O_996509"/>
      <w:bookmarkEnd w:id="7"/>
      <w:r w:rsidRPr="00E23E28">
        <w:t>Foundation Skills</w:t>
      </w:r>
    </w:p>
    <w:p w:rsidR="00000000" w:rsidRPr="00E23E28" w:rsidP="00D64F5C">
      <w:pPr>
        <w:pStyle w:val="BodyText"/>
      </w:pPr>
      <w:r w:rsidRPr="00E23E28">
        <w:t>Foundation skills essential to performance are explicit in the performance criteria of this unit of competency.</w:t>
      </w:r>
    </w:p>
    <w:p w:rsidR="00000000" w:rsidRPr="00E23E28" w:rsidP="00E23E28">
      <w:pPr>
        <w:pStyle w:val="Heading1"/>
      </w:pPr>
      <w:bookmarkStart w:id="8" w:name="O_996508"/>
      <w:bookmarkEnd w:id="8"/>
      <w:r w:rsidRPr="00E23E28">
        <w:t>Range of Conditions</w:t>
      </w:r>
    </w:p>
    <w:tbl>
      <w:tblPr>
        <w:tblW w:w="0" w:type="auto"/>
        <w:tblLayout w:type="fixed"/>
        <w:tblCellMar>
          <w:left w:w="62" w:type="dxa"/>
          <w:right w:w="62" w:type="dxa"/>
        </w:tblCellMar>
        <w:tblLook w:val="0000"/>
      </w:tblPr>
      <w:tblGrid>
        <w:gridCol w:w="2970"/>
        <w:gridCol w:w="6102"/>
      </w:tblGrid>
      <w:tr w:rsidTr="00E23E2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23E28">
            <w:pPr>
              <w:pStyle w:val="BodyText"/>
              <w:rPr>
                <w:lang w:val="en-NZ"/>
              </w:rPr>
            </w:pPr>
            <w:r w:rsidRPr="00E23E28">
              <w:t>This field allows for different work environments and conditions that may affect performance. Essential operating conditions that may be present (depending on the work situation, needs of the candidate, accessibility of the item, and local industry and reg</w:t>
            </w:r>
            <w:r w:rsidRPr="00E23E28">
              <w:t>ional contexts) are included.</w:t>
            </w:r>
          </w:p>
        </w:tc>
      </w:tr>
      <w:tr w:rsidTr="00E23E28">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E23E28">
            <w:pPr>
              <w:pStyle w:val="BodyText"/>
              <w:rPr>
                <w:lang w:val="en-NZ"/>
              </w:rPr>
            </w:pPr>
            <w:r w:rsidRPr="00E23E28">
              <w:rPr>
                <w:rStyle w:val="SpecialBold"/>
              </w:rPr>
              <w:t>Mechanical components include:</w:t>
            </w:r>
          </w:p>
        </w:tc>
        <w:tc>
          <w:tcPr>
            <w:tcW w:w="6102" w:type="dxa"/>
            <w:tcBorders>
              <w:top w:val="nil"/>
              <w:left w:val="nil"/>
              <w:bottom w:val="nil"/>
              <w:right w:val="nil"/>
            </w:tcBorders>
            <w:tcMar>
              <w:top w:w="0" w:type="dxa"/>
              <w:left w:w="62" w:type="dxa"/>
              <w:bottom w:w="0" w:type="dxa"/>
              <w:right w:w="62" w:type="dxa"/>
            </w:tcMar>
          </w:tcPr>
          <w:p w:rsidR="00000000" w:rsidRPr="00E23E28" w:rsidP="00E23E28">
            <w:pPr>
              <w:pStyle w:val="ListBullet"/>
            </w:pPr>
            <w:r w:rsidRPr="00E23E28">
              <w:t>Gear boxes and transmissions (except for helicopter components which are covered by MEA390 Repair and/or overhaul rotary wing dynamic components)</w:t>
            </w:r>
          </w:p>
          <w:p w:rsidR="00000000" w:rsidRPr="00E23E28" w:rsidP="00E23E28">
            <w:pPr>
              <w:pStyle w:val="ListBullet"/>
            </w:pPr>
            <w:r w:rsidRPr="00E23E28">
              <w:t>Screwjacks</w:t>
            </w:r>
          </w:p>
          <w:p w:rsidR="00000000" w:rsidRPr="00E23E28" w:rsidP="00E23E28">
            <w:pPr>
              <w:pStyle w:val="ListBullet"/>
            </w:pPr>
            <w:r w:rsidRPr="00E23E28">
              <w:t>Mechanical actuators</w:t>
            </w:r>
          </w:p>
          <w:p w:rsidR="00000000" w:rsidP="00E23E28">
            <w:pPr>
              <w:pStyle w:val="ListBullet"/>
              <w:rPr>
                <w:lang w:val="en-NZ"/>
              </w:rPr>
            </w:pPr>
            <w:r w:rsidRPr="00E23E28">
              <w:t xml:space="preserve">Control rods, </w:t>
            </w:r>
            <w:r w:rsidRPr="00E23E28">
              <w:t>bellcranks, walking beams and links</w:t>
            </w:r>
          </w:p>
        </w:tc>
      </w:tr>
      <w:tr w:rsidTr="00E23E28">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E23E28">
            <w:pPr>
              <w:pStyle w:val="BodyText"/>
              <w:rPr>
                <w:lang w:val="en-NZ"/>
              </w:rPr>
            </w:pPr>
            <w:r w:rsidRPr="00E23E28">
              <w:rPr>
                <w:rStyle w:val="SpecialBold"/>
              </w:rPr>
              <w:t>Repair of component parts includes:</w:t>
            </w:r>
          </w:p>
        </w:tc>
        <w:tc>
          <w:tcPr>
            <w:tcW w:w="6102" w:type="dxa"/>
            <w:tcBorders>
              <w:top w:val="nil"/>
              <w:left w:val="nil"/>
              <w:bottom w:val="nil"/>
              <w:right w:val="nil"/>
            </w:tcBorders>
            <w:tcMar>
              <w:top w:w="0" w:type="dxa"/>
              <w:left w:w="62" w:type="dxa"/>
              <w:bottom w:w="0" w:type="dxa"/>
              <w:right w:w="62" w:type="dxa"/>
            </w:tcMar>
          </w:tcPr>
          <w:p w:rsidR="00000000" w:rsidRPr="00E23E28" w:rsidP="00E23E28">
            <w:pPr>
              <w:pStyle w:val="ListBullet"/>
            </w:pPr>
            <w:r w:rsidRPr="00E23E28">
              <w:t>Finishing or re-finishing of metal surfaces through processes, such as polishing and lapping</w:t>
            </w:r>
          </w:p>
          <w:p w:rsidR="00000000" w:rsidRPr="00E23E28" w:rsidP="00E23E28">
            <w:pPr>
              <w:pStyle w:val="ListBullet"/>
            </w:pPr>
            <w:r w:rsidRPr="00E23E28">
              <w:t>Removal of corrosion within maintenance manual limits</w:t>
            </w:r>
          </w:p>
          <w:p w:rsidR="00000000" w:rsidRPr="00E23E28" w:rsidP="00E23E28">
            <w:pPr>
              <w:pStyle w:val="ListBullet"/>
            </w:pPr>
            <w:r w:rsidRPr="00E23E28">
              <w:t>Replacement of seals and gaskets</w:t>
            </w:r>
          </w:p>
          <w:p w:rsidR="00000000" w:rsidRPr="00E23E28" w:rsidP="00E23E28">
            <w:pPr>
              <w:pStyle w:val="ListBullet"/>
            </w:pPr>
            <w:r w:rsidRPr="00E23E28">
              <w:t>Replacement of bearings</w:t>
            </w:r>
          </w:p>
          <w:p w:rsidR="00000000" w:rsidRPr="00E23E28" w:rsidP="00E23E28">
            <w:pPr>
              <w:pStyle w:val="ListBullet"/>
            </w:pPr>
            <w:r w:rsidRPr="00E23E28">
              <w:t>Application of surface treatments, such as alodining</w:t>
            </w:r>
          </w:p>
          <w:p w:rsidR="00000000" w:rsidP="00E23E28">
            <w:pPr>
              <w:pStyle w:val="ListBullet"/>
              <w:rPr>
                <w:lang w:val="en-NZ"/>
              </w:rPr>
            </w:pPr>
            <w:r w:rsidRPr="00E23E28">
              <w:t>Restoration of paint finishes</w:t>
            </w:r>
          </w:p>
        </w:tc>
      </w:tr>
      <w:tr w:rsidTr="00E23E28">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E23E28">
            <w:pPr>
              <w:pStyle w:val="BodyText"/>
              <w:rPr>
                <w:lang w:val="en-NZ"/>
              </w:rPr>
            </w:pPr>
            <w:r w:rsidRPr="00E23E28">
              <w:rPr>
                <w:rStyle w:val="SpecialBold"/>
              </w:rPr>
              <w:t>Procedures and requirements include:</w:t>
            </w:r>
          </w:p>
        </w:tc>
        <w:tc>
          <w:tcPr>
            <w:tcW w:w="6102" w:type="dxa"/>
            <w:tcBorders>
              <w:top w:val="nil"/>
              <w:left w:val="nil"/>
              <w:bottom w:val="nil"/>
              <w:right w:val="nil"/>
            </w:tcBorders>
            <w:tcMar>
              <w:top w:w="0" w:type="dxa"/>
              <w:left w:w="62" w:type="dxa"/>
              <w:bottom w:w="0" w:type="dxa"/>
              <w:right w:w="62" w:type="dxa"/>
            </w:tcMar>
          </w:tcPr>
          <w:p w:rsidR="00000000" w:rsidRPr="00E23E28" w:rsidP="00E23E28">
            <w:pPr>
              <w:pStyle w:val="ListBullet"/>
            </w:pPr>
            <w:r w:rsidRPr="00E23E28">
              <w:t>Industry standard procedures specified by manufacturers, regulatory authorities or the enterprise</w:t>
            </w:r>
          </w:p>
        </w:tc>
      </w:tr>
    </w:tbl>
    <w:p w:rsidR="00000000" w:rsidRPr="00E23E28" w:rsidP="00E23E28">
      <w:pPr>
        <w:pStyle w:val="BodyText"/>
      </w:pPr>
    </w:p>
    <w:p w:rsidR="00000000" w:rsidRPr="00E23E28" w:rsidP="00E23E28">
      <w:pPr>
        <w:pStyle w:val="AllowPageBreak"/>
      </w:pPr>
    </w:p>
    <w:p w:rsidR="00000000" w:rsidRPr="00E23E28" w:rsidP="00E23E28">
      <w:pPr>
        <w:pStyle w:val="Heading1"/>
      </w:pPr>
      <w:bookmarkStart w:id="9" w:name="O_996507"/>
      <w:bookmarkEnd w:id="9"/>
      <w:r w:rsidRPr="00E23E28">
        <w:t>Unit Mapping Information</w:t>
      </w:r>
    </w:p>
    <w:p w:rsidR="00000000" w:rsidRPr="00E23E28" w:rsidP="00D64F5C">
      <w:pPr>
        <w:pStyle w:val="BodyText"/>
      </w:pPr>
      <w:r w:rsidRPr="00E23E28">
        <w:t>Release 2. Equivalent to MEA391 Repair and/or overhaul aircraft mechanical system components</w:t>
      </w:r>
    </w:p>
    <w:p w:rsidR="00000000" w:rsidRPr="00E23E28" w:rsidP="00E23E28">
      <w:pPr>
        <w:pStyle w:val="Heading1"/>
      </w:pPr>
      <w:bookmarkStart w:id="10" w:name="O_996516"/>
      <w:bookmarkEnd w:id="10"/>
      <w:r w:rsidRPr="00E23E28">
        <w:t>Links</w:t>
      </w:r>
    </w:p>
    <w:p w:rsidR="00000000" w:rsidRPr="00E23E28" w:rsidP="00D64F5C">
      <w:pPr>
        <w:pStyle w:val="BodyText"/>
      </w:pPr>
      <w:r w:rsidRPr="00E23E28">
        <w:t>Companion V</w:t>
      </w:r>
      <w:r w:rsidRPr="00E23E28">
        <w:t xml:space="preserve">olume implementation guides are found in VETNet - </w:t>
      </w:r>
      <w:r>
        <w:fldChar w:fldCharType="begin"/>
      </w:r>
      <w:r>
        <w:instrText xml:space="preserve"> HYPERLINK "https://vetnet.education.gov.au/Pages/TrainingDocs.aspx?q=ce216c9c-04d5-4b3b-9bcf-4e81d0950371" </w:instrText>
      </w:r>
      <w:r>
        <w:fldChar w:fldCharType="separate"/>
      </w:r>
      <w:r w:rsidRPr="00D10830">
        <w:rPr>
          <w:rStyle w:val="Hyperlink"/>
        </w:rPr>
        <w:t>https://vetnet.education.gov.au/Pages/TrainingDocs.aspx?q=ce216c9c-04d5-4b3b-9bcf-4e81d0950371</w:t>
      </w:r>
      <w:r>
        <w:fldChar w:fldCharType="end"/>
      </w:r>
    </w:p>
    <w:p w:rsidR="00000000" w:rsidRPr="00E23E28" w:rsidP="00E23E28"/>
    <w:sectPr w:rsidSect="00E23E2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3E2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3E28" w:rsidRPr="00D64F5C" w:rsidP="00D64F5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3E2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4F5C" w:rsidP="00E23E2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64F5C" w:rsidP="00E23E28">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64F5C" w:rsidP="00E23E2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3E2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4F5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23E28" w:rsidRPr="00D64F5C" w:rsidP="00D64F5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3E2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4F5C" w:rsidRPr="002D2AF8" w:rsidP="00E23E28">
    <w:pPr>
      <w:pStyle w:val="Header"/>
      <w:framePr w:wrap="around"/>
    </w:pPr>
    <w:r>
      <w:fldChar w:fldCharType="begin"/>
    </w:r>
    <w:r>
      <w:instrText xml:space="preserve"> TITLE   \* MERGEFORMAT </w:instrText>
    </w:r>
    <w:r>
      <w:fldChar w:fldCharType="separate"/>
    </w:r>
    <w:r>
      <w:t>MEA391 Repair and/or overhaul aircraft mechanical system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30 September 2019</w:t>
    </w:r>
    <w:r>
      <w:fldChar w:fldCharType="end"/>
    </w:r>
  </w:p>
  <w:p w:rsidR="00D64F5C" w:rsidP="00E23E2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D04C53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A624B9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3E2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23E28"/>
    <w:pPr>
      <w:spacing w:before="360" w:after="60"/>
      <w:outlineLvl w:val="0"/>
    </w:pPr>
    <w:rPr>
      <w:sz w:val="32"/>
    </w:rPr>
  </w:style>
  <w:style w:type="paragraph" w:styleId="Heading2">
    <w:name w:val="heading 2"/>
    <w:basedOn w:val="HeadingBase"/>
    <w:next w:val="BodyText"/>
    <w:link w:val="Heading2Char"/>
    <w:qFormat/>
    <w:rsid w:val="00E23E28"/>
    <w:pPr>
      <w:keepLines/>
      <w:spacing w:before="240" w:after="120"/>
      <w:outlineLvl w:val="1"/>
    </w:pPr>
    <w:rPr>
      <w:sz w:val="28"/>
      <w:szCs w:val="40"/>
    </w:rPr>
  </w:style>
  <w:style w:type="paragraph" w:styleId="Heading3">
    <w:name w:val="heading 3"/>
    <w:basedOn w:val="HeadingBase"/>
    <w:next w:val="BodyText"/>
    <w:link w:val="Heading3Char"/>
    <w:qFormat/>
    <w:rsid w:val="00E23E28"/>
    <w:pPr>
      <w:spacing w:before="180" w:after="120"/>
      <w:outlineLvl w:val="2"/>
    </w:pPr>
    <w:rPr>
      <w:spacing w:val="-10"/>
      <w:kern w:val="32"/>
    </w:rPr>
  </w:style>
  <w:style w:type="paragraph" w:styleId="Heading4">
    <w:name w:val="heading 4"/>
    <w:basedOn w:val="HeadingBase"/>
    <w:next w:val="BodyText"/>
    <w:link w:val="Heading4Char"/>
    <w:qFormat/>
    <w:rsid w:val="00E23E28"/>
    <w:pPr>
      <w:spacing w:before="160" w:after="120"/>
      <w:outlineLvl w:val="3"/>
    </w:pPr>
    <w:rPr>
      <w:sz w:val="22"/>
    </w:rPr>
  </w:style>
  <w:style w:type="paragraph" w:styleId="Heading5">
    <w:name w:val="heading 5"/>
    <w:basedOn w:val="HeadingBase"/>
    <w:next w:val="Normal"/>
    <w:link w:val="Heading5Char"/>
    <w:qFormat/>
    <w:rsid w:val="00E23E28"/>
    <w:pPr>
      <w:spacing w:before="80"/>
      <w:outlineLvl w:val="4"/>
    </w:pPr>
    <w:rPr>
      <w:color w:val="918585"/>
      <w:sz w:val="20"/>
    </w:rPr>
  </w:style>
  <w:style w:type="paragraph" w:styleId="Heading6">
    <w:name w:val="heading 6"/>
    <w:basedOn w:val="HeadingBase"/>
    <w:next w:val="Normal"/>
    <w:link w:val="Heading6Char"/>
    <w:qFormat/>
    <w:rsid w:val="00E23E28"/>
    <w:pPr>
      <w:spacing w:before="60"/>
      <w:outlineLvl w:val="5"/>
    </w:pPr>
    <w:rPr>
      <w:color w:val="918585"/>
      <w:sz w:val="20"/>
    </w:rPr>
  </w:style>
  <w:style w:type="paragraph" w:styleId="Heading7">
    <w:name w:val="heading 7"/>
    <w:basedOn w:val="Normal"/>
    <w:next w:val="Normal"/>
    <w:link w:val="Heading7Char"/>
    <w:qFormat/>
    <w:rsid w:val="00E23E28"/>
    <w:pPr>
      <w:ind w:left="720"/>
      <w:outlineLvl w:val="6"/>
    </w:pPr>
    <w:rPr>
      <w:i/>
    </w:rPr>
  </w:style>
  <w:style w:type="paragraph" w:styleId="Heading8">
    <w:name w:val="heading 8"/>
    <w:basedOn w:val="Normal"/>
    <w:next w:val="Normal"/>
    <w:link w:val="Heading8Char"/>
    <w:qFormat/>
    <w:rsid w:val="00E23E28"/>
    <w:pPr>
      <w:ind w:left="720"/>
      <w:outlineLvl w:val="7"/>
    </w:pPr>
    <w:rPr>
      <w:i/>
    </w:rPr>
  </w:style>
  <w:style w:type="paragraph" w:styleId="Heading9">
    <w:name w:val="heading 9"/>
    <w:basedOn w:val="Normal"/>
    <w:next w:val="Normal"/>
    <w:link w:val="Heading9Char"/>
    <w:qFormat/>
    <w:rsid w:val="00E23E28"/>
    <w:pPr>
      <w:ind w:left="720"/>
      <w:outlineLvl w:val="8"/>
    </w:pPr>
    <w:rPr>
      <w:i/>
    </w:rPr>
  </w:style>
  <w:style w:type="character" w:default="1" w:styleId="DefaultParagraphFont">
    <w:name w:val="Default Paragraph Font"/>
    <w:uiPriority w:val="1"/>
    <w:unhideWhenUsed/>
    <w:rsid w:val="00E23E2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23E28"/>
  </w:style>
  <w:style w:type="character" w:customStyle="1" w:styleId="Heading1Char">
    <w:name w:val="Heading 1 Char"/>
    <w:basedOn w:val="DefaultParagraphFont"/>
    <w:link w:val="Heading1"/>
    <w:rsid w:val="00E23E28"/>
    <w:rPr>
      <w:rFonts w:ascii="Times New Roman" w:eastAsia="Times New Roman" w:hAnsi="Times New Roman" w:cs="Times New Roman"/>
      <w:b/>
      <w:sz w:val="32"/>
      <w:szCs w:val="20"/>
      <w:lang w:eastAsia="en-US"/>
    </w:rPr>
  </w:style>
  <w:style w:type="paragraph" w:styleId="BodyText">
    <w:name w:val="Body Text"/>
    <w:basedOn w:val="Normal"/>
    <w:link w:val="BodyTextChar"/>
    <w:rsid w:val="00E23E2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23E28"/>
    <w:rPr>
      <w:rFonts w:ascii="Times New Roman" w:eastAsia="Times New Roman" w:hAnsi="Times New Roman" w:cs="Times New Roman"/>
      <w:sz w:val="24"/>
      <w:lang w:eastAsia="en-US"/>
    </w:rPr>
  </w:style>
  <w:style w:type="paragraph" w:styleId="ListBullet">
    <w:name w:val="List Bullet"/>
    <w:basedOn w:val="List"/>
    <w:rsid w:val="00E23E28"/>
    <w:pPr>
      <w:numPr>
        <w:numId w:val="11"/>
      </w:numPr>
      <w:tabs>
        <w:tab w:val="clear" w:pos="340"/>
      </w:tabs>
      <w:spacing w:before="40" w:after="40"/>
    </w:pPr>
  </w:style>
  <w:style w:type="character" w:customStyle="1" w:styleId="SpecialBold">
    <w:name w:val="Special Bold"/>
    <w:basedOn w:val="DefaultParagraphFont"/>
    <w:rsid w:val="00E23E28"/>
    <w:rPr>
      <w:b/>
      <w:spacing w:val="0"/>
    </w:rPr>
  </w:style>
  <w:style w:type="paragraph" w:customStyle="1" w:styleId="SuperHeading">
    <w:name w:val="SuperHeading"/>
    <w:basedOn w:val="Normal"/>
    <w:rsid w:val="00E23E28"/>
    <w:pPr>
      <w:spacing w:before="240" w:after="120"/>
      <w:outlineLvl w:val="0"/>
    </w:pPr>
    <w:rPr>
      <w:rFonts w:ascii="Times New Roman" w:hAnsi="Times New Roman"/>
      <w:b/>
      <w:sz w:val="32"/>
    </w:rPr>
  </w:style>
  <w:style w:type="paragraph" w:customStyle="1" w:styleId="AllowPageBreak">
    <w:name w:val="AllowPageBreak"/>
    <w:rsid w:val="00E23E2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23E2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23E2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23E2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23E2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23E2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23E2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23E2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23E28"/>
    <w:rPr>
      <w:rFonts w:ascii="Courier New" w:eastAsia="Times New Roman" w:hAnsi="Courier New" w:cs="Times New Roman"/>
      <w:i/>
      <w:szCs w:val="20"/>
      <w:lang w:eastAsia="en-US"/>
    </w:rPr>
  </w:style>
  <w:style w:type="paragraph" w:customStyle="1" w:styleId="HeadingBase">
    <w:name w:val="Heading Base"/>
    <w:rsid w:val="00E23E2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23E28"/>
    <w:pPr>
      <w:tabs>
        <w:tab w:val="right" w:leader="dot" w:pos="9072"/>
      </w:tabs>
      <w:ind w:left="567"/>
    </w:pPr>
    <w:rPr>
      <w:szCs w:val="22"/>
    </w:rPr>
  </w:style>
  <w:style w:type="paragraph" w:customStyle="1" w:styleId="TOCBase">
    <w:name w:val="TOC Base"/>
    <w:rsid w:val="00E23E2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23E28"/>
    <w:pPr>
      <w:tabs>
        <w:tab w:val="right" w:leader="dot" w:pos="9072"/>
      </w:tabs>
      <w:spacing w:before="40" w:after="40"/>
      <w:ind w:left="284"/>
    </w:pPr>
    <w:rPr>
      <w:rFonts w:ascii="Times New Roman" w:hAnsi="Times New Roman"/>
    </w:rPr>
  </w:style>
  <w:style w:type="paragraph" w:styleId="TOC1">
    <w:name w:val="toc 1"/>
    <w:basedOn w:val="TOCBase"/>
    <w:next w:val="Normal"/>
    <w:rsid w:val="00E23E2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23E2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23E28"/>
    <w:rPr>
      <w:rFonts w:ascii="Times New Roman" w:eastAsia="Times New Roman" w:hAnsi="Times New Roman" w:cs="Times New Roman"/>
      <w:sz w:val="16"/>
      <w:lang w:eastAsia="en-US"/>
    </w:rPr>
  </w:style>
  <w:style w:type="paragraph" w:styleId="Title">
    <w:name w:val="Title"/>
    <w:basedOn w:val="HeadingBase"/>
    <w:link w:val="TitleChar"/>
    <w:qFormat/>
    <w:rsid w:val="00E23E28"/>
    <w:pPr>
      <w:spacing w:before="5040"/>
      <w:jc w:val="center"/>
    </w:pPr>
    <w:rPr>
      <w:sz w:val="48"/>
      <w:szCs w:val="72"/>
      <w:lang w:val="en-US"/>
    </w:rPr>
  </w:style>
  <w:style w:type="character" w:customStyle="1" w:styleId="TitleChar">
    <w:name w:val="Title Char"/>
    <w:basedOn w:val="DefaultParagraphFont"/>
    <w:link w:val="Title"/>
    <w:rsid w:val="00E23E2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23E28"/>
    <w:pPr>
      <w:tabs>
        <w:tab w:val="left" w:pos="3600"/>
        <w:tab w:val="left" w:pos="3958"/>
      </w:tabs>
    </w:pPr>
  </w:style>
  <w:style w:type="paragraph" w:styleId="List">
    <w:name w:val="List"/>
    <w:basedOn w:val="BodyText"/>
    <w:next w:val="BodyText"/>
    <w:rsid w:val="00E23E28"/>
    <w:pPr>
      <w:tabs>
        <w:tab w:val="left" w:pos="340"/>
      </w:tabs>
      <w:spacing w:before="60" w:after="60"/>
      <w:ind w:left="340" w:hanging="340"/>
    </w:pPr>
  </w:style>
  <w:style w:type="paragraph" w:customStyle="1" w:styleId="Note">
    <w:name w:val="Note"/>
    <w:basedOn w:val="BodyText"/>
    <w:rsid w:val="00E23E2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23E28"/>
    <w:pPr>
      <w:framePr w:wrap="auto" w:hAnchor="text" w:y="6049"/>
    </w:pPr>
    <w:rPr>
      <w:color w:val="000000"/>
      <w:sz w:val="40"/>
    </w:rPr>
  </w:style>
  <w:style w:type="paragraph" w:customStyle="1" w:styleId="TOCTitle">
    <w:name w:val="TOCTitle"/>
    <w:basedOn w:val="Heading1"/>
    <w:rsid w:val="00E23E28"/>
    <w:pPr>
      <w:spacing w:after="240"/>
      <w:jc w:val="center"/>
      <w:outlineLvl w:val="9"/>
    </w:pPr>
    <w:rPr>
      <w:caps/>
    </w:rPr>
  </w:style>
  <w:style w:type="paragraph" w:customStyle="1" w:styleId="Version">
    <w:name w:val="Version"/>
    <w:rsid w:val="00E23E2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23E28"/>
    <w:pPr>
      <w:numPr>
        <w:numId w:val="12"/>
      </w:numPr>
      <w:tabs>
        <w:tab w:val="clear" w:pos="680"/>
      </w:tabs>
    </w:pPr>
  </w:style>
  <w:style w:type="paragraph" w:styleId="Index1">
    <w:name w:val="index 1"/>
    <w:basedOn w:val="Normal"/>
    <w:next w:val="Normal"/>
    <w:semiHidden/>
    <w:rsid w:val="00E23E28"/>
    <w:pPr>
      <w:keepNext w:val="0"/>
      <w:tabs>
        <w:tab w:val="right" w:pos="4176"/>
      </w:tabs>
      <w:ind w:left="198" w:hanging="198"/>
    </w:pPr>
    <w:rPr>
      <w:rFonts w:ascii="Garamond" w:hAnsi="Garamond"/>
    </w:rPr>
  </w:style>
  <w:style w:type="paragraph" w:styleId="IndexHeading">
    <w:name w:val="index heading"/>
    <w:basedOn w:val="Normal"/>
    <w:next w:val="Index1"/>
    <w:semiHidden/>
    <w:rsid w:val="00E23E28"/>
    <w:pPr>
      <w:spacing w:before="120" w:after="120"/>
    </w:pPr>
    <w:rPr>
      <w:rFonts w:ascii="Arial" w:hAnsi="Arial"/>
      <w:b/>
      <w:color w:val="918585"/>
      <w:sz w:val="24"/>
    </w:rPr>
  </w:style>
  <w:style w:type="paragraph" w:styleId="Header">
    <w:name w:val="header"/>
    <w:basedOn w:val="Normal"/>
    <w:link w:val="HeaderChar"/>
    <w:rsid w:val="00E23E2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23E28"/>
    <w:rPr>
      <w:rFonts w:ascii="Times New Roman" w:eastAsia="Times New Roman" w:hAnsi="Times New Roman" w:cs="Times New Roman"/>
      <w:sz w:val="16"/>
      <w:szCs w:val="20"/>
      <w:lang w:val="en-GB" w:eastAsia="en-US"/>
    </w:rPr>
  </w:style>
  <w:style w:type="paragraph" w:customStyle="1" w:styleId="Chapter">
    <w:name w:val="Chapter"/>
    <w:basedOn w:val="Normal"/>
    <w:rsid w:val="00E23E28"/>
    <w:pPr>
      <w:spacing w:before="240"/>
    </w:pPr>
    <w:rPr>
      <w:rFonts w:ascii="Times New Roman" w:hAnsi="Times New Roman"/>
      <w:smallCaps/>
      <w:spacing w:val="80"/>
      <w:sz w:val="28"/>
    </w:rPr>
  </w:style>
  <w:style w:type="paragraph" w:customStyle="1" w:styleId="InChapter">
    <w:name w:val="InChapter"/>
    <w:basedOn w:val="Heading3"/>
    <w:rsid w:val="00E23E28"/>
    <w:pPr>
      <w:spacing w:after="240"/>
      <w:outlineLvl w:val="9"/>
    </w:pPr>
    <w:rPr>
      <w:noProof/>
    </w:rPr>
  </w:style>
  <w:style w:type="paragraph" w:styleId="Index2">
    <w:name w:val="index 2"/>
    <w:basedOn w:val="Normal"/>
    <w:next w:val="Normal"/>
    <w:semiHidden/>
    <w:rsid w:val="00E23E28"/>
    <w:pPr>
      <w:tabs>
        <w:tab w:val="right" w:pos="4176"/>
      </w:tabs>
      <w:ind w:left="568" w:hanging="284"/>
    </w:pPr>
    <w:rPr>
      <w:rFonts w:ascii="Garamond" w:hAnsi="Garamond"/>
    </w:rPr>
  </w:style>
  <w:style w:type="paragraph" w:customStyle="1" w:styleId="Byline">
    <w:name w:val="Byline"/>
    <w:rsid w:val="00E23E2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23E28"/>
    <w:pPr>
      <w:tabs>
        <w:tab w:val="clear" w:pos="3600"/>
        <w:tab w:val="clear" w:pos="3958"/>
      </w:tabs>
      <w:jc w:val="right"/>
    </w:pPr>
  </w:style>
  <w:style w:type="character" w:styleId="Emphasis">
    <w:name w:val="Emphasis"/>
    <w:basedOn w:val="DefaultParagraphFont"/>
    <w:qFormat/>
    <w:rsid w:val="00E23E28"/>
    <w:rPr>
      <w:i/>
    </w:rPr>
  </w:style>
  <w:style w:type="paragraph" w:styleId="Caption">
    <w:name w:val="caption"/>
    <w:basedOn w:val="BodyText"/>
    <w:next w:val="Normal"/>
    <w:qFormat/>
    <w:rsid w:val="00E23E28"/>
    <w:pPr>
      <w:framePr w:w="2268" w:hSpace="181" w:vSpace="181" w:wrap="around" w:vAnchor="text" w:hAnchor="page" w:x="1135" w:y="285" w:anchorLock="1"/>
    </w:pPr>
    <w:rPr>
      <w:i/>
    </w:rPr>
  </w:style>
  <w:style w:type="paragraph" w:customStyle="1" w:styleId="MiniTOCTitle">
    <w:name w:val="MiniTOCTitle"/>
    <w:basedOn w:val="Heading4"/>
    <w:rsid w:val="00E23E28"/>
    <w:pPr>
      <w:spacing w:before="240"/>
      <w:outlineLvl w:val="9"/>
    </w:pPr>
    <w:rPr>
      <w:noProof/>
      <w:sz w:val="24"/>
    </w:rPr>
  </w:style>
  <w:style w:type="paragraph" w:customStyle="1" w:styleId="MiniTOCItem">
    <w:name w:val="MiniTOCItem"/>
    <w:basedOn w:val="ListBullet"/>
    <w:rsid w:val="00E23E28"/>
    <w:pPr>
      <w:numPr>
        <w:numId w:val="0"/>
      </w:numPr>
      <w:tabs>
        <w:tab w:val="right" w:leader="dot" w:pos="6521"/>
      </w:tabs>
      <w:spacing w:before="0" w:after="0"/>
    </w:pPr>
  </w:style>
  <w:style w:type="paragraph" w:customStyle="1" w:styleId="TOFTitle">
    <w:name w:val="TOFTitle"/>
    <w:basedOn w:val="TOCTitle"/>
    <w:rsid w:val="00E23E28"/>
  </w:style>
  <w:style w:type="paragraph" w:styleId="TableofFigures">
    <w:name w:val="table of figures"/>
    <w:basedOn w:val="Normal"/>
    <w:next w:val="Normal"/>
    <w:semiHidden/>
    <w:rsid w:val="00E23E28"/>
    <w:pPr>
      <w:tabs>
        <w:tab w:val="right" w:leader="dot" w:pos="9072"/>
      </w:tabs>
      <w:ind w:left="970" w:hanging="403"/>
    </w:pPr>
    <w:rPr>
      <w:rFonts w:ascii="Times New Roman" w:hAnsi="Times New Roman"/>
      <w:b/>
    </w:rPr>
  </w:style>
  <w:style w:type="paragraph" w:styleId="ListNumber">
    <w:name w:val="List Number"/>
    <w:basedOn w:val="List"/>
    <w:rsid w:val="00E23E28"/>
    <w:pPr>
      <w:numPr>
        <w:numId w:val="14"/>
      </w:numPr>
      <w:tabs>
        <w:tab w:val="clear" w:pos="340"/>
      </w:tabs>
    </w:pPr>
  </w:style>
  <w:style w:type="character" w:customStyle="1" w:styleId="WingdingSymbols">
    <w:name w:val="Wingding Symbols"/>
    <w:rsid w:val="00E23E28"/>
    <w:rPr>
      <w:rFonts w:ascii="Wingdings" w:hAnsi="Wingdings"/>
    </w:rPr>
  </w:style>
  <w:style w:type="paragraph" w:customStyle="1" w:styleId="TableHeading">
    <w:name w:val="Table Heading"/>
    <w:basedOn w:val="HeadingBase"/>
    <w:rsid w:val="00E23E28"/>
    <w:pPr>
      <w:keepLines/>
      <w:pBdr>
        <w:bottom w:val="single" w:sz="6" w:space="1" w:color="918585"/>
      </w:pBdr>
      <w:spacing w:before="240"/>
    </w:pPr>
  </w:style>
  <w:style w:type="character" w:customStyle="1" w:styleId="HotSpot">
    <w:name w:val="HotSpot"/>
    <w:rsid w:val="00E23E28"/>
    <w:rPr>
      <w:color w:val="0033CC"/>
      <w:u w:val="none"/>
    </w:rPr>
  </w:style>
  <w:style w:type="paragraph" w:customStyle="1" w:styleId="BodyTextRight">
    <w:name w:val="Body Text Right"/>
    <w:basedOn w:val="BodyText"/>
    <w:rsid w:val="00E23E28"/>
    <w:pPr>
      <w:spacing w:before="0" w:after="0"/>
      <w:jc w:val="right"/>
    </w:pPr>
  </w:style>
  <w:style w:type="paragraph" w:styleId="Index3">
    <w:name w:val="index 3"/>
    <w:basedOn w:val="ListNumber2"/>
    <w:next w:val="Normal"/>
    <w:semiHidden/>
    <w:rsid w:val="00E23E28"/>
    <w:pPr>
      <w:numPr>
        <w:numId w:val="0"/>
      </w:numPr>
      <w:tabs>
        <w:tab w:val="right" w:leader="dot" w:pos="4176"/>
      </w:tabs>
    </w:pPr>
  </w:style>
  <w:style w:type="paragraph" w:styleId="ListNumber2">
    <w:name w:val="List Number 2"/>
    <w:basedOn w:val="List2"/>
    <w:rsid w:val="00E23E28"/>
    <w:pPr>
      <w:numPr>
        <w:numId w:val="9"/>
      </w:numPr>
      <w:tabs>
        <w:tab w:val="clear" w:pos="1060"/>
      </w:tabs>
    </w:pPr>
  </w:style>
  <w:style w:type="paragraph" w:customStyle="1" w:styleId="MarginNote">
    <w:name w:val="Margin Note"/>
    <w:basedOn w:val="BodyText"/>
    <w:rsid w:val="00E23E2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23E2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23E2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23E28"/>
    <w:rPr>
      <w:sz w:val="32"/>
    </w:rPr>
  </w:style>
  <w:style w:type="paragraph" w:customStyle="1" w:styleId="HeadingProcedure">
    <w:name w:val="Heading Procedure"/>
    <w:basedOn w:val="HeadingBase"/>
    <w:next w:val="Normal"/>
    <w:rsid w:val="00E23E28"/>
    <w:pPr>
      <w:tabs>
        <w:tab w:val="left" w:pos="0"/>
      </w:tabs>
      <w:spacing w:before="120" w:after="60"/>
    </w:pPr>
    <w:rPr>
      <w:i/>
      <w:color w:val="918585"/>
      <w:sz w:val="22"/>
    </w:rPr>
  </w:style>
  <w:style w:type="paragraph" w:customStyle="1" w:styleId="TableBodyText">
    <w:name w:val="Table Body Text"/>
    <w:basedOn w:val="BodyText"/>
    <w:rsid w:val="00E23E28"/>
    <w:pPr>
      <w:spacing w:before="60" w:after="60"/>
    </w:pPr>
  </w:style>
  <w:style w:type="paragraph" w:styleId="ListContinue">
    <w:name w:val="List Continue"/>
    <w:basedOn w:val="List"/>
    <w:rsid w:val="00E23E28"/>
    <w:pPr>
      <w:ind w:firstLine="0"/>
    </w:pPr>
  </w:style>
  <w:style w:type="paragraph" w:customStyle="1" w:styleId="ListNote">
    <w:name w:val="List Note"/>
    <w:basedOn w:val="List"/>
    <w:rsid w:val="00E23E28"/>
    <w:pPr>
      <w:pBdr>
        <w:top w:val="single" w:sz="6" w:space="2" w:color="918585"/>
        <w:bottom w:val="single" w:sz="6" w:space="2" w:color="918585"/>
      </w:pBdr>
      <w:tabs>
        <w:tab w:val="left" w:pos="1021"/>
      </w:tabs>
      <w:ind w:firstLine="0"/>
    </w:pPr>
  </w:style>
  <w:style w:type="paragraph" w:customStyle="1" w:styleId="Warning">
    <w:name w:val="Warning"/>
    <w:basedOn w:val="BodyText"/>
    <w:rsid w:val="00E23E28"/>
    <w:pPr>
      <w:shd w:val="clear" w:color="auto" w:fill="D9D9D9"/>
      <w:tabs>
        <w:tab w:val="left" w:pos="992"/>
      </w:tabs>
      <w:ind w:left="119" w:right="119"/>
    </w:pPr>
    <w:rPr>
      <w:sz w:val="20"/>
    </w:rPr>
  </w:style>
  <w:style w:type="paragraph" w:customStyle="1" w:styleId="MarginIcons">
    <w:name w:val="Margin Icons"/>
    <w:basedOn w:val="BodyText"/>
    <w:rsid w:val="00E23E2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23E28"/>
    <w:rPr>
      <w:rFonts w:ascii="Courier New" w:hAnsi="Courier New"/>
    </w:rPr>
  </w:style>
  <w:style w:type="paragraph" w:customStyle="1" w:styleId="NoteBullet">
    <w:name w:val="Note Bullet"/>
    <w:basedOn w:val="Note"/>
    <w:rsid w:val="00E23E28"/>
    <w:pPr>
      <w:tabs>
        <w:tab w:val="clear" w:pos="680"/>
      </w:tabs>
      <w:spacing w:before="60" w:after="60"/>
    </w:pPr>
  </w:style>
  <w:style w:type="paragraph" w:customStyle="1" w:styleId="SubHeading2">
    <w:name w:val="SubHeading2"/>
    <w:basedOn w:val="HeadingBase"/>
    <w:rsid w:val="00E23E28"/>
    <w:pPr>
      <w:spacing w:before="240" w:after="60"/>
    </w:pPr>
    <w:rPr>
      <w:sz w:val="20"/>
    </w:rPr>
  </w:style>
  <w:style w:type="paragraph" w:customStyle="1" w:styleId="SubHeading1">
    <w:name w:val="SubHeading1"/>
    <w:basedOn w:val="HeadingBase"/>
    <w:rsid w:val="00E23E28"/>
    <w:pPr>
      <w:spacing w:before="240" w:after="60"/>
    </w:pPr>
    <w:rPr>
      <w:color w:val="918585"/>
      <w:sz w:val="22"/>
    </w:rPr>
  </w:style>
  <w:style w:type="paragraph" w:customStyle="1" w:styleId="SideHeading">
    <w:name w:val="Side Heading"/>
    <w:basedOn w:val="HeadingBase"/>
    <w:rsid w:val="00E23E2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23E28"/>
    <w:pPr>
      <w:numPr>
        <w:numId w:val="10"/>
      </w:numPr>
    </w:pPr>
  </w:style>
  <w:style w:type="paragraph" w:styleId="PlainText">
    <w:name w:val="Plain Text"/>
    <w:basedOn w:val="Normal"/>
    <w:link w:val="PlainTextChar"/>
    <w:rsid w:val="00E23E28"/>
    <w:rPr>
      <w:sz w:val="20"/>
    </w:rPr>
  </w:style>
  <w:style w:type="character" w:customStyle="1" w:styleId="PlainTextChar">
    <w:name w:val="Plain Text Char"/>
    <w:basedOn w:val="DefaultParagraphFont"/>
    <w:link w:val="PlainText"/>
    <w:rsid w:val="00E23E28"/>
    <w:rPr>
      <w:rFonts w:ascii="Courier New" w:eastAsia="Times New Roman" w:hAnsi="Courier New" w:cs="Times New Roman"/>
      <w:sz w:val="20"/>
      <w:szCs w:val="20"/>
      <w:lang w:eastAsia="en-US"/>
    </w:rPr>
  </w:style>
  <w:style w:type="character" w:customStyle="1" w:styleId="MenuOption">
    <w:name w:val="Menu Option"/>
    <w:basedOn w:val="DefaultParagraphFont"/>
    <w:rsid w:val="00E23E28"/>
    <w:rPr>
      <w:b/>
      <w:smallCaps/>
    </w:rPr>
  </w:style>
  <w:style w:type="paragraph" w:customStyle="1" w:styleId="TableListNumber">
    <w:name w:val="Table List Number"/>
    <w:basedOn w:val="ListNumber"/>
    <w:rsid w:val="00E23E28"/>
    <w:pPr>
      <w:numPr>
        <w:numId w:val="0"/>
      </w:numPr>
    </w:pPr>
  </w:style>
  <w:style w:type="paragraph" w:styleId="TOC4">
    <w:name w:val="toc 4"/>
    <w:basedOn w:val="TOCBase"/>
    <w:next w:val="Normal"/>
    <w:semiHidden/>
    <w:rsid w:val="00E23E28"/>
    <w:pPr>
      <w:tabs>
        <w:tab w:val="right" w:leader="dot" w:pos="9071"/>
      </w:tabs>
      <w:ind w:left="1701"/>
    </w:pPr>
  </w:style>
  <w:style w:type="paragraph" w:customStyle="1" w:styleId="ListAlpha">
    <w:name w:val="List Alpha"/>
    <w:basedOn w:val="List"/>
    <w:rsid w:val="00E23E28"/>
    <w:pPr>
      <w:numPr>
        <w:numId w:val="8"/>
      </w:numPr>
    </w:pPr>
  </w:style>
  <w:style w:type="paragraph" w:customStyle="1" w:styleId="ListAlpha2">
    <w:name w:val="List Alpha 2"/>
    <w:basedOn w:val="List2"/>
    <w:rsid w:val="00E23E28"/>
    <w:pPr>
      <w:numPr>
        <w:numId w:val="7"/>
      </w:numPr>
    </w:pPr>
  </w:style>
  <w:style w:type="paragraph" w:styleId="List2">
    <w:name w:val="List 2"/>
    <w:basedOn w:val="BodyText"/>
    <w:rsid w:val="00E23E28"/>
    <w:pPr>
      <w:tabs>
        <w:tab w:val="left" w:pos="680"/>
      </w:tabs>
      <w:spacing w:before="60" w:after="60"/>
      <w:ind w:left="680" w:hanging="340"/>
    </w:pPr>
  </w:style>
  <w:style w:type="paragraph" w:styleId="List3">
    <w:name w:val="List 3"/>
    <w:basedOn w:val="BodyText"/>
    <w:rsid w:val="00E23E28"/>
    <w:pPr>
      <w:tabs>
        <w:tab w:val="left" w:pos="1021"/>
      </w:tabs>
      <w:spacing w:before="60" w:after="60"/>
      <w:ind w:left="1020" w:hanging="340"/>
    </w:pPr>
  </w:style>
  <w:style w:type="paragraph" w:styleId="List4">
    <w:name w:val="List 4"/>
    <w:basedOn w:val="BodyText"/>
    <w:rsid w:val="00E23E28"/>
    <w:pPr>
      <w:tabs>
        <w:tab w:val="left" w:pos="1361"/>
      </w:tabs>
      <w:spacing w:before="60" w:after="60"/>
      <w:ind w:left="1361" w:hanging="340"/>
    </w:pPr>
  </w:style>
  <w:style w:type="paragraph" w:styleId="List5">
    <w:name w:val="List 5"/>
    <w:basedOn w:val="BodyText"/>
    <w:rsid w:val="00E23E28"/>
    <w:pPr>
      <w:tabs>
        <w:tab w:val="left" w:pos="1701"/>
      </w:tabs>
      <w:spacing w:before="60" w:after="60"/>
      <w:ind w:left="1701" w:hanging="340"/>
    </w:pPr>
  </w:style>
  <w:style w:type="paragraph" w:styleId="ListBullet3">
    <w:name w:val="List Bullet 3"/>
    <w:basedOn w:val="List3"/>
    <w:rsid w:val="00E23E28"/>
    <w:pPr>
      <w:numPr>
        <w:numId w:val="13"/>
      </w:numPr>
      <w:tabs>
        <w:tab w:val="clear" w:pos="1021"/>
      </w:tabs>
      <w:ind w:left="1037" w:hanging="357"/>
    </w:pPr>
  </w:style>
  <w:style w:type="paragraph" w:styleId="ListBullet4">
    <w:name w:val="List Bullet 4"/>
    <w:basedOn w:val="List4"/>
    <w:rsid w:val="00E23E28"/>
    <w:pPr>
      <w:numPr>
        <w:numId w:val="2"/>
      </w:numPr>
      <w:tabs>
        <w:tab w:val="clear" w:pos="1361"/>
      </w:tabs>
    </w:pPr>
  </w:style>
  <w:style w:type="paragraph" w:styleId="ListBullet5">
    <w:name w:val="List Bullet 5"/>
    <w:basedOn w:val="List5"/>
    <w:rsid w:val="00E23E28"/>
    <w:pPr>
      <w:numPr>
        <w:numId w:val="3"/>
      </w:numPr>
    </w:pPr>
  </w:style>
  <w:style w:type="paragraph" w:styleId="ListContinue2">
    <w:name w:val="List Continue 2"/>
    <w:basedOn w:val="List2"/>
    <w:rsid w:val="00E23E28"/>
    <w:pPr>
      <w:ind w:firstLine="0"/>
    </w:pPr>
  </w:style>
  <w:style w:type="paragraph" w:styleId="ListContinue3">
    <w:name w:val="List Continue 3"/>
    <w:basedOn w:val="List3"/>
    <w:rsid w:val="00E23E28"/>
    <w:pPr>
      <w:ind w:left="1021" w:firstLine="0"/>
    </w:pPr>
  </w:style>
  <w:style w:type="paragraph" w:styleId="ListContinue4">
    <w:name w:val="List Continue 4"/>
    <w:basedOn w:val="List4"/>
    <w:rsid w:val="00E23E28"/>
    <w:pPr>
      <w:ind w:firstLine="0"/>
    </w:pPr>
  </w:style>
  <w:style w:type="paragraph" w:styleId="ListContinue5">
    <w:name w:val="List Continue 5"/>
    <w:basedOn w:val="List5"/>
    <w:rsid w:val="00E23E28"/>
    <w:pPr>
      <w:ind w:firstLine="0"/>
    </w:pPr>
  </w:style>
  <w:style w:type="paragraph" w:styleId="ListNumber3">
    <w:name w:val="List Number 3"/>
    <w:basedOn w:val="List3"/>
    <w:rsid w:val="00E23E28"/>
    <w:pPr>
      <w:numPr>
        <w:numId w:val="4"/>
      </w:numPr>
    </w:pPr>
  </w:style>
  <w:style w:type="paragraph" w:styleId="ListNumber4">
    <w:name w:val="List Number 4"/>
    <w:basedOn w:val="List4"/>
    <w:rsid w:val="00E23E28"/>
    <w:pPr>
      <w:numPr>
        <w:numId w:val="5"/>
      </w:numPr>
    </w:pPr>
  </w:style>
  <w:style w:type="paragraph" w:styleId="ListNumber5">
    <w:name w:val="List Number 5"/>
    <w:basedOn w:val="List5"/>
    <w:rsid w:val="00E23E28"/>
    <w:pPr>
      <w:numPr>
        <w:numId w:val="6"/>
      </w:numPr>
    </w:pPr>
  </w:style>
  <w:style w:type="paragraph" w:styleId="BlockText">
    <w:name w:val="Block Text"/>
    <w:basedOn w:val="Normal"/>
    <w:rsid w:val="00E23E28"/>
    <w:pPr>
      <w:spacing w:after="120"/>
      <w:ind w:left="1440" w:right="1440"/>
    </w:pPr>
  </w:style>
  <w:style w:type="character" w:customStyle="1" w:styleId="Subscript">
    <w:name w:val="Subscript"/>
    <w:basedOn w:val="DefaultParagraphFont"/>
    <w:rsid w:val="00E23E28"/>
    <w:rPr>
      <w:sz w:val="16"/>
      <w:vertAlign w:val="subscript"/>
    </w:rPr>
  </w:style>
  <w:style w:type="character" w:customStyle="1" w:styleId="Superscript">
    <w:name w:val="Superscript"/>
    <w:basedOn w:val="DefaultParagraphFont"/>
    <w:rsid w:val="00E23E28"/>
    <w:rPr>
      <w:sz w:val="16"/>
      <w:vertAlign w:val="superscript"/>
    </w:rPr>
  </w:style>
  <w:style w:type="character" w:customStyle="1" w:styleId="Symbols">
    <w:name w:val="Symbols"/>
    <w:basedOn w:val="DefaultParagraphFont"/>
    <w:rsid w:val="00E23E28"/>
    <w:rPr>
      <w:rFonts w:ascii="Symbol" w:hAnsi="Symbol"/>
    </w:rPr>
  </w:style>
  <w:style w:type="character" w:customStyle="1" w:styleId="MenuOptions">
    <w:name w:val="Menu Options"/>
    <w:basedOn w:val="DefaultParagraphFont"/>
    <w:rsid w:val="00E23E28"/>
    <w:rPr>
      <w:rFonts w:ascii="Arial Narrow" w:hAnsi="Arial Narrow"/>
      <w:smallCaps/>
    </w:rPr>
  </w:style>
  <w:style w:type="character" w:customStyle="1" w:styleId="Buttons">
    <w:name w:val="Buttons"/>
    <w:basedOn w:val="DefaultParagraphFont"/>
    <w:rsid w:val="00E23E28"/>
    <w:rPr>
      <w:b/>
    </w:rPr>
  </w:style>
  <w:style w:type="character" w:customStyle="1" w:styleId="Underlined">
    <w:name w:val="Underlined"/>
    <w:basedOn w:val="DefaultParagraphFont"/>
    <w:rsid w:val="00E23E28"/>
    <w:rPr>
      <w:u w:val="single"/>
    </w:rPr>
  </w:style>
  <w:style w:type="paragraph" w:customStyle="1" w:styleId="TableBodyTextRight">
    <w:name w:val="Table Body Text Right"/>
    <w:basedOn w:val="TableBodyText"/>
    <w:rsid w:val="00E23E28"/>
    <w:pPr>
      <w:widowControl w:val="0"/>
      <w:autoSpaceDE w:val="0"/>
      <w:autoSpaceDN w:val="0"/>
      <w:adjustRightInd w:val="0"/>
      <w:jc w:val="right"/>
    </w:pPr>
    <w:rPr>
      <w:rFonts w:cs="Arial"/>
      <w:szCs w:val="18"/>
    </w:rPr>
  </w:style>
  <w:style w:type="paragraph" w:customStyle="1" w:styleId="CopyrightText">
    <w:name w:val="Copyright Text"/>
    <w:basedOn w:val="BodyText"/>
    <w:rsid w:val="00E23E28"/>
    <w:rPr>
      <w:sz w:val="18"/>
    </w:rPr>
  </w:style>
  <w:style w:type="paragraph" w:customStyle="1" w:styleId="BodySmallRight">
    <w:name w:val="Body Small Right"/>
    <w:basedOn w:val="BodyTextRight"/>
    <w:rsid w:val="00E23E28"/>
    <w:rPr>
      <w:sz w:val="18"/>
      <w:szCs w:val="18"/>
    </w:rPr>
  </w:style>
  <w:style w:type="paragraph" w:customStyle="1" w:styleId="MarginEdition">
    <w:name w:val="Margin Edition"/>
    <w:basedOn w:val="MarginNote"/>
    <w:rsid w:val="00E23E28"/>
    <w:pPr>
      <w:spacing w:before="0" w:after="0"/>
    </w:pPr>
    <w:rPr>
      <w:rFonts w:ascii="Times New Roman" w:hAnsi="Times New Roman"/>
      <w:color w:val="999999"/>
    </w:rPr>
  </w:style>
  <w:style w:type="paragraph" w:customStyle="1" w:styleId="Spacer">
    <w:name w:val="Spacer"/>
    <w:basedOn w:val="Normal"/>
    <w:rsid w:val="00E23E28"/>
    <w:rPr>
      <w:sz w:val="2"/>
      <w:szCs w:val="2"/>
    </w:rPr>
  </w:style>
  <w:style w:type="character" w:customStyle="1" w:styleId="Small">
    <w:name w:val="Small"/>
    <w:basedOn w:val="DefaultParagraphFont"/>
    <w:rsid w:val="00E23E28"/>
    <w:rPr>
      <w:sz w:val="16"/>
    </w:rPr>
  </w:style>
  <w:style w:type="paragraph" w:customStyle="1" w:styleId="WideTable">
    <w:name w:val="Wide Table"/>
    <w:basedOn w:val="Normal"/>
    <w:rsid w:val="00E23E28"/>
    <w:pPr>
      <w:ind w:left="-1418"/>
    </w:pPr>
    <w:rPr>
      <w:sz w:val="2"/>
      <w:szCs w:val="2"/>
    </w:rPr>
  </w:style>
  <w:style w:type="character" w:styleId="PageNumber">
    <w:name w:val="page number"/>
    <w:basedOn w:val="DefaultParagraphFont"/>
    <w:rsid w:val="00E23E28"/>
  </w:style>
  <w:style w:type="paragraph" w:styleId="Quote">
    <w:name w:val="Quote"/>
    <w:basedOn w:val="Heading1"/>
    <w:link w:val="QuoteChar"/>
    <w:qFormat/>
    <w:rsid w:val="00E23E28"/>
    <w:rPr>
      <w:b w:val="0"/>
      <w:sz w:val="72"/>
      <w:szCs w:val="72"/>
      <w:lang w:val="en-NZ"/>
    </w:rPr>
  </w:style>
  <w:style w:type="character" w:customStyle="1" w:styleId="QuoteChar">
    <w:name w:val="Quote Char"/>
    <w:basedOn w:val="DefaultParagraphFont"/>
    <w:link w:val="Quote"/>
    <w:rsid w:val="00E23E2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23E28"/>
    <w:pPr>
      <w:pageBreakBefore/>
    </w:pPr>
  </w:style>
  <w:style w:type="paragraph" w:customStyle="1" w:styleId="Border">
    <w:name w:val="Border"/>
    <w:basedOn w:val="Normal"/>
    <w:qFormat/>
    <w:rsid w:val="00E23E2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23E28"/>
    <w:rPr>
      <w:b/>
      <w:bCs/>
      <w:i/>
      <w:iCs/>
      <w:color w:val="auto"/>
    </w:rPr>
  </w:style>
  <w:style w:type="paragraph" w:styleId="IntenseQuote">
    <w:name w:val="Intense Quote"/>
    <w:basedOn w:val="Normal"/>
    <w:next w:val="Normal"/>
    <w:link w:val="IntenseQuoteChar"/>
    <w:uiPriority w:val="30"/>
    <w:qFormat/>
    <w:rsid w:val="00E23E2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23E2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23E28"/>
    <w:rPr>
      <w:smallCaps/>
      <w:color w:val="auto"/>
      <w:u w:val="single"/>
    </w:rPr>
  </w:style>
  <w:style w:type="character" w:styleId="IntenseReference">
    <w:name w:val="Intense Reference"/>
    <w:basedOn w:val="DefaultParagraphFont"/>
    <w:uiPriority w:val="32"/>
    <w:qFormat/>
    <w:rsid w:val="00E23E28"/>
    <w:rPr>
      <w:b/>
      <w:bCs/>
      <w:smallCaps/>
      <w:color w:val="auto"/>
      <w:spacing w:val="5"/>
      <w:u w:val="single"/>
    </w:rPr>
  </w:style>
  <w:style w:type="paragraph" w:customStyle="1" w:styleId="2ColumnHeading">
    <w:name w:val="2Column Heading"/>
    <w:basedOn w:val="BodyText"/>
    <w:qFormat/>
    <w:rsid w:val="00E23E28"/>
    <w:pPr>
      <w:spacing w:after="60"/>
      <w:ind w:left="-2268"/>
    </w:pPr>
    <w:rPr>
      <w:b/>
    </w:rPr>
  </w:style>
  <w:style w:type="paragraph" w:customStyle="1" w:styleId="Heading1TOC">
    <w:name w:val="Heading1 TOC"/>
    <w:basedOn w:val="Normal"/>
    <w:qFormat/>
    <w:rsid w:val="00E23E28"/>
    <w:pPr>
      <w:spacing w:before="240" w:after="120"/>
    </w:pPr>
    <w:rPr>
      <w:rFonts w:ascii="Times New Roman" w:hAnsi="Times New Roman"/>
      <w:b/>
      <w:sz w:val="32"/>
    </w:rPr>
  </w:style>
  <w:style w:type="paragraph" w:customStyle="1" w:styleId="Heading2TOC">
    <w:name w:val="Heading2 TOC"/>
    <w:basedOn w:val="Normal"/>
    <w:qFormat/>
    <w:rsid w:val="00E23E28"/>
    <w:pPr>
      <w:spacing w:before="240" w:after="60"/>
    </w:pPr>
    <w:rPr>
      <w:rFonts w:ascii="Times New Roman" w:hAnsi="Times New Roman"/>
      <w:b/>
      <w:sz w:val="28"/>
    </w:rPr>
  </w:style>
  <w:style w:type="character" w:customStyle="1" w:styleId="Underline">
    <w:name w:val="Underline"/>
    <w:basedOn w:val="DefaultParagraphFont"/>
    <w:qFormat/>
    <w:rsid w:val="00E23E28"/>
    <w:rPr>
      <w:u w:val="single"/>
    </w:rPr>
  </w:style>
  <w:style w:type="character" w:customStyle="1" w:styleId="BoldandItalics">
    <w:name w:val="Bold and Italics"/>
    <w:qFormat/>
    <w:rsid w:val="00E23E28"/>
    <w:rPr>
      <w:b/>
      <w:i/>
      <w:u w:val="none"/>
    </w:rPr>
  </w:style>
  <w:style w:type="paragraph" w:styleId="BalloonText">
    <w:name w:val="Balloon Text"/>
    <w:basedOn w:val="Normal"/>
    <w:link w:val="BalloonTextChar"/>
    <w:rsid w:val="00E23E28"/>
    <w:rPr>
      <w:rFonts w:ascii="Tahoma" w:hAnsi="Tahoma" w:cs="Tahoma"/>
      <w:sz w:val="16"/>
      <w:szCs w:val="16"/>
    </w:rPr>
  </w:style>
  <w:style w:type="character" w:customStyle="1" w:styleId="BalloonTextChar">
    <w:name w:val="Balloon Text Char"/>
    <w:basedOn w:val="DefaultParagraphFont"/>
    <w:link w:val="BalloonText"/>
    <w:rsid w:val="00E23E2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23E2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23E2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23E28"/>
    <w:rPr>
      <w:b/>
      <w:color w:val="660033"/>
      <w:spacing w:val="0"/>
    </w:rPr>
  </w:style>
  <w:style w:type="paragraph" w:customStyle="1" w:styleId="Nameditemlist">
    <w:name w:val="Named item list"/>
    <w:basedOn w:val="BodyText"/>
    <w:qFormat/>
    <w:rsid w:val="00E23E28"/>
    <w:pPr>
      <w:tabs>
        <w:tab w:val="left" w:pos="2835"/>
      </w:tabs>
      <w:ind w:left="2835" w:hanging="2835"/>
    </w:pPr>
  </w:style>
  <w:style w:type="paragraph" w:customStyle="1" w:styleId="BodyTextnopadding">
    <w:name w:val="Body Text no padding"/>
    <w:basedOn w:val="BodyText"/>
    <w:qFormat/>
    <w:rsid w:val="00E23E28"/>
    <w:pPr>
      <w:spacing w:before="0" w:after="0"/>
    </w:pPr>
  </w:style>
  <w:style w:type="paragraph" w:customStyle="1" w:styleId="BodyTextBold">
    <w:name w:val="Body Text Bold"/>
    <w:basedOn w:val="BodyText"/>
    <w:qFormat/>
    <w:rsid w:val="00E23E28"/>
    <w:rPr>
      <w:b/>
    </w:rPr>
  </w:style>
  <w:style w:type="character" w:styleId="Hyperlink">
    <w:name w:val="Hyperlink"/>
    <w:basedOn w:val="DefaultParagraphFont"/>
    <w:uiPriority w:val="99"/>
    <w:unhideWhenUsed/>
    <w:rsid w:val="00D64F5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828</Words>
  <Characters>5411</Characters>
  <Application>Microsoft Office Word</Application>
  <DocSecurity>0</DocSecurity>
  <Lines>235</Lines>
  <Paragraphs>117</Paragraphs>
  <ScaleCrop>false</ScaleCrop>
  <Company>Author-it Software Corporation Ltd.</Company>
  <LinksUpToDate>false</LinksUpToDate>
  <CharactersWithSpaces>6122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MEA391 Repair and/or overhaul aircraft mechanical system components</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2019-09-30T08:20:00Z</dcterms:created>
  <dcterms:modified xsi:type="dcterms:W3CDTF">2019-09-30T08:20:00Z</dcterms:modified>
</cp:coreProperties>
</file>