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F68" w:rsidP="00EC1F68">
      <w:pPr>
        <w:pStyle w:val="Title"/>
      </w:pPr>
      <w:r>
        <w:fldChar w:fldCharType="begin"/>
      </w:r>
      <w:r>
        <w:instrText xml:space="preserve"> TITLE   \* MERGEFORMAT </w:instrText>
      </w:r>
      <w:r>
        <w:fldChar w:fldCharType="separate"/>
      </w:r>
      <w:r>
        <w:t>MEA384 Repair and/or overhaul gas turbine engine combustion section components and/or modules</w:t>
      </w:r>
      <w:r>
        <w:fldChar w:fldCharType="end"/>
      </w:r>
    </w:p>
    <w:p w:rsidR="00EC1F68" w:rsidP="00EC1F68">
      <w:pPr>
        <w:pStyle w:val="Version"/>
        <w:sectPr w:rsidSect="00EA37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A377F" w:rsidP="00EA377F">
      <w:pPr>
        <w:pStyle w:val="SuperHeading"/>
      </w:pPr>
      <w:r w:rsidRPr="00EA377F">
        <w:t>MEA384 Repair and/or overhaul gas turbine engine combustion section components and/or modules</w:t>
      </w:r>
    </w:p>
    <w:p w:rsidR="00000000" w:rsidRPr="00EA377F" w:rsidP="00EA377F">
      <w:pPr>
        <w:pStyle w:val="Heading1"/>
      </w:pPr>
      <w:bookmarkStart w:id="1" w:name="O_996379"/>
      <w:bookmarkEnd w:id="1"/>
      <w:r w:rsidRPr="00EA377F">
        <w:t>Modification History</w:t>
      </w:r>
    </w:p>
    <w:p w:rsidR="00000000" w:rsidRPr="00EA377F" w:rsidP="00EC1F68">
      <w:pPr>
        <w:pStyle w:val="BodyText"/>
      </w:pPr>
      <w:r w:rsidRPr="00EA377F">
        <w:t>Release 2. Equivalent</w:t>
      </w:r>
      <w:r w:rsidRPr="00EA377F">
        <w:t xml:space="preserve"> to MEA384 Repair and/or overhaul gas turbine engine combustion section components and/or modules with amended prerequisite codes.</w:t>
      </w:r>
    </w:p>
    <w:p w:rsidR="00000000" w:rsidRPr="00EA377F" w:rsidP="00EA377F">
      <w:pPr>
        <w:pStyle w:val="Heading1"/>
      </w:pPr>
      <w:bookmarkStart w:id="2" w:name="O_996378"/>
      <w:bookmarkEnd w:id="2"/>
      <w:r w:rsidRPr="00EA377F">
        <w:t>Application</w:t>
      </w:r>
    </w:p>
    <w:p w:rsidR="00000000" w:rsidRPr="00EA377F" w:rsidP="00EC1F68">
      <w:pPr>
        <w:pStyle w:val="BodyText"/>
      </w:pPr>
      <w:r w:rsidRPr="00EA377F">
        <w:t>This unit of competency requires application of hand skills, theory knowledge and maintenance pu</w:t>
      </w:r>
      <w:r w:rsidRPr="00EA377F">
        <w:t>blication procedures to repair and overhaul aircraft gas turbine engine or engine module combustion section components during the performance of scheduled or unscheduled maintenance. Maintenance may be performed individually or as part of a team.</w:t>
      </w:r>
    </w:p>
    <w:p w:rsidR="00000000" w:rsidRPr="00EA377F" w:rsidP="00EC1F68">
      <w:pPr>
        <w:pStyle w:val="BodyText"/>
      </w:pPr>
      <w:r w:rsidRPr="00EA377F">
        <w:t>Applicat</w:t>
      </w:r>
      <w:r w:rsidRPr="00EA377F">
        <w:t>ions include combustion section components and modules from turbo-jet, turbofan, turboshaft, turboprop engines, engine modules or auxiliary power units.</w:t>
      </w:r>
    </w:p>
    <w:p w:rsidR="00000000" w:rsidRPr="00EA377F" w:rsidP="00EC1F68">
      <w:pPr>
        <w:pStyle w:val="BodyText"/>
      </w:pPr>
      <w:r w:rsidRPr="00EA377F">
        <w:t>The unit is part of the Mechanical Certificate IV (Component Workshop Maintenance Stream) training pat</w:t>
      </w:r>
      <w:r w:rsidRPr="00EA377F">
        <w:t>hway. It is used in workplaces that operate under the airworthiness regulatory systems of the Australian Defence Force (ADF) and the Civil Aviation Safety Authority (CASA).</w:t>
      </w:r>
    </w:p>
    <w:p w:rsidR="00000000" w:rsidRPr="00EA377F" w:rsidP="00EA377F">
      <w:pPr>
        <w:pStyle w:val="Heading1"/>
      </w:pPr>
      <w:bookmarkStart w:id="3" w:name="O_996377"/>
      <w:bookmarkEnd w:id="3"/>
      <w:r w:rsidRPr="00EA377F">
        <w:t>Pre-requisite Unit</w:t>
      </w:r>
    </w:p>
    <w:tbl>
      <w:tblPr>
        <w:tblW w:w="0" w:type="auto"/>
        <w:tblLayout w:type="fixed"/>
        <w:tblCellMar>
          <w:left w:w="62" w:type="dxa"/>
          <w:right w:w="62" w:type="dxa"/>
        </w:tblCellMar>
        <w:tblLook w:val="0000"/>
      </w:tblPr>
      <w:tblGrid>
        <w:gridCol w:w="1778"/>
        <w:gridCol w:w="7011"/>
      </w:tblGrid>
      <w:tr w:rsidTr="00EA377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MEA107</w:t>
            </w:r>
          </w:p>
        </w:tc>
        <w:tc>
          <w:tcPr>
            <w:tcW w:w="701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Interpret and use aviation maintenance i</w:t>
            </w:r>
            <w:r w:rsidRPr="00EA377F">
              <w:t>ndustry manuals and specifications</w:t>
            </w:r>
          </w:p>
        </w:tc>
      </w:tr>
      <w:tr w:rsidTr="00EA377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MEA154</w:t>
            </w:r>
          </w:p>
        </w:tc>
        <w:tc>
          <w:tcPr>
            <w:tcW w:w="701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Apply work health and safety practices in aviation maintenance</w:t>
            </w:r>
          </w:p>
        </w:tc>
      </w:tr>
      <w:tr w:rsidTr="00EA377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MEA155</w:t>
            </w:r>
          </w:p>
        </w:tc>
        <w:tc>
          <w:tcPr>
            <w:tcW w:w="701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Plan and organise aviation maintenance work activities</w:t>
            </w:r>
          </w:p>
        </w:tc>
      </w:tr>
      <w:tr w:rsidTr="00EA377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MEA156</w:t>
            </w:r>
          </w:p>
        </w:tc>
        <w:tc>
          <w:tcPr>
            <w:tcW w:w="701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Apply quality standards during aviation maintenance activities</w:t>
            </w:r>
          </w:p>
        </w:tc>
      </w:tr>
      <w:tr w:rsidTr="00EA377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MEA157</w:t>
            </w:r>
          </w:p>
        </w:tc>
        <w:tc>
          <w:tcPr>
            <w:tcW w:w="701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Complete aviation maintenance industry documentation</w:t>
            </w:r>
          </w:p>
        </w:tc>
      </w:tr>
      <w:tr w:rsidTr="00EA377F">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MEA158</w:t>
            </w:r>
          </w:p>
        </w:tc>
        <w:tc>
          <w:tcPr>
            <w:tcW w:w="7011" w:type="dxa"/>
            <w:tcBorders>
              <w:top w:val="nil"/>
              <w:left w:val="nil"/>
              <w:bottom w:val="nil"/>
              <w:right w:val="nil"/>
            </w:tcBorders>
            <w:tcMar>
              <w:top w:w="0" w:type="dxa"/>
              <w:left w:w="62" w:type="dxa"/>
              <w:bottom w:w="0" w:type="dxa"/>
              <w:right w:w="62" w:type="dxa"/>
            </w:tcMar>
          </w:tcPr>
          <w:p w:rsidR="00000000" w:rsidRPr="00EA377F" w:rsidP="00EA377F">
            <w:pPr>
              <w:pStyle w:val="BodyText"/>
            </w:pPr>
            <w:r w:rsidRPr="00EA377F">
              <w:t>Perform basic hand skills, standard trade practices and fundamentals in aviation maintenance</w:t>
            </w:r>
          </w:p>
        </w:tc>
      </w:tr>
    </w:tbl>
    <w:p w:rsidR="00000000" w:rsidRPr="00EA377F" w:rsidP="00EA377F">
      <w:pPr>
        <w:pStyle w:val="BodyText"/>
      </w:pPr>
    </w:p>
    <w:p w:rsidR="00000000" w:rsidRPr="00EA377F" w:rsidP="00EA377F">
      <w:pPr>
        <w:pStyle w:val="AllowPageBreak"/>
      </w:pPr>
    </w:p>
    <w:p w:rsidR="00000000" w:rsidRPr="00EA377F" w:rsidP="00EA377F">
      <w:pPr>
        <w:pStyle w:val="Heading1"/>
      </w:pPr>
      <w:bookmarkStart w:id="4" w:name="O_996376"/>
      <w:bookmarkEnd w:id="4"/>
      <w:r w:rsidRPr="00EA377F">
        <w:t>Competency Field</w:t>
      </w:r>
    </w:p>
    <w:p w:rsidR="00000000" w:rsidRPr="00EA377F" w:rsidP="00EC1F68">
      <w:pPr>
        <w:pStyle w:val="BodyText"/>
      </w:pPr>
      <w:r w:rsidRPr="00EA377F">
        <w:t>Aviation maintenance</w:t>
      </w:r>
    </w:p>
    <w:p w:rsidR="00000000" w:rsidRPr="00EA377F" w:rsidP="00EA377F">
      <w:pPr>
        <w:pStyle w:val="Heading1"/>
      </w:pPr>
      <w:bookmarkStart w:id="5" w:name="O_996375"/>
      <w:bookmarkEnd w:id="5"/>
      <w:r w:rsidRPr="00EA377F">
        <w:t>Unit Sector</w:t>
      </w:r>
    </w:p>
    <w:p w:rsidR="00000000" w:rsidRPr="00EA377F" w:rsidP="00EA377F">
      <w:pPr>
        <w:pStyle w:val="Heading1"/>
      </w:pPr>
      <w:bookmarkStart w:id="6" w:name="O_996374"/>
      <w:bookmarkEnd w:id="6"/>
      <w:r w:rsidRPr="00EA377F">
        <w:t>Elements and Performance Criteria</w:t>
      </w:r>
    </w:p>
    <w:tbl>
      <w:tblPr>
        <w:tblW w:w="9338" w:type="dxa"/>
        <w:tblLayout w:type="fixed"/>
        <w:tblCellMar>
          <w:left w:w="62" w:type="dxa"/>
          <w:right w:w="62" w:type="dxa"/>
        </w:tblCellMar>
        <w:tblLook w:val="0000"/>
      </w:tblPr>
      <w:tblGrid>
        <w:gridCol w:w="729"/>
        <w:gridCol w:w="2384"/>
        <w:gridCol w:w="824"/>
        <w:gridCol w:w="5401"/>
      </w:tblGrid>
      <w:tr w:rsidTr="00EA377F">
        <w:tblPrEx>
          <w:tblW w:w="9338" w:type="dxa"/>
          <w:tblLayout w:type="fixed"/>
          <w:tblCellMar>
            <w:left w:w="62" w:type="dxa"/>
            <w:right w:w="62" w:type="dxa"/>
          </w:tblCellMar>
          <w:tblLook w:val="0000"/>
        </w:tblPrEx>
        <w:tc>
          <w:tcPr>
            <w:tcW w:w="3113" w:type="dxa"/>
            <w:gridSpan w:val="2"/>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Elements describe the essential outcomes.</w:t>
            </w:r>
          </w:p>
        </w:tc>
        <w:tc>
          <w:tcPr>
            <w:tcW w:w="6225" w:type="dxa"/>
            <w:gridSpan w:val="2"/>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 xml:space="preserve">Performance criteria describe the performance needed to demonstrate achievement of the element. </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1.</w:t>
            </w:r>
          </w:p>
        </w:tc>
        <w:tc>
          <w:tcPr>
            <w:tcW w:w="238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Determine requirements</w:t>
            </w: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1.1</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Component defect reports (removal tag</w:t>
            </w:r>
            <w:r w:rsidRPr="00EA377F">
              <w:t>s) or customer order are correctly interpreted and matched by part and serial numbers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1.2</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Combustion section components are inspected and/or operated through prescribed test procedures to establish serviceability and confirm defects, if necessary</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1.3</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Modification status is clearly established to assist in determining the overhaul requirements for the components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1.4</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Extent of overhaul or repair is identified and documented in accordance with standard enterprise procedures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2.</w:t>
            </w:r>
          </w:p>
        </w:tc>
        <w:tc>
          <w:tcPr>
            <w:tcW w:w="238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Troubleshoot combustion section components</w:t>
            </w: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2.1</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Available information from maintenance records and test results is used, where necessary, to assist in fault determination</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2.2</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Logical processes are used to ensure efficient and accurate troubleshooting</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2.3</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Specialist advice is obtained, where required, to assist with, or confirm, the fault and rectification requirement</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2.4</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Combustion section component faults are located and the causes of the faults are clearly identified</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2.5</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Fault rectification requirements are determined to assist in planning the repair</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3.</w:t>
            </w:r>
          </w:p>
        </w:tc>
        <w:tc>
          <w:tcPr>
            <w:tcW w:w="238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Dismantle and inspect combustion section component parts</w:t>
            </w: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3.1</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Combustion section component parts are dismantled in accordance with maintenance manual while observing all re</w:t>
            </w:r>
            <w:r w:rsidRPr="00EA377F">
              <w:t>levant work health and safety (WHS) requirements, including the use of material safety data sheets (MSDS) and items of personal protective equipment (PPE)</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3.2</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Component parts are assessed for serviceability in accordance with the relevant maintenance do</w:t>
            </w:r>
            <w:r w:rsidRPr="00EA377F">
              <w:t>cumentation</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3.3</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Parts requiring specialist repair are tagged and repair instructions are specified in accordance with standard enterprise procedures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3.4</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Parts requiring non-destructive testing (NDT) are prepared for testing in accordance with the relevant maintenance documentation</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3.5</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Parts lists are compiled and processed in accordance with standard enterprise procedures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4.</w:t>
            </w:r>
          </w:p>
        </w:tc>
        <w:tc>
          <w:tcPr>
            <w:tcW w:w="238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Repair and/or modify combus</w:t>
            </w:r>
            <w:r w:rsidRPr="00EA377F">
              <w:t>tion section components or parts</w:t>
            </w: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4.1</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Component parts are repaired or replaced in accordance with the relevant maintenance documentation</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4.2</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Modification of components is undertaken, where required, by reference to relevant manufacturers’ bulletins or pr</w:t>
            </w:r>
            <w:r w:rsidRPr="00EA377F">
              <w:t>ocedures and/or customer requirements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5.</w:t>
            </w:r>
          </w:p>
        </w:tc>
        <w:tc>
          <w:tcPr>
            <w:tcW w:w="238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Assemble and adjust combustion section components</w:t>
            </w: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5.1</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 xml:space="preserve">Combustion section component parts are assembled within specified tolerances and in accordance with the appropriate maintenance documents while observing all </w:t>
            </w:r>
            <w:r w:rsidRPr="00EA377F">
              <w:t>relevant WHS requirements, including the use of MSDS and items of PPE</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5.2</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Support/safety equipment, where fitted, is removed at the appropriate time</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5.3</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Components are adjusted to ensure that fits and clearances are within prescribed specifications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5.4</w:t>
            </w:r>
          </w:p>
        </w:tc>
        <w:tc>
          <w:tcPr>
            <w:tcW w:w="5401"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Finished components are tagged, sealed and packaged in accordance with standard enterprise procedures</w:t>
            </w:r>
          </w:p>
        </w:tc>
      </w:tr>
      <w:tr w:rsidTr="00EA377F">
        <w:tblPrEx>
          <w:tblW w:w="9338" w:type="dxa"/>
          <w:tblLayout w:type="fixed"/>
          <w:tblCellMar>
            <w:left w:w="62" w:type="dxa"/>
            <w:right w:w="62" w:type="dxa"/>
          </w:tblCellMar>
          <w:tblLook w:val="0000"/>
        </w:tblPrEx>
        <w:tc>
          <w:tcPr>
            <w:tcW w:w="7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8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24"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5.5</w:t>
            </w:r>
          </w:p>
        </w:tc>
        <w:tc>
          <w:tcPr>
            <w:tcW w:w="5401" w:type="dxa"/>
            <w:tcBorders>
              <w:top w:val="nil"/>
              <w:left w:val="nil"/>
              <w:bottom w:val="nil"/>
              <w:right w:val="nil"/>
            </w:tcBorders>
            <w:tcMar>
              <w:top w:w="0" w:type="dxa"/>
              <w:left w:w="62" w:type="dxa"/>
              <w:bottom w:w="0" w:type="dxa"/>
              <w:right w:w="62" w:type="dxa"/>
            </w:tcMar>
          </w:tcPr>
          <w:p w:rsidR="00000000" w:rsidRPr="00EA377F" w:rsidP="00EA377F">
            <w:pPr>
              <w:pStyle w:val="BodyText"/>
            </w:pPr>
            <w:r w:rsidRPr="00EA377F">
              <w:t>Required maintenance documentation and modification records are completed and processed in accordance with standard enterprise procedures</w:t>
            </w:r>
          </w:p>
        </w:tc>
      </w:tr>
    </w:tbl>
    <w:p w:rsidR="00000000" w:rsidRPr="00EA377F" w:rsidP="00EA377F">
      <w:pPr>
        <w:pStyle w:val="BodyText"/>
      </w:pPr>
    </w:p>
    <w:p w:rsidR="00000000" w:rsidRPr="00EA377F" w:rsidP="00EA377F">
      <w:pPr>
        <w:pStyle w:val="AllowPageBreak"/>
      </w:pPr>
    </w:p>
    <w:p w:rsidR="00000000" w:rsidRPr="00EA377F" w:rsidP="00EA377F">
      <w:pPr>
        <w:pStyle w:val="Heading1"/>
      </w:pPr>
      <w:bookmarkStart w:id="7" w:name="O_996373"/>
      <w:bookmarkEnd w:id="7"/>
      <w:r w:rsidRPr="00EA377F">
        <w:t>Foundation Skills</w:t>
      </w:r>
    </w:p>
    <w:p w:rsidR="00000000" w:rsidRPr="00EA377F" w:rsidP="00EC1F68">
      <w:pPr>
        <w:pStyle w:val="BodyText"/>
      </w:pPr>
      <w:r w:rsidRPr="00EA377F">
        <w:t>Foundation skills essential to performance are explicit in the performance criteria of this unit of competency.</w:t>
      </w:r>
    </w:p>
    <w:p w:rsidR="00000000" w:rsidRPr="00EA377F" w:rsidP="00EA377F">
      <w:pPr>
        <w:pStyle w:val="Heading1"/>
      </w:pPr>
      <w:bookmarkStart w:id="8" w:name="O_996372"/>
      <w:bookmarkEnd w:id="8"/>
      <w:r w:rsidRPr="00EA377F">
        <w:t>Range of Conditions</w:t>
      </w:r>
    </w:p>
    <w:tbl>
      <w:tblPr>
        <w:tblW w:w="0" w:type="auto"/>
        <w:tblLayout w:type="fixed"/>
        <w:tblCellMar>
          <w:left w:w="62" w:type="dxa"/>
          <w:right w:w="62" w:type="dxa"/>
        </w:tblCellMar>
        <w:tblLook w:val="0000"/>
      </w:tblPr>
      <w:tblGrid>
        <w:gridCol w:w="3060"/>
        <w:gridCol w:w="6012"/>
      </w:tblGrid>
      <w:tr w:rsidTr="00EA377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t>This field allows for different work environments and conditions that may</w:t>
            </w:r>
            <w:r w:rsidRPr="00EA377F">
              <w:t xml:space="preserve"> affect performance. Essential operating conditions that may be present (depending on the work situation, needs of the candidate, accessibility of the item, and local industry and regional contexts) are included.</w:t>
            </w:r>
          </w:p>
        </w:tc>
      </w:tr>
      <w:tr w:rsidTr="00EA37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rPr>
                <w:rStyle w:val="SpecialBold"/>
              </w:rPr>
              <w:t>Combustion section components and/or modu</w:t>
            </w:r>
            <w:r w:rsidRPr="00EA377F">
              <w:rPr>
                <w:rStyle w:val="SpecialBold"/>
              </w:rPr>
              <w:t>les include:</w:t>
            </w:r>
          </w:p>
        </w:tc>
        <w:tc>
          <w:tcPr>
            <w:tcW w:w="6012" w:type="dxa"/>
            <w:tcBorders>
              <w:top w:val="nil"/>
              <w:left w:val="nil"/>
              <w:bottom w:val="nil"/>
              <w:right w:val="nil"/>
            </w:tcBorders>
            <w:tcMar>
              <w:top w:w="0" w:type="dxa"/>
              <w:left w:w="62" w:type="dxa"/>
              <w:bottom w:w="0" w:type="dxa"/>
              <w:right w:w="62" w:type="dxa"/>
            </w:tcMar>
          </w:tcPr>
          <w:p w:rsidR="00000000" w:rsidRPr="00EA377F" w:rsidP="00EA377F">
            <w:pPr>
              <w:pStyle w:val="ListBullet"/>
            </w:pPr>
            <w:r w:rsidRPr="00EA377F">
              <w:t>Fuel manifold and nozzles</w:t>
            </w:r>
          </w:p>
          <w:p w:rsidR="00000000" w:rsidP="00EA377F">
            <w:pPr>
              <w:pStyle w:val="ListBullet"/>
              <w:rPr>
                <w:lang w:val="en-NZ"/>
              </w:rPr>
            </w:pPr>
            <w:r w:rsidRPr="00EA377F">
              <w:t>Combustion chamber (multiple can, can-annular or annular)</w:t>
            </w:r>
          </w:p>
        </w:tc>
      </w:tr>
      <w:tr w:rsidTr="00EA37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rPr>
                <w:rStyle w:val="SpecialBold"/>
              </w:rPr>
              <w:t>Repair of component parts include:</w:t>
            </w:r>
          </w:p>
        </w:tc>
        <w:tc>
          <w:tcPr>
            <w:tcW w:w="6012" w:type="dxa"/>
            <w:tcBorders>
              <w:top w:val="nil"/>
              <w:left w:val="nil"/>
              <w:bottom w:val="nil"/>
              <w:right w:val="nil"/>
            </w:tcBorders>
            <w:tcMar>
              <w:top w:w="0" w:type="dxa"/>
              <w:left w:w="62" w:type="dxa"/>
              <w:bottom w:w="0" w:type="dxa"/>
              <w:right w:w="62" w:type="dxa"/>
            </w:tcMar>
          </w:tcPr>
          <w:p w:rsidR="00000000" w:rsidRPr="00EA377F" w:rsidP="00EA377F">
            <w:pPr>
              <w:pStyle w:val="ListBullet"/>
            </w:pPr>
            <w:r w:rsidRPr="00EA377F">
              <w:t>Finishing or re-finishing of metal surfaces through processes such as polishing and lapping</w:t>
            </w:r>
          </w:p>
          <w:p w:rsidR="00000000" w:rsidRPr="00EA377F" w:rsidP="00EA377F">
            <w:pPr>
              <w:pStyle w:val="ListBullet"/>
            </w:pPr>
            <w:r w:rsidRPr="00EA377F">
              <w:t>Removal of corrosion within maintenance manual limits</w:t>
            </w:r>
          </w:p>
          <w:p w:rsidR="00000000" w:rsidP="00EA377F">
            <w:pPr>
              <w:pStyle w:val="ListBullet"/>
              <w:rPr>
                <w:lang w:val="en-NZ"/>
              </w:rPr>
            </w:pPr>
            <w:r w:rsidRPr="00EA377F">
              <w:t>Replacement of seals and gaskets</w:t>
            </w:r>
          </w:p>
        </w:tc>
      </w:tr>
      <w:tr w:rsidTr="00EA37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rPr>
                <w:rStyle w:val="SpecialBold"/>
              </w:rPr>
              <w:t xml:space="preserve">Testing and adjustment: </w:t>
            </w:r>
          </w:p>
        </w:tc>
        <w:tc>
          <w:tcPr>
            <w:tcW w:w="6012" w:type="dxa"/>
            <w:tcBorders>
              <w:top w:val="nil"/>
              <w:left w:val="nil"/>
              <w:bottom w:val="nil"/>
              <w:right w:val="nil"/>
            </w:tcBorders>
            <w:tcMar>
              <w:top w:w="0" w:type="dxa"/>
              <w:left w:w="62" w:type="dxa"/>
              <w:bottom w:w="0" w:type="dxa"/>
              <w:right w:w="62" w:type="dxa"/>
            </w:tcMar>
          </w:tcPr>
          <w:p w:rsidR="00000000" w:rsidP="00EA377F">
            <w:pPr>
              <w:pStyle w:val="ListBullet"/>
              <w:rPr>
                <w:lang w:val="en-NZ"/>
              </w:rPr>
            </w:pPr>
            <w:r w:rsidRPr="00EA377F">
              <w:t>Complex testing and adjusting of components, where required, will be carried out under supervision at the appropriate level</w:t>
            </w:r>
          </w:p>
        </w:tc>
      </w:tr>
      <w:tr w:rsidTr="00EA377F">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A377F">
            <w:pPr>
              <w:pStyle w:val="BodyText"/>
              <w:rPr>
                <w:lang w:val="en-NZ"/>
              </w:rPr>
            </w:pPr>
            <w:r w:rsidRPr="00EA377F">
              <w:rPr>
                <w:rStyle w:val="SpecialBold"/>
              </w:rPr>
              <w:t>Procedures and re</w:t>
            </w:r>
            <w:r w:rsidRPr="00EA377F">
              <w:rPr>
                <w:rStyle w:val="SpecialBold"/>
              </w:rPr>
              <w:t>quirements include:</w:t>
            </w:r>
          </w:p>
        </w:tc>
        <w:tc>
          <w:tcPr>
            <w:tcW w:w="6012" w:type="dxa"/>
            <w:tcBorders>
              <w:top w:val="nil"/>
              <w:left w:val="nil"/>
              <w:bottom w:val="nil"/>
              <w:right w:val="nil"/>
            </w:tcBorders>
            <w:tcMar>
              <w:top w:w="0" w:type="dxa"/>
              <w:left w:w="62" w:type="dxa"/>
              <w:bottom w:w="0" w:type="dxa"/>
              <w:right w:w="62" w:type="dxa"/>
            </w:tcMar>
          </w:tcPr>
          <w:p w:rsidR="00000000" w:rsidRPr="00EA377F" w:rsidP="00EA377F">
            <w:pPr>
              <w:pStyle w:val="ListBullet"/>
            </w:pPr>
            <w:r w:rsidRPr="00EA377F">
              <w:t>Industry standard procedures specified by manufacturers, regulatory authorities or the enterprise</w:t>
            </w:r>
          </w:p>
        </w:tc>
      </w:tr>
    </w:tbl>
    <w:p w:rsidR="00000000" w:rsidRPr="00EA377F" w:rsidP="00EA377F">
      <w:pPr>
        <w:pStyle w:val="BodyText"/>
      </w:pPr>
    </w:p>
    <w:p w:rsidR="00000000" w:rsidRPr="00EA377F" w:rsidP="00EA377F">
      <w:pPr>
        <w:pStyle w:val="AllowPageBreak"/>
      </w:pPr>
    </w:p>
    <w:p w:rsidR="00000000" w:rsidRPr="00EA377F" w:rsidP="00EA377F">
      <w:pPr>
        <w:pStyle w:val="Heading1"/>
      </w:pPr>
      <w:bookmarkStart w:id="9" w:name="O_996371"/>
      <w:bookmarkEnd w:id="9"/>
      <w:r w:rsidRPr="00EA377F">
        <w:t>Unit Mapping Information</w:t>
      </w:r>
    </w:p>
    <w:p w:rsidR="00000000" w:rsidRPr="00EA377F" w:rsidP="00EC1F68">
      <w:pPr>
        <w:pStyle w:val="BodyText"/>
      </w:pPr>
      <w:r w:rsidRPr="00EA377F">
        <w:t>Release 2. Equivalent to MEA384 Repair and/or overhaul gas turbine engine combustion section components and/or modules</w:t>
      </w:r>
    </w:p>
    <w:p w:rsidR="00000000" w:rsidRPr="00EA377F" w:rsidP="00EA377F">
      <w:pPr>
        <w:pStyle w:val="Heading1"/>
      </w:pPr>
      <w:bookmarkStart w:id="10" w:name="O_996380"/>
      <w:bookmarkEnd w:id="10"/>
      <w:r w:rsidRPr="00EA377F">
        <w:t>Links</w:t>
      </w:r>
    </w:p>
    <w:p w:rsidR="00000000" w:rsidRPr="00EA377F" w:rsidP="00EC1F68">
      <w:pPr>
        <w:pStyle w:val="BodyText"/>
      </w:pPr>
      <w:r w:rsidRPr="00EA377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5887">
        <w:rPr>
          <w:rStyle w:val="Hyperlink"/>
        </w:rPr>
        <w:t>https://vetnet.gov.au/Pages/TrainingDocs.aspx?q=ce216c9c-04d5-4b3b-9bcf-4e81d0950371</w:t>
      </w:r>
      <w:r>
        <w:fldChar w:fldCharType="end"/>
      </w:r>
    </w:p>
    <w:p w:rsidR="00000000" w:rsidRPr="00EA377F" w:rsidP="00EC1F68">
      <w:pPr>
        <w:pStyle w:val="BodyText"/>
        <w:sectPr w:rsidSect="00EA377F">
          <w:headerReference w:type="default" r:id="rId10"/>
          <w:footerReference w:type="default" r:id="rId11"/>
          <w:pgSz w:w="11908" w:h="16833"/>
          <w:pgMar w:top="1702" w:right="1418" w:bottom="1702" w:left="1418" w:header="992" w:footer="992" w:gutter="0"/>
          <w:cols w:space="720"/>
          <w:noEndnote/>
          <w:docGrid w:linePitch="299"/>
        </w:sectPr>
      </w:pPr>
    </w:p>
    <w:p w:rsidR="00000000" w:rsidRPr="00EA377F" w:rsidP="00EA377F">
      <w:pPr>
        <w:pStyle w:val="SuperHeading"/>
      </w:pPr>
      <w:r w:rsidRPr="00EA377F">
        <w:t>Assessment Requirements for MEA384 Repair and/or overhaul gas turbine engine combustion section components and/or modules</w:t>
      </w:r>
    </w:p>
    <w:p w:rsidR="00000000" w:rsidRPr="00EA377F" w:rsidP="00EA377F">
      <w:pPr>
        <w:pStyle w:val="Heading1"/>
      </w:pPr>
      <w:bookmarkStart w:id="11" w:name="O_996369"/>
      <w:bookmarkEnd w:id="11"/>
      <w:r w:rsidRPr="00EA377F">
        <w:t>Modification History</w:t>
      </w:r>
    </w:p>
    <w:p w:rsidR="00000000" w:rsidRPr="00EA377F" w:rsidP="00EC1F68">
      <w:pPr>
        <w:pStyle w:val="BodyText"/>
      </w:pPr>
      <w:r w:rsidRPr="00EA377F">
        <w:t>Release 2. Equival</w:t>
      </w:r>
      <w:r w:rsidRPr="00EA377F">
        <w:t>ent to MEA384 Repair and/or overhaul gas turbine engine combustion section components and/or modules with amended prerequisite codes.</w:t>
      </w:r>
    </w:p>
    <w:p w:rsidR="00000000" w:rsidRPr="00EA377F" w:rsidP="00EA377F">
      <w:pPr>
        <w:pStyle w:val="Heading1"/>
      </w:pPr>
      <w:bookmarkStart w:id="12" w:name="O_996368"/>
      <w:bookmarkEnd w:id="12"/>
      <w:r w:rsidRPr="00EA377F">
        <w:t>Performance Evidence</w:t>
      </w:r>
    </w:p>
    <w:p w:rsidR="00000000" w:rsidRPr="00EA377F" w:rsidP="00EC1F68">
      <w:pPr>
        <w:pStyle w:val="BodyText"/>
      </w:pPr>
      <w:r w:rsidRPr="00EA377F">
        <w:t>Evidence required to demonstrate competency in this unit must be relevant to and sat</w:t>
      </w:r>
      <w:r w:rsidRPr="00EA377F">
        <w:t>isfy all of the requirements of the elements and performance criteria under the specified conditions of assessment, and must include:</w:t>
      </w:r>
    </w:p>
    <w:p w:rsidR="00000000" w:rsidRPr="00EA377F" w:rsidP="00EA377F">
      <w:pPr>
        <w:pStyle w:val="ListBullet"/>
      </w:pPr>
      <w:r w:rsidRPr="00EA377F">
        <w:t>applying relevant WHS procedures, including the use of MSDS and PPE</w:t>
      </w:r>
    </w:p>
    <w:p w:rsidR="00000000" w:rsidRPr="00EA377F" w:rsidP="00EA377F">
      <w:pPr>
        <w:pStyle w:val="ListBullet"/>
      </w:pPr>
      <w:r w:rsidRPr="00EA377F">
        <w:t>using relevant maintenance documentation, specificati</w:t>
      </w:r>
      <w:r w:rsidRPr="00EA377F">
        <w:t>ons and aircraft/component manuals to:</w:t>
      </w:r>
    </w:p>
    <w:p w:rsidR="00000000" w:rsidRPr="00EA377F" w:rsidP="00EA377F">
      <w:pPr>
        <w:pStyle w:val="ListBullet2"/>
      </w:pPr>
      <w:r w:rsidRPr="00EA377F">
        <w:t>recognise state of serviceability and overhaul or repair requirements for combustion section components</w:t>
      </w:r>
    </w:p>
    <w:p w:rsidR="00000000" w:rsidRPr="00EA377F" w:rsidP="00EA377F">
      <w:pPr>
        <w:pStyle w:val="ListBullet2"/>
      </w:pPr>
      <w:r w:rsidRPr="00EA377F">
        <w:t>test and accurately and efficiently troubleshoot engine combustion component unserviceabilities and document the causes</w:t>
      </w:r>
    </w:p>
    <w:p w:rsidR="00000000" w:rsidRPr="00EA377F" w:rsidP="00EA377F">
      <w:pPr>
        <w:pStyle w:val="ListBullet2"/>
      </w:pPr>
      <w:r w:rsidRPr="00EA377F">
        <w:t>dismantle and inspect combustion section component parts for serviceability and identify repair requirements as applicable</w:t>
      </w:r>
    </w:p>
    <w:p w:rsidR="00000000" w:rsidRPr="00EA377F" w:rsidP="00EA377F">
      <w:pPr>
        <w:pStyle w:val="ListBullet2"/>
      </w:pPr>
      <w:r w:rsidRPr="00EA377F">
        <w:t>repair/replac</w:t>
      </w:r>
      <w:r w:rsidRPr="00EA377F">
        <w:t>e/modify combustion section component parts</w:t>
      </w:r>
    </w:p>
    <w:p w:rsidR="00000000" w:rsidRPr="00EA377F" w:rsidP="00EA377F">
      <w:pPr>
        <w:pStyle w:val="ListBullet2"/>
      </w:pPr>
      <w:r w:rsidRPr="00EA377F">
        <w:t>assemble and adjust combustion section components</w:t>
      </w:r>
    </w:p>
    <w:p w:rsidR="00000000" w:rsidRPr="00EA377F" w:rsidP="00EA377F">
      <w:pPr>
        <w:pStyle w:val="ListBullet"/>
      </w:pPr>
      <w:r w:rsidRPr="00EA377F">
        <w:t>correctly tagging, sealing and packaging completed components.</w:t>
      </w:r>
    </w:p>
    <w:p w:rsidR="00000000" w:rsidRPr="00EA377F" w:rsidP="00EC1F68">
      <w:pPr>
        <w:pStyle w:val="BodyText"/>
      </w:pPr>
      <w:r w:rsidRPr="00EA377F">
        <w:t>The underlying skills inherent in this unit should be transferable across a range of repair and/or</w:t>
      </w:r>
      <w:r w:rsidRPr="00EA377F">
        <w:t xml:space="preserve"> overhaul applications associated with gas turbine engine components and/or modules. It is essential that the maintenance procedures (including the use of correct fuels and lubricants) are interpreted and applied to ensure quality and safety standards are </w:t>
      </w:r>
      <w:r w:rsidRPr="00EA377F">
        <w:t>achieved.</w:t>
      </w:r>
    </w:p>
    <w:p w:rsidR="00EC1F68" w:rsidP="00EC1F68">
      <w:pPr>
        <w:pStyle w:val="BodyText"/>
      </w:pPr>
      <w:r w:rsidRPr="00EA377F">
        <w:t>This shall be demonstrated through application across a number of different gas turbine engine components and/or modules. Ability to assess component/module serviceability and interpret parts requirements will be necessary to supplement the requi</w:t>
      </w:r>
      <w:r w:rsidRPr="00EA377F">
        <w:t xml:space="preserve">red evidence. Capability to interpret inspection procedures and specifications (allowable limits) and apply them in practice is critical. </w:t>
      </w:r>
    </w:p>
    <w:p w:rsidR="00000000" w:rsidRPr="00EA377F" w:rsidP="00EA377F">
      <w:pPr>
        <w:pStyle w:val="Heading1"/>
      </w:pPr>
      <w:bookmarkStart w:id="13" w:name="O_996367"/>
      <w:bookmarkEnd w:id="13"/>
      <w:r w:rsidRPr="00EA377F">
        <w:t>Knowledge Evidence</w:t>
      </w:r>
    </w:p>
    <w:p w:rsidR="00000000" w:rsidRPr="00EA377F" w:rsidP="00EC1F68">
      <w:pPr>
        <w:pStyle w:val="BodyText"/>
      </w:pPr>
      <w:r w:rsidRPr="00EA377F">
        <w:t>Evidence required to demonstrate competency in this unit must be relevant to and</w:t>
      </w:r>
      <w:r w:rsidRPr="00EA377F">
        <w:t xml:space="preserve"> satisfy all of the requirements of the elements and performance criteria and include knowledge of:</w:t>
      </w:r>
    </w:p>
    <w:p w:rsidR="00000000" w:rsidRPr="00EA377F" w:rsidP="00EA377F">
      <w:pPr>
        <w:pStyle w:val="ListBullet"/>
      </w:pPr>
      <w:r w:rsidRPr="00EA377F">
        <w:t>how to obtain relevant MSDS</w:t>
      </w:r>
    </w:p>
    <w:p w:rsidR="00000000" w:rsidRPr="00EA377F" w:rsidP="00EA377F">
      <w:pPr>
        <w:pStyle w:val="ListBullet"/>
      </w:pPr>
      <w:r w:rsidRPr="00EA377F">
        <w:t>the use of applicable items of PPE</w:t>
      </w:r>
    </w:p>
    <w:p w:rsidR="00000000" w:rsidRPr="00EA377F" w:rsidP="00EA377F">
      <w:pPr>
        <w:pStyle w:val="ListBullet"/>
      </w:pPr>
      <w:r w:rsidRPr="00EA377F">
        <w:t>WHS procedures</w:t>
      </w:r>
    </w:p>
    <w:p w:rsidR="00000000" w:rsidRPr="00EA377F" w:rsidP="00EA377F">
      <w:pPr>
        <w:pStyle w:val="ListBullet"/>
      </w:pPr>
      <w:r w:rsidRPr="00EA377F">
        <w:t>fault diagnosis techniques</w:t>
      </w:r>
    </w:p>
    <w:p w:rsidR="00000000" w:rsidRPr="00EA377F" w:rsidP="00EA377F">
      <w:pPr>
        <w:pStyle w:val="ListBullet"/>
      </w:pPr>
      <w:r w:rsidRPr="00EA377F">
        <w:t>combustion section and component operation</w:t>
      </w:r>
    </w:p>
    <w:p w:rsidR="00000000" w:rsidRPr="00EA377F" w:rsidP="00EA377F">
      <w:pPr>
        <w:pStyle w:val="ListBullet"/>
      </w:pPr>
      <w:r w:rsidRPr="00EA377F">
        <w:t>repair and overhaul procedures and processes, including inspection, rework, repair and reclamation, assembly, testing and final adjustment.</w:t>
      </w:r>
    </w:p>
    <w:p w:rsidR="00000000" w:rsidRPr="00EA377F" w:rsidP="00EA377F">
      <w:pPr>
        <w:pStyle w:val="AllowPageBreak"/>
      </w:pPr>
    </w:p>
    <w:p w:rsidR="00000000" w:rsidRPr="00EA377F" w:rsidP="00EA377F">
      <w:pPr>
        <w:pStyle w:val="Heading1"/>
      </w:pPr>
      <w:bookmarkStart w:id="14" w:name="O_996366"/>
      <w:bookmarkEnd w:id="14"/>
      <w:r w:rsidRPr="00EA377F">
        <w:t>Assessment Conditions</w:t>
      </w:r>
    </w:p>
    <w:p w:rsidR="00000000" w:rsidRPr="00EA377F" w:rsidP="00EA377F">
      <w:pPr>
        <w:pStyle w:val="ListBullet"/>
      </w:pPr>
      <w:r w:rsidRPr="00EA377F">
        <w:t xml:space="preserve">Competency should be assessed in the work environment, or simulated work environment, using tools and equipment specified in maintenance documentation. It is also expected that general-purpose tools and test </w:t>
      </w:r>
      <w:r w:rsidRPr="00EA377F">
        <w:t>equipment found in most routine situations would</w:t>
      </w:r>
      <w:r w:rsidRPr="00EA377F">
        <w:t xml:space="preserve"> be used where appropriate.</w:t>
      </w:r>
    </w:p>
    <w:p w:rsidR="00000000" w:rsidRPr="00EA377F" w:rsidP="00EA377F">
      <w:pPr>
        <w:pStyle w:val="ListBullet"/>
      </w:pPr>
      <w:r w:rsidRPr="00EA377F">
        <w:t>The application of testing procedures should clearly indicate knowledge of system operation. Knowledge of system operation and the relationship of individual components will be necessary to supplement evidence of ability to trou</w:t>
      </w:r>
      <w:r w:rsidRPr="00EA377F">
        <w:t>bleshoot component faults before under taking any action. The work plan should take account of applicable safety and quality requirements in accordance with the industry and regulatory standards.</w:t>
      </w:r>
    </w:p>
    <w:p w:rsidR="00000000" w:rsidRPr="00EA377F" w:rsidP="00EA377F">
      <w:pPr>
        <w:pStyle w:val="ListBullet"/>
      </w:pPr>
      <w:r w:rsidRPr="00EA377F">
        <w:t>The following conditions of assessment represent the require</w:t>
      </w:r>
      <w:r w:rsidRPr="00EA377F">
        <w:t>ments of the Regulators (ADF and CASA) and maintenance stakeholders and must be rigorously observed.</w:t>
      </w:r>
    </w:p>
    <w:p w:rsidR="00000000" w:rsidRPr="00EA377F" w:rsidP="00EA377F">
      <w:pPr>
        <w:pStyle w:val="ListBullet"/>
      </w:pPr>
      <w:r w:rsidRPr="00EA377F">
        <w:t>A person cannot be assessed as competent until it can be demonstrated to the satisfaction of the workplace assessor that the relevant elements and performa</w:t>
      </w:r>
      <w:r w:rsidRPr="00EA377F">
        <w:t>nce criteria of the unit of competency are being achieved under routine supervision on at least one (1) item from each of the following groups:</w:t>
      </w:r>
    </w:p>
    <w:p w:rsidR="00000000" w:rsidRPr="00EA377F" w:rsidP="00EA377F">
      <w:pPr>
        <w:pStyle w:val="ListBullet2"/>
      </w:pPr>
      <w:r w:rsidRPr="00EA377F">
        <w:t>fuel manifold and nozzles</w:t>
      </w:r>
    </w:p>
    <w:p w:rsidR="00000000" w:rsidRPr="00EA377F" w:rsidP="00EA377F">
      <w:pPr>
        <w:pStyle w:val="ListBullet2"/>
      </w:pPr>
      <w:r w:rsidRPr="00EA377F">
        <w:t>combustion chamber (multiple can, can-annular or annular).</w:t>
      </w:r>
    </w:p>
    <w:p w:rsidR="00000000" w:rsidRPr="00EA377F" w:rsidP="00EA377F">
      <w:pPr>
        <w:pStyle w:val="ListBullet"/>
      </w:pPr>
      <w:r w:rsidRPr="00EA377F">
        <w:t>This must include demonstration of the following repair processes:</w:t>
      </w:r>
    </w:p>
    <w:p w:rsidR="00000000" w:rsidRPr="00EA377F" w:rsidP="00EA377F">
      <w:pPr>
        <w:pStyle w:val="ListBullet2"/>
      </w:pPr>
      <w:r w:rsidRPr="00EA377F">
        <w:t>finishing or re-finishing of metal surfaces through processes, such as polishing and lapping</w:t>
      </w:r>
    </w:p>
    <w:p w:rsidR="00000000" w:rsidRPr="00EA377F" w:rsidP="00EA377F">
      <w:pPr>
        <w:pStyle w:val="ListBullet2"/>
      </w:pPr>
      <w:r w:rsidRPr="00EA377F">
        <w:t>removal of corrosion within maintenance manual limits</w:t>
      </w:r>
    </w:p>
    <w:p w:rsidR="00000000" w:rsidRPr="00EA377F" w:rsidP="00EA377F">
      <w:pPr>
        <w:pStyle w:val="ListBullet2"/>
      </w:pPr>
      <w:r w:rsidRPr="00EA377F">
        <w:t>replacement of seals and gaskets.</w:t>
      </w:r>
    </w:p>
    <w:p w:rsidR="00000000" w:rsidRPr="00EA377F" w:rsidP="00EA377F">
      <w:pPr>
        <w:pStyle w:val="ListBullet"/>
      </w:pPr>
      <w:r w:rsidRPr="00EA377F">
        <w:t>This s</w:t>
      </w:r>
      <w:r w:rsidRPr="00EA377F">
        <w:t>hall be established via the records in the Log of Industrial Experience and Achievement or, where appropriate, an equivalent Industry Evidence Guide (for details refer to the Companion Volume Assessment Guidelines).</w:t>
      </w:r>
    </w:p>
    <w:p w:rsidR="00000000" w:rsidRPr="00EA377F" w:rsidP="00EA377F">
      <w:pPr>
        <w:pStyle w:val="ListBullet"/>
      </w:pPr>
      <w:r w:rsidRPr="00EA377F">
        <w:t xml:space="preserve">Assessors must satisfy the requirements </w:t>
      </w:r>
      <w:r w:rsidRPr="00EA377F">
        <w:t>of the National Vocational Education and Training Regulator (Australian Skills Quality Authority, or its successors).</w:t>
      </w:r>
    </w:p>
    <w:p w:rsidR="00000000" w:rsidRPr="00EA377F" w:rsidP="00EA377F">
      <w:pPr>
        <w:pStyle w:val="AllowPageBreak"/>
      </w:pPr>
    </w:p>
    <w:p w:rsidR="00000000" w:rsidRPr="00EA377F" w:rsidP="00EA377F">
      <w:pPr>
        <w:pStyle w:val="Heading1"/>
      </w:pPr>
      <w:bookmarkStart w:id="15" w:name="O_996381"/>
      <w:bookmarkEnd w:id="15"/>
      <w:r w:rsidRPr="00EA377F">
        <w:t>Links</w:t>
      </w:r>
    </w:p>
    <w:p w:rsidR="00000000" w:rsidRPr="00EA377F" w:rsidP="00EC1F68">
      <w:pPr>
        <w:pStyle w:val="BodyText"/>
      </w:pPr>
      <w:r w:rsidRPr="00EA377F">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015887">
        <w:rPr>
          <w:rStyle w:val="Hyperlink"/>
        </w:rPr>
        <w:t>https://vetnet.gov.au/Pages/TrainingDocs.aspx?q=ce216c9c-04d5-4b3b-9bcf-4e81d0950371</w:t>
      </w:r>
      <w:r>
        <w:fldChar w:fldCharType="end"/>
      </w:r>
    </w:p>
    <w:p w:rsidR="00000000" w:rsidRPr="00EA377F" w:rsidP="00EA377F"/>
    <w:sectPr w:rsidSect="00EA37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F" w:rsidRPr="00EC1F68" w:rsidP="00EC1F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68" w:rsidP="00EA3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C1F68" w:rsidP="00EA37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C1F68" w:rsidP="00EA37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F" w:rsidP="00EA377F">
    <w:pPr>
      <w:pStyle w:val="Footer"/>
      <w:framePr w:wrap="around"/>
    </w:pPr>
    <w:r>
      <w:fldChar w:fldCharType="begin"/>
    </w:r>
    <w:r>
      <w:instrText xml:space="preserve"> DOCPROPERTY  Subject  \* MERGEFORMAT </w:instrText>
    </w:r>
    <w:r>
      <w:fldChar w:fldCharType="separate"/>
    </w:r>
    <w:r w:rsidR="00EC1F68">
      <w:t>Approved</w:t>
    </w:r>
    <w:r w:rsidR="00EC1F68">
      <w:fldChar w:fldCharType="end"/>
    </w:r>
    <w:r>
      <w:tab/>
      <w:t xml:space="preserve">Page </w:t>
    </w:r>
    <w:r>
      <w:fldChar w:fldCharType="begin"/>
    </w:r>
    <w:r>
      <w:instrText xml:space="preserve"> PAGE  \* Arabic  \* MERGEFORMAT </w:instrText>
    </w:r>
    <w:r>
      <w:fldChar w:fldCharType="separate"/>
    </w:r>
    <w:r w:rsidR="00EC1F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F68">
      <w:rPr>
        <w:noProof/>
      </w:rPr>
      <w:t>5</w:t>
    </w:r>
    <w:r>
      <w:rPr>
        <w:noProof/>
      </w:rPr>
      <w:fldChar w:fldCharType="end"/>
    </w:r>
  </w:p>
  <w:p w:rsidR="00EA377F" w:rsidP="00EA377F">
    <w:pPr>
      <w:pStyle w:val="Footer"/>
      <w:framePr w:wrap="around"/>
    </w:pPr>
    <w:r>
      <w:t xml:space="preserve">© Commonwealth of Australia, </w:t>
    </w:r>
    <w:r>
      <w:fldChar w:fldCharType="begin"/>
    </w:r>
    <w:r>
      <w:instrText xml:space="preserve"> DATE  \@ "yyyy"  \* MERGEFORMAT </w:instrText>
    </w:r>
    <w:r>
      <w:fldChar w:fldCharType="separate"/>
    </w:r>
    <w:r w:rsidR="00EC1F68">
      <w:rPr>
        <w:noProof/>
      </w:rPr>
      <w:t>2025</w:t>
    </w:r>
    <w:r>
      <w:fldChar w:fldCharType="end"/>
    </w:r>
    <w:r>
      <w:tab/>
    </w:r>
    <w:r>
      <w:fldChar w:fldCharType="begin"/>
    </w:r>
    <w:r>
      <w:instrText xml:space="preserve"> DOCPROPERTY  Author  \* MERGEFORMAT </w:instrText>
    </w:r>
    <w:r>
      <w:fldChar w:fldCharType="separate"/>
    </w:r>
    <w:r w:rsidR="00EC1F68">
      <w:t>Manufacturing Industry Skills Alliance</w:t>
    </w:r>
    <w:r w:rsidR="00EC1F68">
      <w:fldChar w:fldCharType="end"/>
    </w:r>
  </w:p>
  <w:p w:rsidR="00EA377F" w:rsidP="00EA37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77F" w:rsidRPr="00EC1F68" w:rsidP="00EC1F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F68" w:rsidRPr="002D2AF8" w:rsidP="00EA377F">
    <w:pPr>
      <w:pStyle w:val="Header"/>
      <w:framePr w:wrap="around"/>
    </w:pPr>
    <w:r>
      <w:fldChar w:fldCharType="begin"/>
    </w:r>
    <w:r>
      <w:instrText xml:space="preserve"> TITLE   \* MERGEFORMAT </w:instrText>
    </w:r>
    <w:r>
      <w:fldChar w:fldCharType="separate"/>
    </w:r>
    <w:r>
      <w:t>MEA384 Repair and/or overhaul gas turbine engine combustion section components and/or modules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C1F68" w:rsidP="00EA37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77F" w:rsidRPr="002D2AF8" w:rsidP="00EA377F">
    <w:pPr>
      <w:pStyle w:val="Header"/>
      <w:framePr w:wrap="around"/>
    </w:pPr>
    <w:r>
      <w:fldChar w:fldCharType="begin"/>
    </w:r>
    <w:r>
      <w:instrText xml:space="preserve"> TITLE   \* MERGEFORMAT </w:instrText>
    </w:r>
    <w:r>
      <w:fldChar w:fldCharType="separate"/>
    </w:r>
    <w:r w:rsidR="00EC1F68">
      <w:t>MEA384 Repair and/or overhaul gas turbine engine combustion section components and/or modules</w:t>
    </w:r>
    <w:r w:rsidR="00EC1F68">
      <w:fldChar w:fldCharType="end"/>
    </w:r>
    <w:r>
      <w:tab/>
      <w:t xml:space="preserve">Date this document was generated: </w:t>
    </w:r>
    <w:r>
      <w:fldChar w:fldCharType="begin"/>
    </w:r>
    <w:r>
      <w:instrText xml:space="preserve"> CREATEDATE  \@ "d MMMM yyyy"  \* MERGEFORMAT </w:instrText>
    </w:r>
    <w:r>
      <w:fldChar w:fldCharType="separate"/>
    </w:r>
    <w:r w:rsidR="00EC1F68">
      <w:rPr>
        <w:noProof/>
      </w:rPr>
      <w:t>1 March 2025</w:t>
    </w:r>
    <w:r>
      <w:fldChar w:fldCharType="end"/>
    </w:r>
  </w:p>
  <w:p w:rsidR="00EA377F" w:rsidP="00EA37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2C4E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A92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D02D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7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77F"/>
    <w:pPr>
      <w:spacing w:before="360" w:after="60"/>
      <w:outlineLvl w:val="0"/>
    </w:pPr>
    <w:rPr>
      <w:sz w:val="32"/>
    </w:rPr>
  </w:style>
  <w:style w:type="paragraph" w:styleId="Heading2">
    <w:name w:val="heading 2"/>
    <w:basedOn w:val="HeadingBase"/>
    <w:next w:val="BodyText"/>
    <w:link w:val="Heading2Char"/>
    <w:qFormat/>
    <w:rsid w:val="00EA377F"/>
    <w:pPr>
      <w:keepLines/>
      <w:spacing w:before="240" w:after="120"/>
      <w:outlineLvl w:val="1"/>
    </w:pPr>
    <w:rPr>
      <w:sz w:val="28"/>
      <w:szCs w:val="40"/>
    </w:rPr>
  </w:style>
  <w:style w:type="paragraph" w:styleId="Heading3">
    <w:name w:val="heading 3"/>
    <w:basedOn w:val="HeadingBase"/>
    <w:next w:val="BodyText"/>
    <w:link w:val="Heading3Char"/>
    <w:qFormat/>
    <w:rsid w:val="00EA377F"/>
    <w:pPr>
      <w:spacing w:before="180" w:after="120"/>
      <w:outlineLvl w:val="2"/>
    </w:pPr>
    <w:rPr>
      <w:spacing w:val="-10"/>
      <w:kern w:val="32"/>
    </w:rPr>
  </w:style>
  <w:style w:type="paragraph" w:styleId="Heading4">
    <w:name w:val="heading 4"/>
    <w:basedOn w:val="HeadingBase"/>
    <w:next w:val="BodyText"/>
    <w:link w:val="Heading4Char"/>
    <w:qFormat/>
    <w:rsid w:val="00EA377F"/>
    <w:pPr>
      <w:spacing w:before="160" w:after="120"/>
      <w:outlineLvl w:val="3"/>
    </w:pPr>
    <w:rPr>
      <w:sz w:val="22"/>
    </w:rPr>
  </w:style>
  <w:style w:type="paragraph" w:styleId="Heading5">
    <w:name w:val="heading 5"/>
    <w:basedOn w:val="HeadingBase"/>
    <w:next w:val="Normal"/>
    <w:link w:val="Heading5Char"/>
    <w:qFormat/>
    <w:rsid w:val="00EA377F"/>
    <w:pPr>
      <w:spacing w:before="80"/>
      <w:outlineLvl w:val="4"/>
    </w:pPr>
    <w:rPr>
      <w:color w:val="918585"/>
      <w:sz w:val="20"/>
    </w:rPr>
  </w:style>
  <w:style w:type="paragraph" w:styleId="Heading6">
    <w:name w:val="heading 6"/>
    <w:basedOn w:val="HeadingBase"/>
    <w:next w:val="Normal"/>
    <w:link w:val="Heading6Char"/>
    <w:qFormat/>
    <w:rsid w:val="00EA377F"/>
    <w:pPr>
      <w:spacing w:before="60"/>
      <w:outlineLvl w:val="5"/>
    </w:pPr>
    <w:rPr>
      <w:color w:val="918585"/>
      <w:sz w:val="20"/>
    </w:rPr>
  </w:style>
  <w:style w:type="paragraph" w:styleId="Heading7">
    <w:name w:val="heading 7"/>
    <w:basedOn w:val="Normal"/>
    <w:next w:val="Normal"/>
    <w:link w:val="Heading7Char"/>
    <w:qFormat/>
    <w:rsid w:val="00EA377F"/>
    <w:pPr>
      <w:ind w:left="720"/>
      <w:outlineLvl w:val="6"/>
    </w:pPr>
    <w:rPr>
      <w:i/>
    </w:rPr>
  </w:style>
  <w:style w:type="paragraph" w:styleId="Heading8">
    <w:name w:val="heading 8"/>
    <w:basedOn w:val="Normal"/>
    <w:next w:val="Normal"/>
    <w:link w:val="Heading8Char"/>
    <w:qFormat/>
    <w:rsid w:val="00EA377F"/>
    <w:pPr>
      <w:ind w:left="720"/>
      <w:outlineLvl w:val="7"/>
    </w:pPr>
    <w:rPr>
      <w:i/>
    </w:rPr>
  </w:style>
  <w:style w:type="paragraph" w:styleId="Heading9">
    <w:name w:val="heading 9"/>
    <w:basedOn w:val="Normal"/>
    <w:next w:val="Normal"/>
    <w:link w:val="Heading9Char"/>
    <w:qFormat/>
    <w:rsid w:val="00EA377F"/>
    <w:pPr>
      <w:ind w:left="720"/>
      <w:outlineLvl w:val="8"/>
    </w:pPr>
    <w:rPr>
      <w:i/>
    </w:rPr>
  </w:style>
  <w:style w:type="character" w:default="1" w:styleId="DefaultParagraphFont">
    <w:name w:val="Default Paragraph Font"/>
    <w:uiPriority w:val="1"/>
    <w:unhideWhenUsed/>
    <w:rsid w:val="00EA3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77F"/>
  </w:style>
  <w:style w:type="character" w:customStyle="1" w:styleId="Heading1Char">
    <w:name w:val="Heading 1 Char"/>
    <w:basedOn w:val="DefaultParagraphFont"/>
    <w:link w:val="Heading1"/>
    <w:rsid w:val="00EA377F"/>
    <w:rPr>
      <w:rFonts w:ascii="Times New Roman" w:eastAsia="Times New Roman" w:hAnsi="Times New Roman" w:cs="Times New Roman"/>
      <w:b/>
      <w:sz w:val="32"/>
      <w:szCs w:val="20"/>
      <w:lang w:eastAsia="en-US"/>
    </w:rPr>
  </w:style>
  <w:style w:type="paragraph" w:styleId="BodyText">
    <w:name w:val="Body Text"/>
    <w:basedOn w:val="Normal"/>
    <w:link w:val="BodyTextChar"/>
    <w:rsid w:val="00EA37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77F"/>
    <w:rPr>
      <w:rFonts w:ascii="Times New Roman" w:eastAsia="Times New Roman" w:hAnsi="Times New Roman" w:cs="Times New Roman"/>
      <w:sz w:val="24"/>
      <w:lang w:eastAsia="en-US"/>
    </w:rPr>
  </w:style>
  <w:style w:type="paragraph" w:styleId="ListBullet">
    <w:name w:val="List Bullet"/>
    <w:basedOn w:val="List"/>
    <w:rsid w:val="00EA377F"/>
    <w:pPr>
      <w:numPr>
        <w:numId w:val="12"/>
      </w:numPr>
      <w:tabs>
        <w:tab w:val="clear" w:pos="340"/>
      </w:tabs>
      <w:spacing w:before="40" w:after="40"/>
    </w:pPr>
  </w:style>
  <w:style w:type="character" w:customStyle="1" w:styleId="SpecialBold">
    <w:name w:val="Special Bold"/>
    <w:basedOn w:val="DefaultParagraphFont"/>
    <w:rsid w:val="00EA377F"/>
    <w:rPr>
      <w:b/>
      <w:spacing w:val="0"/>
    </w:rPr>
  </w:style>
  <w:style w:type="paragraph" w:styleId="ListBullet2">
    <w:name w:val="List Bullet 2"/>
    <w:basedOn w:val="List2"/>
    <w:rsid w:val="00EA377F"/>
    <w:pPr>
      <w:numPr>
        <w:numId w:val="13"/>
      </w:numPr>
      <w:tabs>
        <w:tab w:val="clear" w:pos="680"/>
      </w:tabs>
    </w:pPr>
  </w:style>
  <w:style w:type="paragraph" w:customStyle="1" w:styleId="SuperHeading">
    <w:name w:val="SuperHeading"/>
    <w:basedOn w:val="Normal"/>
    <w:rsid w:val="00EA377F"/>
    <w:pPr>
      <w:spacing w:before="240" w:after="120"/>
      <w:outlineLvl w:val="0"/>
    </w:pPr>
    <w:rPr>
      <w:rFonts w:ascii="Times New Roman" w:hAnsi="Times New Roman"/>
      <w:b/>
      <w:sz w:val="32"/>
    </w:rPr>
  </w:style>
  <w:style w:type="paragraph" w:customStyle="1" w:styleId="AllowPageBreak">
    <w:name w:val="AllowPageBreak"/>
    <w:rsid w:val="00EA37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3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7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7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77F"/>
    <w:rPr>
      <w:rFonts w:ascii="Courier New" w:eastAsia="Times New Roman" w:hAnsi="Courier New" w:cs="Times New Roman"/>
      <w:i/>
      <w:szCs w:val="20"/>
      <w:lang w:eastAsia="en-US"/>
    </w:rPr>
  </w:style>
  <w:style w:type="paragraph" w:customStyle="1" w:styleId="HeadingBase">
    <w:name w:val="Heading Base"/>
    <w:rsid w:val="00EA3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77F"/>
    <w:pPr>
      <w:tabs>
        <w:tab w:val="right" w:leader="dot" w:pos="9072"/>
      </w:tabs>
      <w:ind w:left="567"/>
    </w:pPr>
    <w:rPr>
      <w:szCs w:val="22"/>
    </w:rPr>
  </w:style>
  <w:style w:type="paragraph" w:customStyle="1" w:styleId="TOCBase">
    <w:name w:val="TOC Base"/>
    <w:rsid w:val="00EA3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77F"/>
    <w:pPr>
      <w:tabs>
        <w:tab w:val="right" w:leader="dot" w:pos="9072"/>
      </w:tabs>
      <w:spacing w:before="40" w:after="40"/>
      <w:ind w:left="284"/>
    </w:pPr>
    <w:rPr>
      <w:rFonts w:ascii="Times New Roman" w:hAnsi="Times New Roman"/>
    </w:rPr>
  </w:style>
  <w:style w:type="paragraph" w:styleId="TOC1">
    <w:name w:val="toc 1"/>
    <w:basedOn w:val="TOCBase"/>
    <w:next w:val="Normal"/>
    <w:rsid w:val="00EA37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77F"/>
    <w:rPr>
      <w:rFonts w:ascii="Times New Roman" w:eastAsia="Times New Roman" w:hAnsi="Times New Roman" w:cs="Times New Roman"/>
      <w:sz w:val="16"/>
      <w:lang w:eastAsia="en-US"/>
    </w:rPr>
  </w:style>
  <w:style w:type="paragraph" w:styleId="Title">
    <w:name w:val="Title"/>
    <w:basedOn w:val="HeadingBase"/>
    <w:link w:val="TitleChar"/>
    <w:qFormat/>
    <w:rsid w:val="00EA377F"/>
    <w:pPr>
      <w:spacing w:before="5040"/>
      <w:jc w:val="center"/>
    </w:pPr>
    <w:rPr>
      <w:sz w:val="48"/>
      <w:szCs w:val="72"/>
      <w:lang w:val="en-US"/>
    </w:rPr>
  </w:style>
  <w:style w:type="character" w:customStyle="1" w:styleId="TitleChar">
    <w:name w:val="Title Char"/>
    <w:basedOn w:val="DefaultParagraphFont"/>
    <w:link w:val="Title"/>
    <w:rsid w:val="00EA3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77F"/>
    <w:pPr>
      <w:tabs>
        <w:tab w:val="left" w:pos="3600"/>
        <w:tab w:val="left" w:pos="3958"/>
      </w:tabs>
    </w:pPr>
  </w:style>
  <w:style w:type="paragraph" w:styleId="List">
    <w:name w:val="List"/>
    <w:basedOn w:val="BodyText"/>
    <w:next w:val="BodyText"/>
    <w:rsid w:val="00EA377F"/>
    <w:pPr>
      <w:tabs>
        <w:tab w:val="left" w:pos="340"/>
      </w:tabs>
      <w:spacing w:before="60" w:after="60"/>
      <w:ind w:left="340" w:hanging="340"/>
    </w:pPr>
  </w:style>
  <w:style w:type="paragraph" w:customStyle="1" w:styleId="Note">
    <w:name w:val="Note"/>
    <w:basedOn w:val="BodyText"/>
    <w:rsid w:val="00EA3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377F"/>
    <w:pPr>
      <w:framePr w:wrap="auto" w:hAnchor="text" w:y="6049"/>
    </w:pPr>
    <w:rPr>
      <w:color w:val="000000"/>
      <w:sz w:val="40"/>
    </w:rPr>
  </w:style>
  <w:style w:type="paragraph" w:customStyle="1" w:styleId="TOCTitle">
    <w:name w:val="TOCTitle"/>
    <w:basedOn w:val="Heading1"/>
    <w:rsid w:val="00EA377F"/>
    <w:pPr>
      <w:spacing w:after="240"/>
      <w:jc w:val="center"/>
      <w:outlineLvl w:val="9"/>
    </w:pPr>
    <w:rPr>
      <w:caps/>
    </w:rPr>
  </w:style>
  <w:style w:type="paragraph" w:customStyle="1" w:styleId="Version">
    <w:name w:val="Version"/>
    <w:rsid w:val="00EA3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77F"/>
    <w:pPr>
      <w:keepNext w:val="0"/>
      <w:tabs>
        <w:tab w:val="right" w:pos="4176"/>
      </w:tabs>
      <w:ind w:left="198" w:hanging="198"/>
    </w:pPr>
    <w:rPr>
      <w:rFonts w:ascii="Garamond" w:hAnsi="Garamond"/>
    </w:rPr>
  </w:style>
  <w:style w:type="paragraph" w:styleId="IndexHeading">
    <w:name w:val="index heading"/>
    <w:basedOn w:val="Normal"/>
    <w:next w:val="Index1"/>
    <w:semiHidden/>
    <w:rsid w:val="00EA377F"/>
    <w:pPr>
      <w:spacing w:before="120" w:after="120"/>
    </w:pPr>
    <w:rPr>
      <w:rFonts w:ascii="Arial" w:hAnsi="Arial"/>
      <w:b/>
      <w:color w:val="918585"/>
      <w:sz w:val="24"/>
    </w:rPr>
  </w:style>
  <w:style w:type="paragraph" w:styleId="Header">
    <w:name w:val="header"/>
    <w:basedOn w:val="Normal"/>
    <w:link w:val="HeaderChar"/>
    <w:rsid w:val="00EA3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77F"/>
    <w:rPr>
      <w:rFonts w:ascii="Times New Roman" w:eastAsia="Times New Roman" w:hAnsi="Times New Roman" w:cs="Times New Roman"/>
      <w:sz w:val="16"/>
      <w:szCs w:val="20"/>
      <w:lang w:val="en-GB" w:eastAsia="en-US"/>
    </w:rPr>
  </w:style>
  <w:style w:type="paragraph" w:customStyle="1" w:styleId="Chapter">
    <w:name w:val="Chapter"/>
    <w:basedOn w:val="Normal"/>
    <w:rsid w:val="00EA377F"/>
    <w:pPr>
      <w:spacing w:before="240"/>
    </w:pPr>
    <w:rPr>
      <w:rFonts w:ascii="Times New Roman" w:hAnsi="Times New Roman"/>
      <w:smallCaps/>
      <w:spacing w:val="80"/>
      <w:sz w:val="28"/>
    </w:rPr>
  </w:style>
  <w:style w:type="paragraph" w:customStyle="1" w:styleId="InChapter">
    <w:name w:val="InChapter"/>
    <w:basedOn w:val="Heading3"/>
    <w:rsid w:val="00EA377F"/>
    <w:pPr>
      <w:spacing w:after="240"/>
      <w:outlineLvl w:val="9"/>
    </w:pPr>
    <w:rPr>
      <w:noProof/>
    </w:rPr>
  </w:style>
  <w:style w:type="paragraph" w:styleId="Index2">
    <w:name w:val="index 2"/>
    <w:basedOn w:val="Normal"/>
    <w:next w:val="Normal"/>
    <w:semiHidden/>
    <w:rsid w:val="00EA377F"/>
    <w:pPr>
      <w:tabs>
        <w:tab w:val="right" w:pos="4176"/>
      </w:tabs>
      <w:ind w:left="568" w:hanging="284"/>
    </w:pPr>
    <w:rPr>
      <w:rFonts w:ascii="Garamond" w:hAnsi="Garamond"/>
    </w:rPr>
  </w:style>
  <w:style w:type="paragraph" w:customStyle="1" w:styleId="Byline">
    <w:name w:val="Byline"/>
    <w:rsid w:val="00EA3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77F"/>
    <w:pPr>
      <w:tabs>
        <w:tab w:val="clear" w:pos="3600"/>
        <w:tab w:val="clear" w:pos="3958"/>
      </w:tabs>
      <w:jc w:val="right"/>
    </w:pPr>
  </w:style>
  <w:style w:type="character" w:styleId="Emphasis">
    <w:name w:val="Emphasis"/>
    <w:basedOn w:val="DefaultParagraphFont"/>
    <w:qFormat/>
    <w:rsid w:val="00EA377F"/>
    <w:rPr>
      <w:i/>
    </w:rPr>
  </w:style>
  <w:style w:type="paragraph" w:styleId="Caption">
    <w:name w:val="caption"/>
    <w:basedOn w:val="BodyText"/>
    <w:next w:val="Normal"/>
    <w:qFormat/>
    <w:rsid w:val="00EA377F"/>
    <w:pPr>
      <w:framePr w:w="2268" w:hSpace="181" w:vSpace="181" w:wrap="around" w:vAnchor="text" w:hAnchor="page" w:x="1135" w:y="285" w:anchorLock="1"/>
    </w:pPr>
    <w:rPr>
      <w:i/>
    </w:rPr>
  </w:style>
  <w:style w:type="paragraph" w:customStyle="1" w:styleId="MiniTOCTitle">
    <w:name w:val="MiniTOCTitle"/>
    <w:basedOn w:val="Heading4"/>
    <w:rsid w:val="00EA377F"/>
    <w:pPr>
      <w:spacing w:before="240"/>
      <w:outlineLvl w:val="9"/>
    </w:pPr>
    <w:rPr>
      <w:noProof/>
      <w:sz w:val="24"/>
    </w:rPr>
  </w:style>
  <w:style w:type="paragraph" w:customStyle="1" w:styleId="MiniTOCItem">
    <w:name w:val="MiniTOCItem"/>
    <w:basedOn w:val="ListBullet"/>
    <w:rsid w:val="00EA377F"/>
    <w:pPr>
      <w:numPr>
        <w:numId w:val="0"/>
      </w:numPr>
      <w:tabs>
        <w:tab w:val="right" w:leader="dot" w:pos="6521"/>
      </w:tabs>
      <w:spacing w:before="0" w:after="0"/>
    </w:pPr>
  </w:style>
  <w:style w:type="paragraph" w:customStyle="1" w:styleId="TOFTitle">
    <w:name w:val="TOFTitle"/>
    <w:basedOn w:val="TOCTitle"/>
    <w:rsid w:val="00EA377F"/>
  </w:style>
  <w:style w:type="paragraph" w:styleId="TableofFigures">
    <w:name w:val="table of figures"/>
    <w:basedOn w:val="Normal"/>
    <w:next w:val="Normal"/>
    <w:semiHidden/>
    <w:rsid w:val="00EA377F"/>
    <w:pPr>
      <w:tabs>
        <w:tab w:val="right" w:leader="dot" w:pos="9072"/>
      </w:tabs>
      <w:ind w:left="970" w:hanging="403"/>
    </w:pPr>
    <w:rPr>
      <w:rFonts w:ascii="Times New Roman" w:hAnsi="Times New Roman"/>
      <w:b/>
    </w:rPr>
  </w:style>
  <w:style w:type="paragraph" w:styleId="ListNumber">
    <w:name w:val="List Number"/>
    <w:basedOn w:val="List"/>
    <w:rsid w:val="00EA377F"/>
    <w:pPr>
      <w:numPr>
        <w:numId w:val="15"/>
      </w:numPr>
      <w:tabs>
        <w:tab w:val="clear" w:pos="340"/>
      </w:tabs>
    </w:pPr>
  </w:style>
  <w:style w:type="character" w:customStyle="1" w:styleId="WingdingSymbols">
    <w:name w:val="Wingding Symbols"/>
    <w:rsid w:val="00EA377F"/>
    <w:rPr>
      <w:rFonts w:ascii="Wingdings" w:hAnsi="Wingdings"/>
    </w:rPr>
  </w:style>
  <w:style w:type="paragraph" w:customStyle="1" w:styleId="TableHeading">
    <w:name w:val="Table Heading"/>
    <w:basedOn w:val="HeadingBase"/>
    <w:rsid w:val="00EA377F"/>
    <w:pPr>
      <w:keepLines/>
      <w:pBdr>
        <w:bottom w:val="single" w:sz="6" w:space="1" w:color="918585"/>
      </w:pBdr>
      <w:spacing w:before="240"/>
    </w:pPr>
  </w:style>
  <w:style w:type="character" w:customStyle="1" w:styleId="HotSpot">
    <w:name w:val="HotSpot"/>
    <w:rsid w:val="00EA377F"/>
    <w:rPr>
      <w:color w:val="0033CC"/>
      <w:u w:val="none"/>
    </w:rPr>
  </w:style>
  <w:style w:type="paragraph" w:customStyle="1" w:styleId="BodyTextRight">
    <w:name w:val="Body Text Right"/>
    <w:basedOn w:val="BodyText"/>
    <w:rsid w:val="00EA377F"/>
    <w:pPr>
      <w:spacing w:before="0" w:after="0"/>
      <w:jc w:val="right"/>
    </w:pPr>
  </w:style>
  <w:style w:type="paragraph" w:styleId="Index3">
    <w:name w:val="index 3"/>
    <w:basedOn w:val="ListNumber2"/>
    <w:next w:val="Normal"/>
    <w:semiHidden/>
    <w:rsid w:val="00EA377F"/>
    <w:pPr>
      <w:numPr>
        <w:numId w:val="0"/>
      </w:numPr>
      <w:tabs>
        <w:tab w:val="right" w:leader="dot" w:pos="4176"/>
      </w:tabs>
    </w:pPr>
  </w:style>
  <w:style w:type="paragraph" w:styleId="ListNumber2">
    <w:name w:val="List Number 2"/>
    <w:basedOn w:val="List2"/>
    <w:rsid w:val="00EA377F"/>
    <w:pPr>
      <w:numPr>
        <w:numId w:val="10"/>
      </w:numPr>
      <w:tabs>
        <w:tab w:val="clear" w:pos="1060"/>
      </w:tabs>
    </w:pPr>
  </w:style>
  <w:style w:type="paragraph" w:customStyle="1" w:styleId="MarginNote">
    <w:name w:val="Margin Note"/>
    <w:basedOn w:val="BodyText"/>
    <w:rsid w:val="00EA3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7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77F"/>
    <w:rPr>
      <w:sz w:val="32"/>
    </w:rPr>
  </w:style>
  <w:style w:type="paragraph" w:customStyle="1" w:styleId="HeadingProcedure">
    <w:name w:val="Heading Procedure"/>
    <w:basedOn w:val="HeadingBase"/>
    <w:next w:val="Normal"/>
    <w:rsid w:val="00EA377F"/>
    <w:pPr>
      <w:tabs>
        <w:tab w:val="left" w:pos="0"/>
      </w:tabs>
      <w:spacing w:before="120" w:after="60"/>
    </w:pPr>
    <w:rPr>
      <w:i/>
      <w:color w:val="918585"/>
      <w:sz w:val="22"/>
    </w:rPr>
  </w:style>
  <w:style w:type="paragraph" w:customStyle="1" w:styleId="TableBodyText">
    <w:name w:val="Table Body Text"/>
    <w:basedOn w:val="BodyText"/>
    <w:rsid w:val="00EA377F"/>
    <w:pPr>
      <w:spacing w:before="60" w:after="60"/>
    </w:pPr>
  </w:style>
  <w:style w:type="paragraph" w:styleId="ListContinue">
    <w:name w:val="List Continue"/>
    <w:basedOn w:val="List"/>
    <w:rsid w:val="00EA377F"/>
    <w:pPr>
      <w:ind w:firstLine="0"/>
    </w:pPr>
  </w:style>
  <w:style w:type="paragraph" w:customStyle="1" w:styleId="ListNote">
    <w:name w:val="List Note"/>
    <w:basedOn w:val="List"/>
    <w:rsid w:val="00EA377F"/>
    <w:pPr>
      <w:pBdr>
        <w:top w:val="single" w:sz="6" w:space="2" w:color="918585"/>
        <w:bottom w:val="single" w:sz="6" w:space="2" w:color="918585"/>
      </w:pBdr>
      <w:tabs>
        <w:tab w:val="left" w:pos="1021"/>
      </w:tabs>
      <w:ind w:firstLine="0"/>
    </w:pPr>
  </w:style>
  <w:style w:type="paragraph" w:customStyle="1" w:styleId="Warning">
    <w:name w:val="Warning"/>
    <w:basedOn w:val="BodyText"/>
    <w:rsid w:val="00EA377F"/>
    <w:pPr>
      <w:shd w:val="clear" w:color="auto" w:fill="D9D9D9"/>
      <w:tabs>
        <w:tab w:val="left" w:pos="992"/>
      </w:tabs>
      <w:ind w:left="119" w:right="119"/>
    </w:pPr>
    <w:rPr>
      <w:sz w:val="20"/>
    </w:rPr>
  </w:style>
  <w:style w:type="paragraph" w:customStyle="1" w:styleId="MarginIcons">
    <w:name w:val="Margin Icons"/>
    <w:basedOn w:val="BodyText"/>
    <w:rsid w:val="00EA3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77F"/>
    <w:rPr>
      <w:rFonts w:ascii="Courier New" w:hAnsi="Courier New"/>
    </w:rPr>
  </w:style>
  <w:style w:type="paragraph" w:customStyle="1" w:styleId="NoteBullet">
    <w:name w:val="Note Bullet"/>
    <w:basedOn w:val="Note"/>
    <w:rsid w:val="00EA377F"/>
    <w:pPr>
      <w:tabs>
        <w:tab w:val="clear" w:pos="680"/>
      </w:tabs>
      <w:spacing w:before="60" w:after="60"/>
    </w:pPr>
  </w:style>
  <w:style w:type="paragraph" w:customStyle="1" w:styleId="SubHeading2">
    <w:name w:val="SubHeading2"/>
    <w:basedOn w:val="HeadingBase"/>
    <w:rsid w:val="00EA377F"/>
    <w:pPr>
      <w:spacing w:before="240" w:after="60"/>
    </w:pPr>
    <w:rPr>
      <w:sz w:val="20"/>
    </w:rPr>
  </w:style>
  <w:style w:type="paragraph" w:customStyle="1" w:styleId="SubHeading1">
    <w:name w:val="SubHeading1"/>
    <w:basedOn w:val="HeadingBase"/>
    <w:rsid w:val="00EA377F"/>
    <w:pPr>
      <w:spacing w:before="240" w:after="60"/>
    </w:pPr>
    <w:rPr>
      <w:color w:val="918585"/>
      <w:sz w:val="22"/>
    </w:rPr>
  </w:style>
  <w:style w:type="paragraph" w:customStyle="1" w:styleId="SideHeading">
    <w:name w:val="Side Heading"/>
    <w:basedOn w:val="HeadingBase"/>
    <w:rsid w:val="00EA3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77F"/>
    <w:pPr>
      <w:tabs>
        <w:tab w:val="num" w:pos="360"/>
      </w:tabs>
    </w:pPr>
  </w:style>
  <w:style w:type="paragraph" w:styleId="PlainText">
    <w:name w:val="Plain Text"/>
    <w:basedOn w:val="Normal"/>
    <w:link w:val="PlainTextChar"/>
    <w:rsid w:val="00EA377F"/>
    <w:rPr>
      <w:sz w:val="20"/>
    </w:rPr>
  </w:style>
  <w:style w:type="character" w:customStyle="1" w:styleId="PlainTextChar">
    <w:name w:val="Plain Text Char"/>
    <w:basedOn w:val="DefaultParagraphFont"/>
    <w:link w:val="PlainText"/>
    <w:rsid w:val="00EA377F"/>
    <w:rPr>
      <w:rFonts w:ascii="Courier New" w:eastAsia="Times New Roman" w:hAnsi="Courier New" w:cs="Times New Roman"/>
      <w:sz w:val="20"/>
      <w:szCs w:val="20"/>
      <w:lang w:eastAsia="en-US"/>
    </w:rPr>
  </w:style>
  <w:style w:type="character" w:customStyle="1" w:styleId="MenuOption">
    <w:name w:val="Menu Option"/>
    <w:basedOn w:val="DefaultParagraphFont"/>
    <w:rsid w:val="00EA377F"/>
    <w:rPr>
      <w:b/>
      <w:smallCaps/>
    </w:rPr>
  </w:style>
  <w:style w:type="paragraph" w:customStyle="1" w:styleId="TableListNumber">
    <w:name w:val="Table List Number"/>
    <w:basedOn w:val="ListNumber"/>
    <w:rsid w:val="00EA377F"/>
    <w:pPr>
      <w:numPr>
        <w:numId w:val="0"/>
      </w:numPr>
    </w:pPr>
  </w:style>
  <w:style w:type="paragraph" w:styleId="TOC4">
    <w:name w:val="toc 4"/>
    <w:basedOn w:val="TOCBase"/>
    <w:next w:val="Normal"/>
    <w:semiHidden/>
    <w:rsid w:val="00EA377F"/>
    <w:pPr>
      <w:tabs>
        <w:tab w:val="right" w:leader="dot" w:pos="9071"/>
      </w:tabs>
      <w:ind w:left="1701"/>
    </w:pPr>
  </w:style>
  <w:style w:type="paragraph" w:customStyle="1" w:styleId="ListAlpha">
    <w:name w:val="List Alpha"/>
    <w:basedOn w:val="List"/>
    <w:rsid w:val="00EA377F"/>
    <w:pPr>
      <w:numPr>
        <w:numId w:val="9"/>
      </w:numPr>
    </w:pPr>
  </w:style>
  <w:style w:type="paragraph" w:customStyle="1" w:styleId="ListAlpha2">
    <w:name w:val="List Alpha 2"/>
    <w:basedOn w:val="List2"/>
    <w:rsid w:val="00EA377F"/>
    <w:pPr>
      <w:numPr>
        <w:numId w:val="8"/>
      </w:numPr>
    </w:pPr>
  </w:style>
  <w:style w:type="paragraph" w:styleId="List2">
    <w:name w:val="List 2"/>
    <w:basedOn w:val="BodyText"/>
    <w:rsid w:val="00EA377F"/>
    <w:pPr>
      <w:tabs>
        <w:tab w:val="left" w:pos="680"/>
      </w:tabs>
      <w:spacing w:before="60" w:after="60"/>
      <w:ind w:left="680" w:hanging="340"/>
    </w:pPr>
  </w:style>
  <w:style w:type="paragraph" w:styleId="List3">
    <w:name w:val="List 3"/>
    <w:basedOn w:val="BodyText"/>
    <w:rsid w:val="00EA377F"/>
    <w:pPr>
      <w:tabs>
        <w:tab w:val="left" w:pos="1021"/>
      </w:tabs>
      <w:spacing w:before="60" w:after="60"/>
      <w:ind w:left="1020" w:hanging="340"/>
    </w:pPr>
  </w:style>
  <w:style w:type="paragraph" w:styleId="List4">
    <w:name w:val="List 4"/>
    <w:basedOn w:val="BodyText"/>
    <w:rsid w:val="00EA377F"/>
    <w:pPr>
      <w:tabs>
        <w:tab w:val="left" w:pos="1361"/>
      </w:tabs>
      <w:spacing w:before="60" w:after="60"/>
      <w:ind w:left="1361" w:hanging="340"/>
    </w:pPr>
  </w:style>
  <w:style w:type="paragraph" w:styleId="List5">
    <w:name w:val="List 5"/>
    <w:basedOn w:val="BodyText"/>
    <w:rsid w:val="00EA377F"/>
    <w:pPr>
      <w:tabs>
        <w:tab w:val="left" w:pos="1701"/>
      </w:tabs>
      <w:spacing w:before="60" w:after="60"/>
      <w:ind w:left="1701" w:hanging="340"/>
    </w:pPr>
  </w:style>
  <w:style w:type="paragraph" w:styleId="ListBullet3">
    <w:name w:val="List Bullet 3"/>
    <w:basedOn w:val="List3"/>
    <w:rsid w:val="00EA377F"/>
    <w:pPr>
      <w:numPr>
        <w:numId w:val="14"/>
      </w:numPr>
      <w:tabs>
        <w:tab w:val="clear" w:pos="1021"/>
      </w:tabs>
      <w:ind w:left="1037" w:hanging="357"/>
    </w:pPr>
  </w:style>
  <w:style w:type="paragraph" w:styleId="ListBullet4">
    <w:name w:val="List Bullet 4"/>
    <w:basedOn w:val="List4"/>
    <w:rsid w:val="00EA377F"/>
    <w:pPr>
      <w:numPr>
        <w:numId w:val="3"/>
      </w:numPr>
      <w:tabs>
        <w:tab w:val="clear" w:pos="1361"/>
      </w:tabs>
    </w:pPr>
  </w:style>
  <w:style w:type="paragraph" w:styleId="ListBullet5">
    <w:name w:val="List Bullet 5"/>
    <w:basedOn w:val="List5"/>
    <w:rsid w:val="00EA377F"/>
    <w:pPr>
      <w:numPr>
        <w:numId w:val="4"/>
      </w:numPr>
    </w:pPr>
  </w:style>
  <w:style w:type="paragraph" w:styleId="ListContinue2">
    <w:name w:val="List Continue 2"/>
    <w:basedOn w:val="List2"/>
    <w:rsid w:val="00EA377F"/>
    <w:pPr>
      <w:ind w:firstLine="0"/>
    </w:pPr>
  </w:style>
  <w:style w:type="paragraph" w:styleId="ListContinue3">
    <w:name w:val="List Continue 3"/>
    <w:basedOn w:val="List3"/>
    <w:rsid w:val="00EA377F"/>
    <w:pPr>
      <w:ind w:left="1021" w:firstLine="0"/>
    </w:pPr>
  </w:style>
  <w:style w:type="paragraph" w:styleId="ListContinue4">
    <w:name w:val="List Continue 4"/>
    <w:basedOn w:val="List4"/>
    <w:rsid w:val="00EA377F"/>
    <w:pPr>
      <w:ind w:firstLine="0"/>
    </w:pPr>
  </w:style>
  <w:style w:type="paragraph" w:styleId="ListContinue5">
    <w:name w:val="List Continue 5"/>
    <w:basedOn w:val="List5"/>
    <w:rsid w:val="00EA377F"/>
    <w:pPr>
      <w:ind w:firstLine="0"/>
    </w:pPr>
  </w:style>
  <w:style w:type="paragraph" w:styleId="ListNumber3">
    <w:name w:val="List Number 3"/>
    <w:basedOn w:val="List3"/>
    <w:rsid w:val="00EA377F"/>
    <w:pPr>
      <w:numPr>
        <w:numId w:val="5"/>
      </w:numPr>
    </w:pPr>
  </w:style>
  <w:style w:type="paragraph" w:styleId="ListNumber4">
    <w:name w:val="List Number 4"/>
    <w:basedOn w:val="List4"/>
    <w:rsid w:val="00EA377F"/>
    <w:pPr>
      <w:numPr>
        <w:numId w:val="6"/>
      </w:numPr>
    </w:pPr>
  </w:style>
  <w:style w:type="paragraph" w:styleId="ListNumber5">
    <w:name w:val="List Number 5"/>
    <w:basedOn w:val="List5"/>
    <w:rsid w:val="00EA377F"/>
    <w:pPr>
      <w:numPr>
        <w:numId w:val="7"/>
      </w:numPr>
    </w:pPr>
  </w:style>
  <w:style w:type="paragraph" w:styleId="BlockText">
    <w:name w:val="Block Text"/>
    <w:basedOn w:val="Normal"/>
    <w:rsid w:val="00EA377F"/>
    <w:pPr>
      <w:spacing w:after="120"/>
      <w:ind w:left="1440" w:right="1440"/>
    </w:pPr>
  </w:style>
  <w:style w:type="character" w:customStyle="1" w:styleId="Subscript">
    <w:name w:val="Subscript"/>
    <w:basedOn w:val="DefaultParagraphFont"/>
    <w:rsid w:val="00EA377F"/>
    <w:rPr>
      <w:sz w:val="16"/>
      <w:vertAlign w:val="subscript"/>
    </w:rPr>
  </w:style>
  <w:style w:type="character" w:customStyle="1" w:styleId="Superscript">
    <w:name w:val="Superscript"/>
    <w:basedOn w:val="DefaultParagraphFont"/>
    <w:rsid w:val="00EA377F"/>
    <w:rPr>
      <w:sz w:val="16"/>
      <w:vertAlign w:val="superscript"/>
    </w:rPr>
  </w:style>
  <w:style w:type="character" w:customStyle="1" w:styleId="Symbols">
    <w:name w:val="Symbols"/>
    <w:basedOn w:val="DefaultParagraphFont"/>
    <w:rsid w:val="00EA377F"/>
    <w:rPr>
      <w:rFonts w:ascii="Symbol" w:hAnsi="Symbol"/>
    </w:rPr>
  </w:style>
  <w:style w:type="character" w:customStyle="1" w:styleId="MenuOptions">
    <w:name w:val="Menu Options"/>
    <w:basedOn w:val="DefaultParagraphFont"/>
    <w:rsid w:val="00EA377F"/>
    <w:rPr>
      <w:rFonts w:ascii="Arial Narrow" w:hAnsi="Arial Narrow"/>
      <w:smallCaps/>
    </w:rPr>
  </w:style>
  <w:style w:type="character" w:customStyle="1" w:styleId="Buttons">
    <w:name w:val="Buttons"/>
    <w:basedOn w:val="DefaultParagraphFont"/>
    <w:rsid w:val="00EA377F"/>
    <w:rPr>
      <w:b/>
    </w:rPr>
  </w:style>
  <w:style w:type="character" w:customStyle="1" w:styleId="Underlined">
    <w:name w:val="Underlined"/>
    <w:basedOn w:val="DefaultParagraphFont"/>
    <w:rsid w:val="00EA377F"/>
    <w:rPr>
      <w:u w:val="single"/>
    </w:rPr>
  </w:style>
  <w:style w:type="paragraph" w:customStyle="1" w:styleId="TableBodyTextRight">
    <w:name w:val="Table Body Text Right"/>
    <w:basedOn w:val="TableBodyText"/>
    <w:rsid w:val="00EA377F"/>
    <w:pPr>
      <w:widowControl w:val="0"/>
      <w:autoSpaceDE w:val="0"/>
      <w:autoSpaceDN w:val="0"/>
      <w:adjustRightInd w:val="0"/>
      <w:jc w:val="right"/>
    </w:pPr>
    <w:rPr>
      <w:rFonts w:cs="Arial"/>
      <w:szCs w:val="18"/>
    </w:rPr>
  </w:style>
  <w:style w:type="paragraph" w:customStyle="1" w:styleId="CopyrightText">
    <w:name w:val="Copyright Text"/>
    <w:basedOn w:val="BodyText"/>
    <w:rsid w:val="00EA377F"/>
    <w:rPr>
      <w:sz w:val="18"/>
    </w:rPr>
  </w:style>
  <w:style w:type="paragraph" w:customStyle="1" w:styleId="BodySmallRight">
    <w:name w:val="Body Small Right"/>
    <w:basedOn w:val="BodyTextRight"/>
    <w:rsid w:val="00EA377F"/>
    <w:rPr>
      <w:sz w:val="18"/>
      <w:szCs w:val="18"/>
    </w:rPr>
  </w:style>
  <w:style w:type="paragraph" w:customStyle="1" w:styleId="MarginEdition">
    <w:name w:val="Margin Edition"/>
    <w:basedOn w:val="MarginNote"/>
    <w:rsid w:val="00EA377F"/>
    <w:pPr>
      <w:spacing w:before="0" w:after="0"/>
    </w:pPr>
    <w:rPr>
      <w:rFonts w:ascii="Times New Roman" w:hAnsi="Times New Roman"/>
      <w:color w:val="999999"/>
    </w:rPr>
  </w:style>
  <w:style w:type="paragraph" w:customStyle="1" w:styleId="Spacer">
    <w:name w:val="Spacer"/>
    <w:basedOn w:val="Normal"/>
    <w:rsid w:val="00EA377F"/>
    <w:rPr>
      <w:sz w:val="2"/>
      <w:szCs w:val="2"/>
    </w:rPr>
  </w:style>
  <w:style w:type="character" w:customStyle="1" w:styleId="Small">
    <w:name w:val="Small"/>
    <w:basedOn w:val="DefaultParagraphFont"/>
    <w:rsid w:val="00EA377F"/>
    <w:rPr>
      <w:sz w:val="16"/>
    </w:rPr>
  </w:style>
  <w:style w:type="paragraph" w:customStyle="1" w:styleId="WideTable">
    <w:name w:val="Wide Table"/>
    <w:basedOn w:val="Normal"/>
    <w:rsid w:val="00EA377F"/>
    <w:pPr>
      <w:ind w:left="-1418"/>
    </w:pPr>
    <w:rPr>
      <w:sz w:val="2"/>
      <w:szCs w:val="2"/>
    </w:rPr>
  </w:style>
  <w:style w:type="character" w:styleId="PageNumber">
    <w:name w:val="page number"/>
    <w:basedOn w:val="DefaultParagraphFont"/>
    <w:rsid w:val="00EA377F"/>
  </w:style>
  <w:style w:type="paragraph" w:styleId="Quote">
    <w:name w:val="Quote"/>
    <w:basedOn w:val="Heading1"/>
    <w:link w:val="QuoteChar"/>
    <w:qFormat/>
    <w:rsid w:val="00EA377F"/>
    <w:rPr>
      <w:b w:val="0"/>
      <w:sz w:val="72"/>
      <w:szCs w:val="72"/>
      <w:lang w:val="en-NZ"/>
    </w:rPr>
  </w:style>
  <w:style w:type="character" w:customStyle="1" w:styleId="QuoteChar">
    <w:name w:val="Quote Char"/>
    <w:basedOn w:val="DefaultParagraphFont"/>
    <w:link w:val="Quote"/>
    <w:rsid w:val="00EA3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77F"/>
    <w:pPr>
      <w:pageBreakBefore/>
    </w:pPr>
  </w:style>
  <w:style w:type="paragraph" w:customStyle="1" w:styleId="Border">
    <w:name w:val="Border"/>
    <w:basedOn w:val="Normal"/>
    <w:qFormat/>
    <w:rsid w:val="00EA3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77F"/>
    <w:rPr>
      <w:b/>
      <w:bCs/>
      <w:i/>
      <w:iCs/>
      <w:color w:val="auto"/>
    </w:rPr>
  </w:style>
  <w:style w:type="paragraph" w:styleId="IntenseQuote">
    <w:name w:val="Intense Quote"/>
    <w:basedOn w:val="Normal"/>
    <w:next w:val="Normal"/>
    <w:link w:val="IntenseQuoteChar"/>
    <w:uiPriority w:val="30"/>
    <w:qFormat/>
    <w:rsid w:val="00EA3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7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77F"/>
    <w:rPr>
      <w:smallCaps/>
      <w:color w:val="auto"/>
      <w:u w:val="single"/>
    </w:rPr>
  </w:style>
  <w:style w:type="character" w:styleId="IntenseReference">
    <w:name w:val="Intense Reference"/>
    <w:basedOn w:val="DefaultParagraphFont"/>
    <w:uiPriority w:val="32"/>
    <w:qFormat/>
    <w:rsid w:val="00EA377F"/>
    <w:rPr>
      <w:b/>
      <w:bCs/>
      <w:smallCaps/>
      <w:color w:val="auto"/>
      <w:spacing w:val="5"/>
      <w:u w:val="single"/>
    </w:rPr>
  </w:style>
  <w:style w:type="paragraph" w:customStyle="1" w:styleId="2ColumnHeading">
    <w:name w:val="2Column Heading"/>
    <w:basedOn w:val="BodyText"/>
    <w:qFormat/>
    <w:rsid w:val="00EA377F"/>
    <w:pPr>
      <w:spacing w:after="60"/>
      <w:ind w:left="-2268"/>
    </w:pPr>
    <w:rPr>
      <w:b/>
    </w:rPr>
  </w:style>
  <w:style w:type="paragraph" w:customStyle="1" w:styleId="Heading1TOC">
    <w:name w:val="Heading1 TOC"/>
    <w:basedOn w:val="Normal"/>
    <w:qFormat/>
    <w:rsid w:val="00EA377F"/>
    <w:pPr>
      <w:spacing w:before="240" w:after="120"/>
    </w:pPr>
    <w:rPr>
      <w:rFonts w:ascii="Times New Roman" w:hAnsi="Times New Roman"/>
      <w:b/>
      <w:sz w:val="32"/>
    </w:rPr>
  </w:style>
  <w:style w:type="paragraph" w:customStyle="1" w:styleId="Heading2TOC">
    <w:name w:val="Heading2 TOC"/>
    <w:basedOn w:val="Normal"/>
    <w:qFormat/>
    <w:rsid w:val="00EA377F"/>
    <w:pPr>
      <w:spacing w:before="240" w:after="60"/>
    </w:pPr>
    <w:rPr>
      <w:rFonts w:ascii="Times New Roman" w:hAnsi="Times New Roman"/>
      <w:b/>
      <w:sz w:val="28"/>
    </w:rPr>
  </w:style>
  <w:style w:type="character" w:customStyle="1" w:styleId="Underline">
    <w:name w:val="Underline"/>
    <w:basedOn w:val="DefaultParagraphFont"/>
    <w:qFormat/>
    <w:rsid w:val="00EA377F"/>
    <w:rPr>
      <w:u w:val="single"/>
    </w:rPr>
  </w:style>
  <w:style w:type="character" w:customStyle="1" w:styleId="BoldandItalics">
    <w:name w:val="Bold and Italics"/>
    <w:qFormat/>
    <w:rsid w:val="00EA377F"/>
    <w:rPr>
      <w:b/>
      <w:i/>
      <w:u w:val="none"/>
    </w:rPr>
  </w:style>
  <w:style w:type="paragraph" w:styleId="BalloonText">
    <w:name w:val="Balloon Text"/>
    <w:basedOn w:val="Normal"/>
    <w:link w:val="BalloonTextChar"/>
    <w:rsid w:val="00EA377F"/>
    <w:rPr>
      <w:rFonts w:ascii="Tahoma" w:hAnsi="Tahoma" w:cs="Tahoma"/>
      <w:sz w:val="16"/>
      <w:szCs w:val="16"/>
    </w:rPr>
  </w:style>
  <w:style w:type="character" w:customStyle="1" w:styleId="BalloonTextChar">
    <w:name w:val="Balloon Text Char"/>
    <w:basedOn w:val="DefaultParagraphFont"/>
    <w:link w:val="BalloonText"/>
    <w:rsid w:val="00EA37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7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7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77F"/>
    <w:rPr>
      <w:b/>
      <w:color w:val="660033"/>
      <w:spacing w:val="0"/>
    </w:rPr>
  </w:style>
  <w:style w:type="paragraph" w:customStyle="1" w:styleId="Nameditemlist">
    <w:name w:val="Named item list"/>
    <w:basedOn w:val="BodyText"/>
    <w:qFormat/>
    <w:rsid w:val="00EA377F"/>
    <w:pPr>
      <w:tabs>
        <w:tab w:val="left" w:pos="2835"/>
      </w:tabs>
      <w:ind w:left="2835" w:hanging="2835"/>
    </w:pPr>
  </w:style>
  <w:style w:type="paragraph" w:customStyle="1" w:styleId="BodyTextnopadding">
    <w:name w:val="Body Text no padding"/>
    <w:basedOn w:val="BodyText"/>
    <w:qFormat/>
    <w:rsid w:val="00EA377F"/>
    <w:pPr>
      <w:spacing w:before="0" w:after="0"/>
    </w:pPr>
  </w:style>
  <w:style w:type="paragraph" w:customStyle="1" w:styleId="BodyTextBold">
    <w:name w:val="Body Text Bold"/>
    <w:basedOn w:val="BodyText"/>
    <w:qFormat/>
    <w:rsid w:val="00EA377F"/>
    <w:rPr>
      <w:b/>
    </w:rPr>
  </w:style>
  <w:style w:type="character" w:styleId="Hyperlink">
    <w:name w:val="Hyperlink"/>
    <w:basedOn w:val="DefaultParagraphFont"/>
    <w:uiPriority w:val="99"/>
    <w:unhideWhenUsed/>
    <w:rsid w:val="00EC1F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1461</Words>
  <Characters>9543</Characters>
  <Application>Microsoft Office Word</Application>
  <DocSecurity>0</DocSecurity>
  <Lines>318</Lines>
  <Paragraphs>161</Paragraphs>
  <ScaleCrop>false</ScaleCrop>
  <Company>Author-it Software Corporation Ltd.</Company>
  <LinksUpToDate>false</LinksUpToDate>
  <CharactersWithSpaces>10843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MEA384 Repair and/or overhaul gas turbine engine combustion section components and/or modules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2025-03-01T10:14:00Z</dcterms:created>
  <dcterms:modified xsi:type="dcterms:W3CDTF">2025-03-01T10:14:00Z</dcterms:modified>
</cp:coreProperties>
</file>