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193" w:rsidP="00F33193">
      <w:pPr>
        <w:pStyle w:val="Title"/>
      </w:pPr>
      <w:r>
        <w:fldChar w:fldCharType="begin"/>
      </w:r>
      <w:r>
        <w:instrText xml:space="preserve"> TITLE   \* MERGEFORMAT </w:instrText>
      </w:r>
      <w:r>
        <w:fldChar w:fldCharType="separate"/>
      </w:r>
      <w:r>
        <w:t>MEA383 Repair and/or overhaul gas turbine engine air inlet and compressor components and/or modules</w:t>
      </w:r>
      <w:r>
        <w:fldChar w:fldCharType="end"/>
      </w:r>
    </w:p>
    <w:p w:rsidR="00F33193" w:rsidP="00F33193">
      <w:pPr>
        <w:pStyle w:val="Version"/>
        <w:sectPr w:rsidSect="00D97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7E05" w:rsidP="00D97E05">
      <w:pPr>
        <w:pStyle w:val="SuperHeading"/>
      </w:pPr>
      <w:r w:rsidRPr="00D97E05">
        <w:t>MEA383 Repair</w:t>
      </w:r>
      <w:r w:rsidRPr="00D97E05">
        <w:t xml:space="preserve"> and/or overhaul gas turbine engine air inlet and compressor components and/or modules</w:t>
      </w:r>
    </w:p>
    <w:p w:rsidR="00000000" w:rsidRPr="00D97E05" w:rsidP="00D97E05">
      <w:pPr>
        <w:pStyle w:val="Heading1"/>
      </w:pPr>
      <w:bookmarkStart w:id="1" w:name="O_996361"/>
      <w:bookmarkEnd w:id="1"/>
      <w:r w:rsidRPr="00D97E05">
        <w:t>Modification History</w:t>
      </w:r>
    </w:p>
    <w:p w:rsidR="00000000" w:rsidRPr="00D97E05" w:rsidP="00F33193">
      <w:pPr>
        <w:pStyle w:val="BodyText"/>
      </w:pPr>
      <w:r w:rsidRPr="00D97E05">
        <w:t>Release 2. Equivalent to MEA383 Repair and/or overhaul gas turbine engine air inlet a</w:t>
      </w:r>
      <w:r w:rsidRPr="00D97E05">
        <w:t>nd compressor components and/or modules with amended prerequisite codes.</w:t>
      </w:r>
    </w:p>
    <w:p w:rsidR="00000000" w:rsidRPr="00D97E05" w:rsidP="00D97E05">
      <w:pPr>
        <w:pStyle w:val="Heading1"/>
      </w:pPr>
      <w:bookmarkStart w:id="2" w:name="O_996360"/>
      <w:bookmarkEnd w:id="2"/>
      <w:r w:rsidRPr="00D97E05">
        <w:t>Application</w:t>
      </w:r>
    </w:p>
    <w:p w:rsidR="00000000" w:rsidRPr="00D97E05" w:rsidP="00F33193">
      <w:pPr>
        <w:pStyle w:val="BodyText"/>
      </w:pPr>
      <w:r w:rsidRPr="00D97E05">
        <w:t>This unit of competency requires application of hand skills, theory knowledge and maintenance publication procedures to repair and overhaul aircraft gas t</w:t>
      </w:r>
      <w:r w:rsidRPr="00D97E05">
        <w:t>urbine air inlet and compressor components in workshops during the performance of scheduled or unscheduled maintenance. Maintenance may be performed individually or as part of a team.</w:t>
      </w:r>
    </w:p>
    <w:p w:rsidR="00000000" w:rsidRPr="00D97E05" w:rsidP="00F33193">
      <w:pPr>
        <w:pStyle w:val="BodyText"/>
      </w:pPr>
      <w:r w:rsidRPr="00D97E05">
        <w:t>Applications include air inlet and compressor components from turbo-jet</w:t>
      </w:r>
      <w:r w:rsidRPr="00D97E05">
        <w:t>, turbofan, turboshaft, turboprop engines and engine modules, or auxiliary power units.</w:t>
      </w:r>
    </w:p>
    <w:p w:rsidR="00000000" w:rsidRPr="00D97E05" w:rsidP="00F33193">
      <w:pPr>
        <w:pStyle w:val="BodyText"/>
      </w:pPr>
      <w:r w:rsidRPr="00D97E05">
        <w:t>The unit is part of the Mechanical Certificate IV (Component Workshop Maintenance Stream) training pathway. It is used in workplaces that operate under the airworthine</w:t>
      </w:r>
      <w:r w:rsidRPr="00D97E05">
        <w:t>ss regulatory systems of the Australian Defence Force (ADF) and the Civil Aviation Safety Authority (CASA).</w:t>
      </w:r>
    </w:p>
    <w:p w:rsidR="00000000" w:rsidRPr="00D97E05" w:rsidP="00D97E05">
      <w:pPr>
        <w:pStyle w:val="Heading1"/>
      </w:pPr>
      <w:bookmarkStart w:id="3" w:name="O_996359"/>
      <w:bookmarkEnd w:id="3"/>
      <w:r w:rsidRPr="00D97E05">
        <w:t>Pre-requisite Unit</w:t>
      </w:r>
    </w:p>
    <w:tbl>
      <w:tblPr>
        <w:tblW w:w="0" w:type="auto"/>
        <w:tblLayout w:type="fixed"/>
        <w:tblCellMar>
          <w:left w:w="62" w:type="dxa"/>
          <w:right w:w="62" w:type="dxa"/>
        </w:tblCellMar>
        <w:tblLook w:val="0000"/>
      </w:tblPr>
      <w:tblGrid>
        <w:gridCol w:w="1708"/>
        <w:gridCol w:w="6892"/>
      </w:tblGrid>
      <w:tr w:rsidTr="00D97E0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MEA107</w:t>
            </w:r>
          </w:p>
        </w:tc>
        <w:tc>
          <w:tcPr>
            <w:tcW w:w="6892"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Interpret and use aviation maintenance industry manuals and specifications</w:t>
            </w:r>
          </w:p>
        </w:tc>
      </w:tr>
      <w:tr w:rsidTr="00D97E0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MEA154</w:t>
            </w:r>
          </w:p>
        </w:tc>
        <w:tc>
          <w:tcPr>
            <w:tcW w:w="6892"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 xml:space="preserve">Apply work health and </w:t>
            </w:r>
            <w:r w:rsidRPr="00D97E05">
              <w:t>safety practices in aviation maintenance</w:t>
            </w:r>
          </w:p>
        </w:tc>
      </w:tr>
      <w:tr w:rsidTr="00D97E0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MEA155</w:t>
            </w:r>
          </w:p>
        </w:tc>
        <w:tc>
          <w:tcPr>
            <w:tcW w:w="6892"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Plan and organise aviation maintenance work activities</w:t>
            </w:r>
          </w:p>
        </w:tc>
      </w:tr>
      <w:tr w:rsidTr="00D97E0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MEA156</w:t>
            </w:r>
          </w:p>
        </w:tc>
        <w:tc>
          <w:tcPr>
            <w:tcW w:w="6892"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Apply quality standards during aviation maintenance activities</w:t>
            </w:r>
          </w:p>
        </w:tc>
      </w:tr>
      <w:tr w:rsidTr="00D97E0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MEA157</w:t>
            </w:r>
          </w:p>
        </w:tc>
        <w:tc>
          <w:tcPr>
            <w:tcW w:w="6892"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Complete aviation maintenance industry documentation</w:t>
            </w:r>
          </w:p>
        </w:tc>
      </w:tr>
      <w:tr w:rsidTr="00D97E0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MEA158</w:t>
            </w:r>
          </w:p>
        </w:tc>
        <w:tc>
          <w:tcPr>
            <w:tcW w:w="6892" w:type="dxa"/>
            <w:tcBorders>
              <w:top w:val="nil"/>
              <w:left w:val="nil"/>
              <w:bottom w:val="nil"/>
              <w:right w:val="nil"/>
            </w:tcBorders>
            <w:tcMar>
              <w:top w:w="0" w:type="dxa"/>
              <w:left w:w="62" w:type="dxa"/>
              <w:bottom w:w="0" w:type="dxa"/>
              <w:right w:w="62" w:type="dxa"/>
            </w:tcMar>
          </w:tcPr>
          <w:p w:rsidR="00000000" w:rsidRPr="00D97E05" w:rsidP="00D97E05">
            <w:pPr>
              <w:pStyle w:val="BodyText"/>
            </w:pPr>
            <w:r w:rsidRPr="00D97E05">
              <w:t>Perform basic hand skills, standard trade practices and fundamentals in aviation maintenance</w:t>
            </w:r>
          </w:p>
        </w:tc>
      </w:tr>
    </w:tbl>
    <w:p w:rsidR="00000000" w:rsidRPr="00D97E05" w:rsidP="00D97E05">
      <w:pPr>
        <w:pStyle w:val="BodyText"/>
      </w:pPr>
    </w:p>
    <w:p w:rsidR="00000000" w:rsidRPr="00D97E05" w:rsidP="00D97E05">
      <w:pPr>
        <w:pStyle w:val="AllowPageBreak"/>
      </w:pPr>
    </w:p>
    <w:p w:rsidR="00000000" w:rsidRPr="00D97E05" w:rsidP="00D97E05">
      <w:pPr>
        <w:pStyle w:val="Heading1"/>
      </w:pPr>
      <w:bookmarkStart w:id="4" w:name="O_996358"/>
      <w:bookmarkEnd w:id="4"/>
      <w:r w:rsidRPr="00D97E05">
        <w:t>Competency Field</w:t>
      </w:r>
    </w:p>
    <w:p w:rsidR="00000000" w:rsidRPr="00D97E05" w:rsidP="00F33193">
      <w:pPr>
        <w:pStyle w:val="BodyText"/>
      </w:pPr>
      <w:r w:rsidRPr="00D97E05">
        <w:t>Aviation maintenance</w:t>
      </w:r>
    </w:p>
    <w:p w:rsidR="00000000" w:rsidRPr="00D97E05" w:rsidP="00D97E05">
      <w:pPr>
        <w:pStyle w:val="Heading1"/>
      </w:pPr>
      <w:bookmarkStart w:id="5" w:name="O_996357"/>
      <w:bookmarkEnd w:id="5"/>
      <w:r w:rsidRPr="00D97E05">
        <w:t>Unit Sector</w:t>
      </w:r>
    </w:p>
    <w:p w:rsidR="00000000" w:rsidRPr="00D97E05" w:rsidP="00D97E05">
      <w:pPr>
        <w:pStyle w:val="Heading1"/>
      </w:pPr>
      <w:bookmarkStart w:id="6" w:name="O_996356"/>
      <w:bookmarkEnd w:id="6"/>
      <w:r w:rsidRPr="00D97E05">
        <w:t>Elements and Performance Criteria</w:t>
      </w:r>
    </w:p>
    <w:tbl>
      <w:tblPr>
        <w:tblW w:w="9386" w:type="dxa"/>
        <w:tblLayout w:type="fixed"/>
        <w:tblCellMar>
          <w:left w:w="62" w:type="dxa"/>
          <w:right w:w="62" w:type="dxa"/>
        </w:tblCellMar>
        <w:tblLook w:val="0000"/>
      </w:tblPr>
      <w:tblGrid>
        <w:gridCol w:w="733"/>
        <w:gridCol w:w="2396"/>
        <w:gridCol w:w="828"/>
        <w:gridCol w:w="5429"/>
      </w:tblGrid>
      <w:tr w:rsidTr="00D97E05">
        <w:tblPrEx>
          <w:tblW w:w="9386"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Elements describe the essen</w:t>
            </w:r>
            <w:r w:rsidRPr="00D97E05">
              <w:t>tial outcomes.</w:t>
            </w:r>
          </w:p>
        </w:tc>
        <w:tc>
          <w:tcPr>
            <w:tcW w:w="6257" w:type="dxa"/>
            <w:gridSpan w:val="2"/>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 xml:space="preserve">Performance criteria describe the performance needed to demonstrate achievement of the element. </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1.</w:t>
            </w:r>
          </w:p>
        </w:tc>
        <w:tc>
          <w:tcPr>
            <w:tcW w:w="2396"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Determine requirements</w:t>
            </w: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1.1</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Component defect reports (removal tags) or customer order are correctly interpreted and matched by part and serial numbers</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1.2</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Air inlet and compressor components are inspected and/or operated through prescribed test procedures to establish serviceabili</w:t>
            </w:r>
            <w:r w:rsidRPr="00D97E05">
              <w:t>ty and confirm defects, if necessary</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1.3</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Modification status is clearly established to assist in determining the overhaul requirements for the components</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1.4</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Extent of overhaul or repair is identified and documented in accordance with standard enterprise procedures</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2.</w:t>
            </w:r>
          </w:p>
        </w:tc>
        <w:tc>
          <w:tcPr>
            <w:tcW w:w="2396"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Troubleshoot air inlet and compressor components</w:t>
            </w: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2.1</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Available information from maintenance records and test results is used, where necessary, t</w:t>
            </w:r>
            <w:r w:rsidRPr="00D97E05">
              <w:t>o assist in fault determination</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2.2</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Logical processes are used to ensure efficient and accurate troubleshooting</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2.3</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Specialist advice is obtained, where required, to assist with, or confirm, the fault and rectification requirement</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2.4</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Air inlet and compressor component faults are located and the causes of the faults are clearly identified</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2.5</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Fault rectification requirements are determined to assist in planning the repair</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3.</w:t>
            </w:r>
          </w:p>
        </w:tc>
        <w:tc>
          <w:tcPr>
            <w:tcW w:w="2396"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Dismantle and inspect air inlet and compressor parts</w:t>
            </w: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3.1</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A</w:t>
            </w:r>
            <w:r w:rsidRPr="00D97E05">
              <w:t>ir inlet and compressor component parts are dismantled in accordance with maintenance manual while observing all relevant work health and safety (WHS) requirements, including the use of material safety data sheets (MSDS) and items of personal protective eq</w:t>
            </w:r>
            <w:r w:rsidRPr="00D97E05">
              <w:t>uipment (PPE)</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3.2</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Component parts are assessed for serviceability in accordance with the relevant maintenance documentation</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3.3</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 xml:space="preserve">Parts requiring specialist repair are tagged and repair instructions are specified in accordance with standard enterprise </w:t>
            </w:r>
            <w:r w:rsidRPr="00D97E05">
              <w:t>procedures</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3.4</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Parts requiring non-destructive testing (NDT) are prepared for testing in accordance with the relevant maintenance documentation</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3.5</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Parts lists are compiled and processed in accordance with standard enterprise procedures</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4.</w:t>
            </w:r>
          </w:p>
        </w:tc>
        <w:tc>
          <w:tcPr>
            <w:tcW w:w="2396"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Repair and/or modify air inlet and compressor components or parts</w:t>
            </w: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4.1</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Component parts are repaired or replaced in accordance with the relevant maintenance documentation</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4.2</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Modification of components is undertaken, where required, by reference to releva</w:t>
            </w:r>
            <w:r w:rsidRPr="00D97E05">
              <w:t>nt manufacturers’ bulletins or procedures and/or customer requirements</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5.</w:t>
            </w:r>
          </w:p>
        </w:tc>
        <w:tc>
          <w:tcPr>
            <w:tcW w:w="2396"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Assemble and adjust air inlet and compressor components</w:t>
            </w: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5.1</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Air inlet and compressor component parts are assembled within specified tolerances and in accordance with the appropriate maintenance documents while observing all relevant WHS requirements, including the use of MSDS and items of PPE</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5.2</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 xml:space="preserve">Support/safety </w:t>
            </w:r>
            <w:r w:rsidRPr="00D97E05">
              <w:t>equipment, where fitted, is removed at the appropriate time</w:t>
            </w:r>
          </w:p>
        </w:tc>
      </w:tr>
      <w:tr w:rsidTr="00D97E0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5.3</w:t>
            </w:r>
          </w:p>
        </w:tc>
        <w:tc>
          <w:tcPr>
            <w:tcW w:w="5429"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Components are adjusted to ensure that fits and clearances are within prescribed specifications</w:t>
            </w:r>
          </w:p>
        </w:tc>
      </w:tr>
      <w:tr w:rsidTr="00D97E05">
        <w:tblPrEx>
          <w:tblW w:w="9386" w:type="dxa"/>
          <w:tblLayout w:type="fixed"/>
          <w:tblCellMar>
            <w:left w:w="62" w:type="dxa"/>
            <w:right w:w="62" w:type="dxa"/>
          </w:tblCellMar>
          <w:tblLook w:val="0000"/>
        </w:tblPrEx>
        <w:trPr>
          <w:trHeight w:val="381"/>
        </w:trPr>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5.4</w:t>
            </w:r>
          </w:p>
        </w:tc>
        <w:tc>
          <w:tcPr>
            <w:tcW w:w="5429" w:type="dxa"/>
            <w:tcBorders>
              <w:top w:val="nil"/>
              <w:left w:val="nil"/>
              <w:bottom w:val="nil"/>
              <w:right w:val="nil"/>
            </w:tcBorders>
            <w:tcMar>
              <w:top w:w="0" w:type="dxa"/>
              <w:left w:w="62" w:type="dxa"/>
              <w:bottom w:w="0" w:type="dxa"/>
              <w:right w:w="62" w:type="dxa"/>
            </w:tcMar>
          </w:tcPr>
          <w:p w:rsidR="00000000" w:rsidRPr="00D97E05" w:rsidP="00D97E05">
            <w:pPr>
              <w:pStyle w:val="BodyText"/>
            </w:pPr>
            <w:r w:rsidRPr="00D97E05">
              <w:t>Finished components are tagged, sealed and packaged in accordance with standard enterp</w:t>
            </w:r>
            <w:r w:rsidRPr="00D97E05">
              <w:t>rise procedures</w:t>
            </w:r>
          </w:p>
        </w:tc>
      </w:tr>
    </w:tbl>
    <w:p w:rsidR="00000000" w:rsidRPr="00D97E05" w:rsidP="00D97E05">
      <w:pPr>
        <w:pStyle w:val="BodyText"/>
      </w:pPr>
    </w:p>
    <w:p w:rsidR="00000000" w:rsidRPr="00D97E05" w:rsidP="00D97E05">
      <w:pPr>
        <w:pStyle w:val="AllowPageBreak"/>
      </w:pPr>
    </w:p>
    <w:p w:rsidR="00000000" w:rsidRPr="00D97E05" w:rsidP="00D97E05">
      <w:pPr>
        <w:pStyle w:val="Heading1"/>
      </w:pPr>
      <w:bookmarkStart w:id="7" w:name="O_996355"/>
      <w:bookmarkEnd w:id="7"/>
      <w:r w:rsidRPr="00D97E05">
        <w:t>Foundation Skills</w:t>
      </w:r>
    </w:p>
    <w:p w:rsidR="00000000" w:rsidRPr="00D97E05" w:rsidP="00F33193">
      <w:pPr>
        <w:pStyle w:val="BodyText"/>
      </w:pPr>
      <w:r w:rsidRPr="00D97E05">
        <w:t>Foundation skills essential to performance are explicit in the performance criteria of this unit of competency.</w:t>
      </w:r>
    </w:p>
    <w:p w:rsidR="00000000" w:rsidRPr="00D97E05" w:rsidP="00D97E05">
      <w:pPr>
        <w:pStyle w:val="Heading1"/>
      </w:pPr>
      <w:bookmarkStart w:id="8" w:name="O_996354"/>
      <w:bookmarkEnd w:id="8"/>
      <w:r w:rsidRPr="00D97E05">
        <w:t>Range of Conditions</w:t>
      </w:r>
    </w:p>
    <w:tbl>
      <w:tblPr>
        <w:tblW w:w="0" w:type="auto"/>
        <w:tblLayout w:type="fixed"/>
        <w:tblCellMar>
          <w:left w:w="62" w:type="dxa"/>
          <w:right w:w="62" w:type="dxa"/>
        </w:tblCellMar>
        <w:tblLook w:val="0000"/>
      </w:tblPr>
      <w:tblGrid>
        <w:gridCol w:w="3060"/>
        <w:gridCol w:w="6012"/>
      </w:tblGrid>
      <w:tr w:rsidTr="00D97E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t>This field allows for different work environments and conditions that may affect performance. Essential operating conditions that may be present (depending on the work situation, needs of the candidate, accessibility of the item, and local industry and reg</w:t>
            </w:r>
            <w:r w:rsidRPr="00D97E05">
              <w:t>ional contexts) are included.</w:t>
            </w:r>
          </w:p>
        </w:tc>
      </w:tr>
      <w:tr w:rsidTr="00D97E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rPr>
                <w:rStyle w:val="SpecialBold"/>
              </w:rPr>
              <w:t>Air inlet and compressor components include:</w:t>
            </w:r>
          </w:p>
        </w:tc>
        <w:tc>
          <w:tcPr>
            <w:tcW w:w="6012" w:type="dxa"/>
            <w:tcBorders>
              <w:top w:val="nil"/>
              <w:left w:val="nil"/>
              <w:bottom w:val="nil"/>
              <w:right w:val="nil"/>
            </w:tcBorders>
            <w:tcMar>
              <w:top w:w="0" w:type="dxa"/>
              <w:left w:w="62" w:type="dxa"/>
              <w:bottom w:w="0" w:type="dxa"/>
              <w:right w:w="62" w:type="dxa"/>
            </w:tcMar>
          </w:tcPr>
          <w:p w:rsidR="00000000" w:rsidRPr="00D97E05" w:rsidP="00D97E05">
            <w:pPr>
              <w:pStyle w:val="ListBullet"/>
            </w:pPr>
            <w:r w:rsidRPr="00D97E05">
              <w:t>Air inlet structure and blow-in doors where these items are part of an engine change unit or engine module</w:t>
            </w:r>
          </w:p>
          <w:p w:rsidR="00000000" w:rsidRPr="00D97E05" w:rsidP="00D97E05">
            <w:pPr>
              <w:pStyle w:val="ListBullet"/>
            </w:pPr>
            <w:r w:rsidRPr="00D97E05">
              <w:t>Fans (where applicable to the enterprise)</w:t>
            </w:r>
          </w:p>
          <w:p w:rsidR="00000000" w:rsidRPr="00D97E05" w:rsidP="00D97E05">
            <w:pPr>
              <w:pStyle w:val="ListBullet"/>
            </w:pPr>
            <w:r w:rsidRPr="00D97E05">
              <w:t>Inlet guide vanes</w:t>
            </w:r>
          </w:p>
          <w:p w:rsidR="00000000" w:rsidRPr="00D97E05" w:rsidP="00D97E05">
            <w:pPr>
              <w:pStyle w:val="ListBullet"/>
            </w:pPr>
            <w:r w:rsidRPr="00D97E05">
              <w:t>Centrifugal or axial flow compressor assemblies (low and high pressure)</w:t>
            </w:r>
          </w:p>
          <w:p w:rsidR="00000000" w:rsidP="00D97E05">
            <w:pPr>
              <w:pStyle w:val="ListBullet"/>
              <w:rPr>
                <w:lang w:val="en-NZ"/>
              </w:rPr>
            </w:pPr>
            <w:r w:rsidRPr="00D97E05">
              <w:t>Compressor bleed valves (where applicable to the enterprise)</w:t>
            </w:r>
          </w:p>
        </w:tc>
      </w:tr>
      <w:tr w:rsidTr="00D97E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rPr>
                <w:rStyle w:val="SpecialBold"/>
              </w:rPr>
              <w:t>Repair of component parts includes:</w:t>
            </w:r>
          </w:p>
        </w:tc>
        <w:tc>
          <w:tcPr>
            <w:tcW w:w="6012" w:type="dxa"/>
            <w:tcBorders>
              <w:top w:val="nil"/>
              <w:left w:val="nil"/>
              <w:bottom w:val="nil"/>
              <w:right w:val="nil"/>
            </w:tcBorders>
            <w:tcMar>
              <w:top w:w="0" w:type="dxa"/>
              <w:left w:w="62" w:type="dxa"/>
              <w:bottom w:w="0" w:type="dxa"/>
              <w:right w:w="62" w:type="dxa"/>
            </w:tcMar>
          </w:tcPr>
          <w:p w:rsidR="00000000" w:rsidRPr="00D97E05" w:rsidP="00D97E05">
            <w:pPr>
              <w:pStyle w:val="ListBullet"/>
            </w:pPr>
            <w:r w:rsidRPr="00D97E05">
              <w:t>Finishing or re-finishing of metal surfaces through processes, such as polishing, lap</w:t>
            </w:r>
            <w:r w:rsidRPr="00D97E05">
              <w:t>ping and blending of damage within maintenance manual limits</w:t>
            </w:r>
          </w:p>
          <w:p w:rsidR="00000000" w:rsidRPr="00D97E05" w:rsidP="00D97E05">
            <w:pPr>
              <w:pStyle w:val="ListBullet"/>
            </w:pPr>
            <w:r w:rsidRPr="00D97E05">
              <w:t>Removal of corrosion within maintenance manual limits</w:t>
            </w:r>
          </w:p>
          <w:p w:rsidR="00000000" w:rsidRPr="00D97E05" w:rsidP="00D97E05">
            <w:pPr>
              <w:pStyle w:val="ListBullet"/>
            </w:pPr>
            <w:r w:rsidRPr="00D97E05">
              <w:t>Replacement of seals and gaskets</w:t>
            </w:r>
          </w:p>
          <w:p w:rsidR="00000000" w:rsidRPr="00D97E05" w:rsidP="00D97E05">
            <w:pPr>
              <w:pStyle w:val="ListBullet"/>
            </w:pPr>
            <w:r w:rsidRPr="00D97E05">
              <w:t>Replacement of bearings</w:t>
            </w:r>
          </w:p>
          <w:p w:rsidR="00000000" w:rsidRPr="00D97E05" w:rsidP="00D97E05">
            <w:pPr>
              <w:pStyle w:val="ListBullet"/>
            </w:pPr>
            <w:r w:rsidRPr="00D97E05">
              <w:t>Application of surface treatments, such as alodining</w:t>
            </w:r>
          </w:p>
          <w:p w:rsidR="00000000" w:rsidP="00D97E05">
            <w:pPr>
              <w:pStyle w:val="ListBullet"/>
              <w:rPr>
                <w:lang w:val="en-NZ"/>
              </w:rPr>
            </w:pPr>
            <w:r w:rsidRPr="00D97E05">
              <w:t>Restoration of paint finishes</w:t>
            </w:r>
          </w:p>
        </w:tc>
      </w:tr>
      <w:tr w:rsidTr="00D97E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D97E05">
            <w:pPr>
              <w:pStyle w:val="ListBullet"/>
              <w:rPr>
                <w:lang w:val="en-NZ"/>
              </w:rPr>
            </w:pPr>
            <w:r w:rsidRPr="00D97E05">
              <w:t>Complex testing and adjusting of components, where required, will be carried out under supervision at the appropriate level</w:t>
            </w:r>
          </w:p>
        </w:tc>
      </w:tr>
      <w:tr w:rsidTr="00D97E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7E05">
            <w:pPr>
              <w:pStyle w:val="BodyText"/>
              <w:rPr>
                <w:lang w:val="en-NZ"/>
              </w:rPr>
            </w:pPr>
            <w:r w:rsidRPr="00D97E0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97E05" w:rsidP="00D97E05">
            <w:pPr>
              <w:pStyle w:val="ListBullet"/>
            </w:pPr>
            <w:r w:rsidRPr="00D97E05">
              <w:t>Industry standard procedures specified by manufacturers, regulatory authorities or the enterprise</w:t>
            </w:r>
          </w:p>
        </w:tc>
      </w:tr>
    </w:tbl>
    <w:p w:rsidR="00000000" w:rsidRPr="00D97E05" w:rsidP="00D97E05">
      <w:pPr>
        <w:pStyle w:val="BodyText"/>
      </w:pPr>
    </w:p>
    <w:p w:rsidR="00000000" w:rsidRPr="00D97E05" w:rsidP="00D97E05">
      <w:pPr>
        <w:pStyle w:val="AllowPageBreak"/>
      </w:pPr>
    </w:p>
    <w:p w:rsidR="00000000" w:rsidRPr="00D97E05" w:rsidP="00D97E05">
      <w:pPr>
        <w:pStyle w:val="Heading1"/>
      </w:pPr>
      <w:bookmarkStart w:id="9" w:name="O_996353"/>
      <w:bookmarkEnd w:id="9"/>
      <w:r w:rsidRPr="00D97E05">
        <w:t>Unit Mapping Information</w:t>
      </w:r>
    </w:p>
    <w:p w:rsidR="00000000" w:rsidRPr="00D97E05" w:rsidP="00F33193">
      <w:pPr>
        <w:pStyle w:val="BodyText"/>
      </w:pPr>
      <w:r w:rsidRPr="00D97E05">
        <w:t>Release 2. Equivalent to MEA383 Repair and/or overhaul gas turbine engine air inlet and compressor components and/</w:t>
      </w:r>
      <w:r w:rsidRPr="00D97E05">
        <w:t>or modules</w:t>
      </w:r>
    </w:p>
    <w:p w:rsidR="00000000" w:rsidRPr="00D97E05" w:rsidP="00D97E05">
      <w:pPr>
        <w:pStyle w:val="Heading1"/>
      </w:pPr>
      <w:bookmarkStart w:id="10" w:name="O_996362"/>
      <w:bookmarkEnd w:id="10"/>
      <w:r w:rsidRPr="00D97E05">
        <w:t>Links</w:t>
      </w:r>
    </w:p>
    <w:p w:rsidR="00000000" w:rsidRPr="00D97E05" w:rsidP="00F33193">
      <w:pPr>
        <w:pStyle w:val="BodyText"/>
      </w:pPr>
      <w:r w:rsidRPr="00D97E0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F0E42">
        <w:rPr>
          <w:rStyle w:val="Hyperlink"/>
        </w:rPr>
        <w:t>https://vetnet.education.gov.au/Pages/TrainingDocs.aspx?q=ce216c9c-04d5-4b3b-9bcf-4e81d0950371</w:t>
      </w:r>
      <w:r>
        <w:fldChar w:fldCharType="end"/>
      </w:r>
    </w:p>
    <w:p w:rsidR="00000000" w:rsidRPr="00D97E05" w:rsidP="00D97E05"/>
    <w:sectPr w:rsidSect="00D97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5" w:rsidRPr="00F33193" w:rsidP="00F33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93" w:rsidP="00D97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3193" w:rsidP="00D97E0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3193" w:rsidP="00D97E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E05" w:rsidRPr="00F33193" w:rsidP="00F33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93" w:rsidRPr="002D2AF8" w:rsidP="00D97E05">
    <w:pPr>
      <w:pStyle w:val="Header"/>
      <w:framePr w:wrap="around"/>
    </w:pPr>
    <w:r>
      <w:fldChar w:fldCharType="begin"/>
    </w:r>
    <w:r>
      <w:instrText xml:space="preserve"> TITLE   \* MERGEFORMAT </w:instrText>
    </w:r>
    <w:r>
      <w:fldChar w:fldCharType="separate"/>
    </w:r>
    <w:r>
      <w:t>MEA383 Repair and/or overhaul gas turbine engine air inlet and compressor components and/or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33193" w:rsidP="00D97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3C9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B2B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E05"/>
    <w:pPr>
      <w:spacing w:before="360" w:after="60"/>
      <w:outlineLvl w:val="0"/>
    </w:pPr>
    <w:rPr>
      <w:sz w:val="32"/>
    </w:rPr>
  </w:style>
  <w:style w:type="paragraph" w:styleId="Heading2">
    <w:name w:val="heading 2"/>
    <w:basedOn w:val="HeadingBase"/>
    <w:next w:val="BodyText"/>
    <w:link w:val="Heading2Char"/>
    <w:qFormat/>
    <w:rsid w:val="00D97E05"/>
    <w:pPr>
      <w:keepLines/>
      <w:spacing w:before="240" w:after="120"/>
      <w:outlineLvl w:val="1"/>
    </w:pPr>
    <w:rPr>
      <w:sz w:val="28"/>
      <w:szCs w:val="40"/>
    </w:rPr>
  </w:style>
  <w:style w:type="paragraph" w:styleId="Heading3">
    <w:name w:val="heading 3"/>
    <w:basedOn w:val="HeadingBase"/>
    <w:next w:val="BodyText"/>
    <w:link w:val="Heading3Char"/>
    <w:qFormat/>
    <w:rsid w:val="00D97E05"/>
    <w:pPr>
      <w:spacing w:before="180" w:after="120"/>
      <w:outlineLvl w:val="2"/>
    </w:pPr>
    <w:rPr>
      <w:spacing w:val="-10"/>
      <w:kern w:val="32"/>
    </w:rPr>
  </w:style>
  <w:style w:type="paragraph" w:styleId="Heading4">
    <w:name w:val="heading 4"/>
    <w:basedOn w:val="HeadingBase"/>
    <w:next w:val="BodyText"/>
    <w:link w:val="Heading4Char"/>
    <w:qFormat/>
    <w:rsid w:val="00D97E05"/>
    <w:pPr>
      <w:spacing w:before="160" w:after="120"/>
      <w:outlineLvl w:val="3"/>
    </w:pPr>
    <w:rPr>
      <w:sz w:val="22"/>
    </w:rPr>
  </w:style>
  <w:style w:type="paragraph" w:styleId="Heading5">
    <w:name w:val="heading 5"/>
    <w:basedOn w:val="HeadingBase"/>
    <w:next w:val="Normal"/>
    <w:link w:val="Heading5Char"/>
    <w:qFormat/>
    <w:rsid w:val="00D97E05"/>
    <w:pPr>
      <w:spacing w:before="80"/>
      <w:outlineLvl w:val="4"/>
    </w:pPr>
    <w:rPr>
      <w:color w:val="918585"/>
      <w:sz w:val="20"/>
    </w:rPr>
  </w:style>
  <w:style w:type="paragraph" w:styleId="Heading6">
    <w:name w:val="heading 6"/>
    <w:basedOn w:val="HeadingBase"/>
    <w:next w:val="Normal"/>
    <w:link w:val="Heading6Char"/>
    <w:qFormat/>
    <w:rsid w:val="00D97E05"/>
    <w:pPr>
      <w:spacing w:before="60"/>
      <w:outlineLvl w:val="5"/>
    </w:pPr>
    <w:rPr>
      <w:color w:val="918585"/>
      <w:sz w:val="20"/>
    </w:rPr>
  </w:style>
  <w:style w:type="paragraph" w:styleId="Heading7">
    <w:name w:val="heading 7"/>
    <w:basedOn w:val="Normal"/>
    <w:next w:val="Normal"/>
    <w:link w:val="Heading7Char"/>
    <w:qFormat/>
    <w:rsid w:val="00D97E05"/>
    <w:pPr>
      <w:ind w:left="720"/>
      <w:outlineLvl w:val="6"/>
    </w:pPr>
    <w:rPr>
      <w:i/>
    </w:rPr>
  </w:style>
  <w:style w:type="paragraph" w:styleId="Heading8">
    <w:name w:val="heading 8"/>
    <w:basedOn w:val="Normal"/>
    <w:next w:val="Normal"/>
    <w:link w:val="Heading8Char"/>
    <w:qFormat/>
    <w:rsid w:val="00D97E05"/>
    <w:pPr>
      <w:ind w:left="720"/>
      <w:outlineLvl w:val="7"/>
    </w:pPr>
    <w:rPr>
      <w:i/>
    </w:rPr>
  </w:style>
  <w:style w:type="paragraph" w:styleId="Heading9">
    <w:name w:val="heading 9"/>
    <w:basedOn w:val="Normal"/>
    <w:next w:val="Normal"/>
    <w:link w:val="Heading9Char"/>
    <w:qFormat/>
    <w:rsid w:val="00D97E05"/>
    <w:pPr>
      <w:ind w:left="720"/>
      <w:outlineLvl w:val="8"/>
    </w:pPr>
    <w:rPr>
      <w:i/>
    </w:rPr>
  </w:style>
  <w:style w:type="character" w:default="1" w:styleId="DefaultParagraphFont">
    <w:name w:val="Default Paragraph Font"/>
    <w:uiPriority w:val="1"/>
    <w:unhideWhenUsed/>
    <w:rsid w:val="00D97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E05"/>
  </w:style>
  <w:style w:type="character" w:customStyle="1" w:styleId="Heading1Char">
    <w:name w:val="Heading 1 Char"/>
    <w:basedOn w:val="DefaultParagraphFont"/>
    <w:link w:val="Heading1"/>
    <w:rsid w:val="00D97E05"/>
    <w:rPr>
      <w:rFonts w:ascii="Times New Roman" w:eastAsia="Times New Roman" w:hAnsi="Times New Roman" w:cs="Times New Roman"/>
      <w:b/>
      <w:sz w:val="32"/>
      <w:szCs w:val="20"/>
      <w:lang w:eastAsia="en-US"/>
    </w:rPr>
  </w:style>
  <w:style w:type="paragraph" w:styleId="BodyText">
    <w:name w:val="Body Text"/>
    <w:basedOn w:val="Normal"/>
    <w:link w:val="BodyTextChar"/>
    <w:rsid w:val="00D97E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E05"/>
    <w:rPr>
      <w:rFonts w:ascii="Times New Roman" w:eastAsia="Times New Roman" w:hAnsi="Times New Roman" w:cs="Times New Roman"/>
      <w:sz w:val="24"/>
      <w:lang w:eastAsia="en-US"/>
    </w:rPr>
  </w:style>
  <w:style w:type="paragraph" w:styleId="ListBullet">
    <w:name w:val="List Bullet"/>
    <w:basedOn w:val="List"/>
    <w:rsid w:val="00D97E05"/>
    <w:pPr>
      <w:numPr>
        <w:numId w:val="11"/>
      </w:numPr>
      <w:tabs>
        <w:tab w:val="clear" w:pos="340"/>
      </w:tabs>
      <w:spacing w:before="40" w:after="40"/>
    </w:pPr>
  </w:style>
  <w:style w:type="character" w:customStyle="1" w:styleId="SpecialBold">
    <w:name w:val="Special Bold"/>
    <w:basedOn w:val="DefaultParagraphFont"/>
    <w:rsid w:val="00D97E05"/>
    <w:rPr>
      <w:b/>
      <w:spacing w:val="0"/>
    </w:rPr>
  </w:style>
  <w:style w:type="paragraph" w:customStyle="1" w:styleId="SuperHeading">
    <w:name w:val="SuperHeading"/>
    <w:basedOn w:val="Normal"/>
    <w:rsid w:val="00D97E05"/>
    <w:pPr>
      <w:spacing w:before="240" w:after="120"/>
      <w:outlineLvl w:val="0"/>
    </w:pPr>
    <w:rPr>
      <w:rFonts w:ascii="Times New Roman" w:hAnsi="Times New Roman"/>
      <w:b/>
      <w:sz w:val="32"/>
    </w:rPr>
  </w:style>
  <w:style w:type="paragraph" w:customStyle="1" w:styleId="AllowPageBreak">
    <w:name w:val="AllowPageBreak"/>
    <w:rsid w:val="00D97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E05"/>
    <w:rPr>
      <w:rFonts w:ascii="Courier New" w:eastAsia="Times New Roman" w:hAnsi="Courier New" w:cs="Times New Roman"/>
      <w:i/>
      <w:szCs w:val="20"/>
      <w:lang w:eastAsia="en-US"/>
    </w:rPr>
  </w:style>
  <w:style w:type="paragraph" w:customStyle="1" w:styleId="HeadingBase">
    <w:name w:val="Heading Base"/>
    <w:rsid w:val="00D97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E05"/>
    <w:pPr>
      <w:tabs>
        <w:tab w:val="right" w:leader="dot" w:pos="9072"/>
      </w:tabs>
      <w:ind w:left="567"/>
    </w:pPr>
    <w:rPr>
      <w:szCs w:val="22"/>
    </w:rPr>
  </w:style>
  <w:style w:type="paragraph" w:customStyle="1" w:styleId="TOCBase">
    <w:name w:val="TOC Base"/>
    <w:rsid w:val="00D97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E05"/>
    <w:pPr>
      <w:tabs>
        <w:tab w:val="right" w:leader="dot" w:pos="9072"/>
      </w:tabs>
      <w:spacing w:before="40" w:after="40"/>
      <w:ind w:left="284"/>
    </w:pPr>
    <w:rPr>
      <w:rFonts w:ascii="Times New Roman" w:hAnsi="Times New Roman"/>
    </w:rPr>
  </w:style>
  <w:style w:type="paragraph" w:styleId="TOC1">
    <w:name w:val="toc 1"/>
    <w:basedOn w:val="TOCBase"/>
    <w:next w:val="Normal"/>
    <w:rsid w:val="00D97E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E05"/>
    <w:rPr>
      <w:rFonts w:ascii="Times New Roman" w:eastAsia="Times New Roman" w:hAnsi="Times New Roman" w:cs="Times New Roman"/>
      <w:sz w:val="16"/>
      <w:lang w:eastAsia="en-US"/>
    </w:rPr>
  </w:style>
  <w:style w:type="paragraph" w:styleId="Title">
    <w:name w:val="Title"/>
    <w:basedOn w:val="HeadingBase"/>
    <w:link w:val="TitleChar"/>
    <w:qFormat/>
    <w:rsid w:val="00D97E05"/>
    <w:pPr>
      <w:spacing w:before="5040"/>
      <w:jc w:val="center"/>
    </w:pPr>
    <w:rPr>
      <w:sz w:val="48"/>
      <w:szCs w:val="72"/>
      <w:lang w:val="en-US"/>
    </w:rPr>
  </w:style>
  <w:style w:type="character" w:customStyle="1" w:styleId="TitleChar">
    <w:name w:val="Title Char"/>
    <w:basedOn w:val="DefaultParagraphFont"/>
    <w:link w:val="Title"/>
    <w:rsid w:val="00D97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E05"/>
    <w:pPr>
      <w:tabs>
        <w:tab w:val="left" w:pos="3600"/>
        <w:tab w:val="left" w:pos="3958"/>
      </w:tabs>
    </w:pPr>
  </w:style>
  <w:style w:type="paragraph" w:styleId="List">
    <w:name w:val="List"/>
    <w:basedOn w:val="BodyText"/>
    <w:next w:val="BodyText"/>
    <w:rsid w:val="00D97E05"/>
    <w:pPr>
      <w:tabs>
        <w:tab w:val="left" w:pos="340"/>
      </w:tabs>
      <w:spacing w:before="60" w:after="60"/>
      <w:ind w:left="340" w:hanging="340"/>
    </w:pPr>
  </w:style>
  <w:style w:type="paragraph" w:customStyle="1" w:styleId="Note">
    <w:name w:val="Note"/>
    <w:basedOn w:val="BodyText"/>
    <w:rsid w:val="00D97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E05"/>
    <w:pPr>
      <w:framePr w:wrap="auto" w:hAnchor="text" w:y="6049"/>
    </w:pPr>
    <w:rPr>
      <w:color w:val="000000"/>
      <w:sz w:val="40"/>
    </w:rPr>
  </w:style>
  <w:style w:type="paragraph" w:customStyle="1" w:styleId="TOCTitle">
    <w:name w:val="TOCTitle"/>
    <w:basedOn w:val="Heading1"/>
    <w:rsid w:val="00D97E05"/>
    <w:pPr>
      <w:spacing w:after="240"/>
      <w:jc w:val="center"/>
      <w:outlineLvl w:val="9"/>
    </w:pPr>
    <w:rPr>
      <w:caps/>
    </w:rPr>
  </w:style>
  <w:style w:type="paragraph" w:customStyle="1" w:styleId="Version">
    <w:name w:val="Version"/>
    <w:rsid w:val="00D97E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E05"/>
    <w:pPr>
      <w:numPr>
        <w:numId w:val="12"/>
      </w:numPr>
      <w:tabs>
        <w:tab w:val="clear" w:pos="680"/>
      </w:tabs>
    </w:pPr>
  </w:style>
  <w:style w:type="paragraph" w:styleId="Index1">
    <w:name w:val="index 1"/>
    <w:basedOn w:val="Normal"/>
    <w:next w:val="Normal"/>
    <w:semiHidden/>
    <w:rsid w:val="00D97E05"/>
    <w:pPr>
      <w:keepNext w:val="0"/>
      <w:tabs>
        <w:tab w:val="right" w:pos="4176"/>
      </w:tabs>
      <w:ind w:left="198" w:hanging="198"/>
    </w:pPr>
    <w:rPr>
      <w:rFonts w:ascii="Garamond" w:hAnsi="Garamond"/>
    </w:rPr>
  </w:style>
  <w:style w:type="paragraph" w:styleId="IndexHeading">
    <w:name w:val="index heading"/>
    <w:basedOn w:val="Normal"/>
    <w:next w:val="Index1"/>
    <w:semiHidden/>
    <w:rsid w:val="00D97E05"/>
    <w:pPr>
      <w:spacing w:before="120" w:after="120"/>
    </w:pPr>
    <w:rPr>
      <w:rFonts w:ascii="Arial" w:hAnsi="Arial"/>
      <w:b/>
      <w:color w:val="918585"/>
      <w:sz w:val="24"/>
    </w:rPr>
  </w:style>
  <w:style w:type="paragraph" w:styleId="Header">
    <w:name w:val="header"/>
    <w:basedOn w:val="Normal"/>
    <w:link w:val="HeaderChar"/>
    <w:rsid w:val="00D97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E05"/>
    <w:rPr>
      <w:rFonts w:ascii="Times New Roman" w:eastAsia="Times New Roman" w:hAnsi="Times New Roman" w:cs="Times New Roman"/>
      <w:sz w:val="16"/>
      <w:szCs w:val="20"/>
      <w:lang w:val="en-GB" w:eastAsia="en-US"/>
    </w:rPr>
  </w:style>
  <w:style w:type="paragraph" w:customStyle="1" w:styleId="Chapter">
    <w:name w:val="Chapter"/>
    <w:basedOn w:val="Normal"/>
    <w:rsid w:val="00D97E05"/>
    <w:pPr>
      <w:spacing w:before="240"/>
    </w:pPr>
    <w:rPr>
      <w:rFonts w:ascii="Times New Roman" w:hAnsi="Times New Roman"/>
      <w:smallCaps/>
      <w:spacing w:val="80"/>
      <w:sz w:val="28"/>
    </w:rPr>
  </w:style>
  <w:style w:type="paragraph" w:customStyle="1" w:styleId="InChapter">
    <w:name w:val="InChapter"/>
    <w:basedOn w:val="Heading3"/>
    <w:rsid w:val="00D97E05"/>
    <w:pPr>
      <w:spacing w:after="240"/>
      <w:outlineLvl w:val="9"/>
    </w:pPr>
    <w:rPr>
      <w:noProof/>
    </w:rPr>
  </w:style>
  <w:style w:type="paragraph" w:styleId="Index2">
    <w:name w:val="index 2"/>
    <w:basedOn w:val="Normal"/>
    <w:next w:val="Normal"/>
    <w:semiHidden/>
    <w:rsid w:val="00D97E05"/>
    <w:pPr>
      <w:tabs>
        <w:tab w:val="right" w:pos="4176"/>
      </w:tabs>
      <w:ind w:left="568" w:hanging="284"/>
    </w:pPr>
    <w:rPr>
      <w:rFonts w:ascii="Garamond" w:hAnsi="Garamond"/>
    </w:rPr>
  </w:style>
  <w:style w:type="paragraph" w:customStyle="1" w:styleId="Byline">
    <w:name w:val="Byline"/>
    <w:rsid w:val="00D97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E05"/>
    <w:pPr>
      <w:tabs>
        <w:tab w:val="clear" w:pos="3600"/>
        <w:tab w:val="clear" w:pos="3958"/>
      </w:tabs>
      <w:jc w:val="right"/>
    </w:pPr>
  </w:style>
  <w:style w:type="character" w:styleId="Emphasis">
    <w:name w:val="Emphasis"/>
    <w:basedOn w:val="DefaultParagraphFont"/>
    <w:qFormat/>
    <w:rsid w:val="00D97E05"/>
    <w:rPr>
      <w:i/>
    </w:rPr>
  </w:style>
  <w:style w:type="paragraph" w:styleId="Caption">
    <w:name w:val="caption"/>
    <w:basedOn w:val="BodyText"/>
    <w:next w:val="Normal"/>
    <w:qFormat/>
    <w:rsid w:val="00D97E05"/>
    <w:pPr>
      <w:framePr w:w="2268" w:hSpace="181" w:vSpace="181" w:wrap="around" w:vAnchor="text" w:hAnchor="page" w:x="1135" w:y="285" w:anchorLock="1"/>
    </w:pPr>
    <w:rPr>
      <w:i/>
    </w:rPr>
  </w:style>
  <w:style w:type="paragraph" w:customStyle="1" w:styleId="MiniTOCTitle">
    <w:name w:val="MiniTOCTitle"/>
    <w:basedOn w:val="Heading4"/>
    <w:rsid w:val="00D97E05"/>
    <w:pPr>
      <w:spacing w:before="240"/>
      <w:outlineLvl w:val="9"/>
    </w:pPr>
    <w:rPr>
      <w:noProof/>
      <w:sz w:val="24"/>
    </w:rPr>
  </w:style>
  <w:style w:type="paragraph" w:customStyle="1" w:styleId="MiniTOCItem">
    <w:name w:val="MiniTOCItem"/>
    <w:basedOn w:val="ListBullet"/>
    <w:rsid w:val="00D97E05"/>
    <w:pPr>
      <w:numPr>
        <w:numId w:val="0"/>
      </w:numPr>
      <w:tabs>
        <w:tab w:val="right" w:leader="dot" w:pos="6521"/>
      </w:tabs>
      <w:spacing w:before="0" w:after="0"/>
    </w:pPr>
  </w:style>
  <w:style w:type="paragraph" w:customStyle="1" w:styleId="TOFTitle">
    <w:name w:val="TOFTitle"/>
    <w:basedOn w:val="TOCTitle"/>
    <w:rsid w:val="00D97E05"/>
  </w:style>
  <w:style w:type="paragraph" w:styleId="TableofFigures">
    <w:name w:val="table of figures"/>
    <w:basedOn w:val="Normal"/>
    <w:next w:val="Normal"/>
    <w:semiHidden/>
    <w:rsid w:val="00D97E05"/>
    <w:pPr>
      <w:tabs>
        <w:tab w:val="right" w:leader="dot" w:pos="9072"/>
      </w:tabs>
      <w:ind w:left="970" w:hanging="403"/>
    </w:pPr>
    <w:rPr>
      <w:rFonts w:ascii="Times New Roman" w:hAnsi="Times New Roman"/>
      <w:b/>
    </w:rPr>
  </w:style>
  <w:style w:type="paragraph" w:styleId="ListNumber">
    <w:name w:val="List Number"/>
    <w:basedOn w:val="List"/>
    <w:rsid w:val="00D97E05"/>
    <w:pPr>
      <w:numPr>
        <w:numId w:val="14"/>
      </w:numPr>
      <w:tabs>
        <w:tab w:val="clear" w:pos="340"/>
      </w:tabs>
    </w:pPr>
  </w:style>
  <w:style w:type="character" w:customStyle="1" w:styleId="WingdingSymbols">
    <w:name w:val="Wingding Symbols"/>
    <w:rsid w:val="00D97E05"/>
    <w:rPr>
      <w:rFonts w:ascii="Wingdings" w:hAnsi="Wingdings"/>
    </w:rPr>
  </w:style>
  <w:style w:type="paragraph" w:customStyle="1" w:styleId="TableHeading">
    <w:name w:val="Table Heading"/>
    <w:basedOn w:val="HeadingBase"/>
    <w:rsid w:val="00D97E05"/>
    <w:pPr>
      <w:keepLines/>
      <w:pBdr>
        <w:bottom w:val="single" w:sz="6" w:space="1" w:color="918585"/>
      </w:pBdr>
      <w:spacing w:before="240"/>
    </w:pPr>
  </w:style>
  <w:style w:type="character" w:customStyle="1" w:styleId="HotSpot">
    <w:name w:val="HotSpot"/>
    <w:rsid w:val="00D97E05"/>
    <w:rPr>
      <w:color w:val="0033CC"/>
      <w:u w:val="none"/>
    </w:rPr>
  </w:style>
  <w:style w:type="paragraph" w:customStyle="1" w:styleId="BodyTextRight">
    <w:name w:val="Body Text Right"/>
    <w:basedOn w:val="BodyText"/>
    <w:rsid w:val="00D97E05"/>
    <w:pPr>
      <w:spacing w:before="0" w:after="0"/>
      <w:jc w:val="right"/>
    </w:pPr>
  </w:style>
  <w:style w:type="paragraph" w:styleId="Index3">
    <w:name w:val="index 3"/>
    <w:basedOn w:val="ListNumber2"/>
    <w:next w:val="Normal"/>
    <w:semiHidden/>
    <w:rsid w:val="00D97E05"/>
    <w:pPr>
      <w:numPr>
        <w:numId w:val="0"/>
      </w:numPr>
      <w:tabs>
        <w:tab w:val="right" w:leader="dot" w:pos="4176"/>
      </w:tabs>
    </w:pPr>
  </w:style>
  <w:style w:type="paragraph" w:styleId="ListNumber2">
    <w:name w:val="List Number 2"/>
    <w:basedOn w:val="List2"/>
    <w:rsid w:val="00D97E05"/>
    <w:pPr>
      <w:numPr>
        <w:numId w:val="9"/>
      </w:numPr>
      <w:tabs>
        <w:tab w:val="clear" w:pos="1060"/>
      </w:tabs>
    </w:pPr>
  </w:style>
  <w:style w:type="paragraph" w:customStyle="1" w:styleId="MarginNote">
    <w:name w:val="Margin Note"/>
    <w:basedOn w:val="BodyText"/>
    <w:rsid w:val="00D97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E05"/>
    <w:rPr>
      <w:sz w:val="32"/>
    </w:rPr>
  </w:style>
  <w:style w:type="paragraph" w:customStyle="1" w:styleId="HeadingProcedure">
    <w:name w:val="Heading Procedure"/>
    <w:basedOn w:val="HeadingBase"/>
    <w:next w:val="Normal"/>
    <w:rsid w:val="00D97E05"/>
    <w:pPr>
      <w:tabs>
        <w:tab w:val="left" w:pos="0"/>
      </w:tabs>
      <w:spacing w:before="120" w:after="60"/>
    </w:pPr>
    <w:rPr>
      <w:i/>
      <w:color w:val="918585"/>
      <w:sz w:val="22"/>
    </w:rPr>
  </w:style>
  <w:style w:type="paragraph" w:customStyle="1" w:styleId="TableBodyText">
    <w:name w:val="Table Body Text"/>
    <w:basedOn w:val="BodyText"/>
    <w:rsid w:val="00D97E05"/>
    <w:pPr>
      <w:spacing w:before="60" w:after="60"/>
    </w:pPr>
  </w:style>
  <w:style w:type="paragraph" w:styleId="ListContinue">
    <w:name w:val="List Continue"/>
    <w:basedOn w:val="List"/>
    <w:rsid w:val="00D97E05"/>
    <w:pPr>
      <w:ind w:firstLine="0"/>
    </w:pPr>
  </w:style>
  <w:style w:type="paragraph" w:customStyle="1" w:styleId="ListNote">
    <w:name w:val="List Note"/>
    <w:basedOn w:val="List"/>
    <w:rsid w:val="00D97E05"/>
    <w:pPr>
      <w:pBdr>
        <w:top w:val="single" w:sz="6" w:space="2" w:color="918585"/>
        <w:bottom w:val="single" w:sz="6" w:space="2" w:color="918585"/>
      </w:pBdr>
      <w:tabs>
        <w:tab w:val="left" w:pos="1021"/>
      </w:tabs>
      <w:ind w:firstLine="0"/>
    </w:pPr>
  </w:style>
  <w:style w:type="paragraph" w:customStyle="1" w:styleId="Warning">
    <w:name w:val="Warning"/>
    <w:basedOn w:val="BodyText"/>
    <w:rsid w:val="00D97E05"/>
    <w:pPr>
      <w:shd w:val="clear" w:color="auto" w:fill="D9D9D9"/>
      <w:tabs>
        <w:tab w:val="left" w:pos="992"/>
      </w:tabs>
      <w:ind w:left="119" w:right="119"/>
    </w:pPr>
    <w:rPr>
      <w:sz w:val="20"/>
    </w:rPr>
  </w:style>
  <w:style w:type="paragraph" w:customStyle="1" w:styleId="MarginIcons">
    <w:name w:val="Margin Icons"/>
    <w:basedOn w:val="BodyText"/>
    <w:rsid w:val="00D97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E05"/>
    <w:rPr>
      <w:rFonts w:ascii="Courier New" w:hAnsi="Courier New"/>
    </w:rPr>
  </w:style>
  <w:style w:type="paragraph" w:customStyle="1" w:styleId="NoteBullet">
    <w:name w:val="Note Bullet"/>
    <w:basedOn w:val="Note"/>
    <w:rsid w:val="00D97E05"/>
    <w:pPr>
      <w:tabs>
        <w:tab w:val="clear" w:pos="680"/>
      </w:tabs>
      <w:spacing w:before="60" w:after="60"/>
    </w:pPr>
  </w:style>
  <w:style w:type="paragraph" w:customStyle="1" w:styleId="SubHeading2">
    <w:name w:val="SubHeading2"/>
    <w:basedOn w:val="HeadingBase"/>
    <w:rsid w:val="00D97E05"/>
    <w:pPr>
      <w:spacing w:before="240" w:after="60"/>
    </w:pPr>
    <w:rPr>
      <w:sz w:val="20"/>
    </w:rPr>
  </w:style>
  <w:style w:type="paragraph" w:customStyle="1" w:styleId="SubHeading1">
    <w:name w:val="SubHeading1"/>
    <w:basedOn w:val="HeadingBase"/>
    <w:rsid w:val="00D97E05"/>
    <w:pPr>
      <w:spacing w:before="240" w:after="60"/>
    </w:pPr>
    <w:rPr>
      <w:color w:val="918585"/>
      <w:sz w:val="22"/>
    </w:rPr>
  </w:style>
  <w:style w:type="paragraph" w:customStyle="1" w:styleId="SideHeading">
    <w:name w:val="Side Heading"/>
    <w:basedOn w:val="HeadingBase"/>
    <w:rsid w:val="00D97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E05"/>
    <w:pPr>
      <w:numPr>
        <w:numId w:val="10"/>
      </w:numPr>
    </w:pPr>
  </w:style>
  <w:style w:type="paragraph" w:styleId="PlainText">
    <w:name w:val="Plain Text"/>
    <w:basedOn w:val="Normal"/>
    <w:link w:val="PlainTextChar"/>
    <w:rsid w:val="00D97E05"/>
    <w:rPr>
      <w:sz w:val="20"/>
    </w:rPr>
  </w:style>
  <w:style w:type="character" w:customStyle="1" w:styleId="PlainTextChar">
    <w:name w:val="Plain Text Char"/>
    <w:basedOn w:val="DefaultParagraphFont"/>
    <w:link w:val="PlainText"/>
    <w:rsid w:val="00D97E05"/>
    <w:rPr>
      <w:rFonts w:ascii="Courier New" w:eastAsia="Times New Roman" w:hAnsi="Courier New" w:cs="Times New Roman"/>
      <w:sz w:val="20"/>
      <w:szCs w:val="20"/>
      <w:lang w:eastAsia="en-US"/>
    </w:rPr>
  </w:style>
  <w:style w:type="character" w:customStyle="1" w:styleId="MenuOption">
    <w:name w:val="Menu Option"/>
    <w:basedOn w:val="DefaultParagraphFont"/>
    <w:rsid w:val="00D97E05"/>
    <w:rPr>
      <w:b/>
      <w:smallCaps/>
    </w:rPr>
  </w:style>
  <w:style w:type="paragraph" w:customStyle="1" w:styleId="TableListNumber">
    <w:name w:val="Table List Number"/>
    <w:basedOn w:val="ListNumber"/>
    <w:rsid w:val="00D97E05"/>
    <w:pPr>
      <w:numPr>
        <w:numId w:val="0"/>
      </w:numPr>
    </w:pPr>
  </w:style>
  <w:style w:type="paragraph" w:styleId="TOC4">
    <w:name w:val="toc 4"/>
    <w:basedOn w:val="TOCBase"/>
    <w:next w:val="Normal"/>
    <w:semiHidden/>
    <w:rsid w:val="00D97E05"/>
    <w:pPr>
      <w:tabs>
        <w:tab w:val="right" w:leader="dot" w:pos="9071"/>
      </w:tabs>
      <w:ind w:left="1701"/>
    </w:pPr>
  </w:style>
  <w:style w:type="paragraph" w:customStyle="1" w:styleId="ListAlpha">
    <w:name w:val="List Alpha"/>
    <w:basedOn w:val="List"/>
    <w:rsid w:val="00D97E05"/>
    <w:pPr>
      <w:numPr>
        <w:numId w:val="8"/>
      </w:numPr>
    </w:pPr>
  </w:style>
  <w:style w:type="paragraph" w:customStyle="1" w:styleId="ListAlpha2">
    <w:name w:val="List Alpha 2"/>
    <w:basedOn w:val="List2"/>
    <w:rsid w:val="00D97E05"/>
    <w:pPr>
      <w:numPr>
        <w:numId w:val="7"/>
      </w:numPr>
    </w:pPr>
  </w:style>
  <w:style w:type="paragraph" w:styleId="List2">
    <w:name w:val="List 2"/>
    <w:basedOn w:val="BodyText"/>
    <w:rsid w:val="00D97E05"/>
    <w:pPr>
      <w:tabs>
        <w:tab w:val="left" w:pos="680"/>
      </w:tabs>
      <w:spacing w:before="60" w:after="60"/>
      <w:ind w:left="680" w:hanging="340"/>
    </w:pPr>
  </w:style>
  <w:style w:type="paragraph" w:styleId="List3">
    <w:name w:val="List 3"/>
    <w:basedOn w:val="BodyText"/>
    <w:rsid w:val="00D97E05"/>
    <w:pPr>
      <w:tabs>
        <w:tab w:val="left" w:pos="1021"/>
      </w:tabs>
      <w:spacing w:before="60" w:after="60"/>
      <w:ind w:left="1020" w:hanging="340"/>
    </w:pPr>
  </w:style>
  <w:style w:type="paragraph" w:styleId="List4">
    <w:name w:val="List 4"/>
    <w:basedOn w:val="BodyText"/>
    <w:rsid w:val="00D97E05"/>
    <w:pPr>
      <w:tabs>
        <w:tab w:val="left" w:pos="1361"/>
      </w:tabs>
      <w:spacing w:before="60" w:after="60"/>
      <w:ind w:left="1361" w:hanging="340"/>
    </w:pPr>
  </w:style>
  <w:style w:type="paragraph" w:styleId="List5">
    <w:name w:val="List 5"/>
    <w:basedOn w:val="BodyText"/>
    <w:rsid w:val="00D97E05"/>
    <w:pPr>
      <w:tabs>
        <w:tab w:val="left" w:pos="1701"/>
      </w:tabs>
      <w:spacing w:before="60" w:after="60"/>
      <w:ind w:left="1701" w:hanging="340"/>
    </w:pPr>
  </w:style>
  <w:style w:type="paragraph" w:styleId="ListBullet3">
    <w:name w:val="List Bullet 3"/>
    <w:basedOn w:val="List3"/>
    <w:rsid w:val="00D97E05"/>
    <w:pPr>
      <w:numPr>
        <w:numId w:val="13"/>
      </w:numPr>
      <w:tabs>
        <w:tab w:val="clear" w:pos="1021"/>
      </w:tabs>
      <w:ind w:left="1037" w:hanging="357"/>
    </w:pPr>
  </w:style>
  <w:style w:type="paragraph" w:styleId="ListBullet4">
    <w:name w:val="List Bullet 4"/>
    <w:basedOn w:val="List4"/>
    <w:rsid w:val="00D97E05"/>
    <w:pPr>
      <w:numPr>
        <w:numId w:val="2"/>
      </w:numPr>
      <w:tabs>
        <w:tab w:val="clear" w:pos="1361"/>
      </w:tabs>
    </w:pPr>
  </w:style>
  <w:style w:type="paragraph" w:styleId="ListBullet5">
    <w:name w:val="List Bullet 5"/>
    <w:basedOn w:val="List5"/>
    <w:rsid w:val="00D97E05"/>
    <w:pPr>
      <w:numPr>
        <w:numId w:val="3"/>
      </w:numPr>
    </w:pPr>
  </w:style>
  <w:style w:type="paragraph" w:styleId="ListContinue2">
    <w:name w:val="List Continue 2"/>
    <w:basedOn w:val="List2"/>
    <w:rsid w:val="00D97E05"/>
    <w:pPr>
      <w:ind w:firstLine="0"/>
    </w:pPr>
  </w:style>
  <w:style w:type="paragraph" w:styleId="ListContinue3">
    <w:name w:val="List Continue 3"/>
    <w:basedOn w:val="List3"/>
    <w:rsid w:val="00D97E05"/>
    <w:pPr>
      <w:ind w:left="1021" w:firstLine="0"/>
    </w:pPr>
  </w:style>
  <w:style w:type="paragraph" w:styleId="ListContinue4">
    <w:name w:val="List Continue 4"/>
    <w:basedOn w:val="List4"/>
    <w:rsid w:val="00D97E05"/>
    <w:pPr>
      <w:ind w:firstLine="0"/>
    </w:pPr>
  </w:style>
  <w:style w:type="paragraph" w:styleId="ListContinue5">
    <w:name w:val="List Continue 5"/>
    <w:basedOn w:val="List5"/>
    <w:rsid w:val="00D97E05"/>
    <w:pPr>
      <w:ind w:firstLine="0"/>
    </w:pPr>
  </w:style>
  <w:style w:type="paragraph" w:styleId="ListNumber3">
    <w:name w:val="List Number 3"/>
    <w:basedOn w:val="List3"/>
    <w:rsid w:val="00D97E05"/>
    <w:pPr>
      <w:numPr>
        <w:numId w:val="4"/>
      </w:numPr>
    </w:pPr>
  </w:style>
  <w:style w:type="paragraph" w:styleId="ListNumber4">
    <w:name w:val="List Number 4"/>
    <w:basedOn w:val="List4"/>
    <w:rsid w:val="00D97E05"/>
    <w:pPr>
      <w:numPr>
        <w:numId w:val="5"/>
      </w:numPr>
    </w:pPr>
  </w:style>
  <w:style w:type="paragraph" w:styleId="ListNumber5">
    <w:name w:val="List Number 5"/>
    <w:basedOn w:val="List5"/>
    <w:rsid w:val="00D97E05"/>
    <w:pPr>
      <w:numPr>
        <w:numId w:val="6"/>
      </w:numPr>
    </w:pPr>
  </w:style>
  <w:style w:type="paragraph" w:styleId="BlockText">
    <w:name w:val="Block Text"/>
    <w:basedOn w:val="Normal"/>
    <w:rsid w:val="00D97E05"/>
    <w:pPr>
      <w:spacing w:after="120"/>
      <w:ind w:left="1440" w:right="1440"/>
    </w:pPr>
  </w:style>
  <w:style w:type="character" w:customStyle="1" w:styleId="Subscript">
    <w:name w:val="Subscript"/>
    <w:basedOn w:val="DefaultParagraphFont"/>
    <w:rsid w:val="00D97E05"/>
    <w:rPr>
      <w:sz w:val="16"/>
      <w:vertAlign w:val="subscript"/>
    </w:rPr>
  </w:style>
  <w:style w:type="character" w:customStyle="1" w:styleId="Superscript">
    <w:name w:val="Superscript"/>
    <w:basedOn w:val="DefaultParagraphFont"/>
    <w:rsid w:val="00D97E05"/>
    <w:rPr>
      <w:sz w:val="16"/>
      <w:vertAlign w:val="superscript"/>
    </w:rPr>
  </w:style>
  <w:style w:type="character" w:customStyle="1" w:styleId="Symbols">
    <w:name w:val="Symbols"/>
    <w:basedOn w:val="DefaultParagraphFont"/>
    <w:rsid w:val="00D97E05"/>
    <w:rPr>
      <w:rFonts w:ascii="Symbol" w:hAnsi="Symbol"/>
    </w:rPr>
  </w:style>
  <w:style w:type="character" w:customStyle="1" w:styleId="MenuOptions">
    <w:name w:val="Menu Options"/>
    <w:basedOn w:val="DefaultParagraphFont"/>
    <w:rsid w:val="00D97E05"/>
    <w:rPr>
      <w:rFonts w:ascii="Arial Narrow" w:hAnsi="Arial Narrow"/>
      <w:smallCaps/>
    </w:rPr>
  </w:style>
  <w:style w:type="character" w:customStyle="1" w:styleId="Buttons">
    <w:name w:val="Buttons"/>
    <w:basedOn w:val="DefaultParagraphFont"/>
    <w:rsid w:val="00D97E05"/>
    <w:rPr>
      <w:b/>
    </w:rPr>
  </w:style>
  <w:style w:type="character" w:customStyle="1" w:styleId="Underlined">
    <w:name w:val="Underlined"/>
    <w:basedOn w:val="DefaultParagraphFont"/>
    <w:rsid w:val="00D97E05"/>
    <w:rPr>
      <w:u w:val="single"/>
    </w:rPr>
  </w:style>
  <w:style w:type="paragraph" w:customStyle="1" w:styleId="TableBodyTextRight">
    <w:name w:val="Table Body Text Right"/>
    <w:basedOn w:val="TableBodyText"/>
    <w:rsid w:val="00D97E05"/>
    <w:pPr>
      <w:widowControl w:val="0"/>
      <w:autoSpaceDE w:val="0"/>
      <w:autoSpaceDN w:val="0"/>
      <w:adjustRightInd w:val="0"/>
      <w:jc w:val="right"/>
    </w:pPr>
    <w:rPr>
      <w:rFonts w:cs="Arial"/>
      <w:szCs w:val="18"/>
    </w:rPr>
  </w:style>
  <w:style w:type="paragraph" w:customStyle="1" w:styleId="CopyrightText">
    <w:name w:val="Copyright Text"/>
    <w:basedOn w:val="BodyText"/>
    <w:rsid w:val="00D97E05"/>
    <w:rPr>
      <w:sz w:val="18"/>
    </w:rPr>
  </w:style>
  <w:style w:type="paragraph" w:customStyle="1" w:styleId="BodySmallRight">
    <w:name w:val="Body Small Right"/>
    <w:basedOn w:val="BodyTextRight"/>
    <w:rsid w:val="00D97E05"/>
    <w:rPr>
      <w:sz w:val="18"/>
      <w:szCs w:val="18"/>
    </w:rPr>
  </w:style>
  <w:style w:type="paragraph" w:customStyle="1" w:styleId="MarginEdition">
    <w:name w:val="Margin Edition"/>
    <w:basedOn w:val="MarginNote"/>
    <w:rsid w:val="00D97E05"/>
    <w:pPr>
      <w:spacing w:before="0" w:after="0"/>
    </w:pPr>
    <w:rPr>
      <w:rFonts w:ascii="Times New Roman" w:hAnsi="Times New Roman"/>
      <w:color w:val="999999"/>
    </w:rPr>
  </w:style>
  <w:style w:type="paragraph" w:customStyle="1" w:styleId="Spacer">
    <w:name w:val="Spacer"/>
    <w:basedOn w:val="Normal"/>
    <w:rsid w:val="00D97E05"/>
    <w:rPr>
      <w:sz w:val="2"/>
      <w:szCs w:val="2"/>
    </w:rPr>
  </w:style>
  <w:style w:type="character" w:customStyle="1" w:styleId="Small">
    <w:name w:val="Small"/>
    <w:basedOn w:val="DefaultParagraphFont"/>
    <w:rsid w:val="00D97E05"/>
    <w:rPr>
      <w:sz w:val="16"/>
    </w:rPr>
  </w:style>
  <w:style w:type="paragraph" w:customStyle="1" w:styleId="WideTable">
    <w:name w:val="Wide Table"/>
    <w:basedOn w:val="Normal"/>
    <w:rsid w:val="00D97E05"/>
    <w:pPr>
      <w:ind w:left="-1418"/>
    </w:pPr>
    <w:rPr>
      <w:sz w:val="2"/>
      <w:szCs w:val="2"/>
    </w:rPr>
  </w:style>
  <w:style w:type="character" w:styleId="PageNumber">
    <w:name w:val="page number"/>
    <w:basedOn w:val="DefaultParagraphFont"/>
    <w:rsid w:val="00D97E05"/>
  </w:style>
  <w:style w:type="paragraph" w:styleId="Quote">
    <w:name w:val="Quote"/>
    <w:basedOn w:val="Heading1"/>
    <w:link w:val="QuoteChar"/>
    <w:qFormat/>
    <w:rsid w:val="00D97E05"/>
    <w:rPr>
      <w:b w:val="0"/>
      <w:sz w:val="72"/>
      <w:szCs w:val="72"/>
      <w:lang w:val="en-NZ"/>
    </w:rPr>
  </w:style>
  <w:style w:type="character" w:customStyle="1" w:styleId="QuoteChar">
    <w:name w:val="Quote Char"/>
    <w:basedOn w:val="DefaultParagraphFont"/>
    <w:link w:val="Quote"/>
    <w:rsid w:val="00D97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E05"/>
    <w:pPr>
      <w:pageBreakBefore/>
    </w:pPr>
  </w:style>
  <w:style w:type="paragraph" w:customStyle="1" w:styleId="Border">
    <w:name w:val="Border"/>
    <w:basedOn w:val="Normal"/>
    <w:qFormat/>
    <w:rsid w:val="00D97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E05"/>
    <w:rPr>
      <w:b/>
      <w:bCs/>
      <w:i/>
      <w:iCs/>
      <w:color w:val="auto"/>
    </w:rPr>
  </w:style>
  <w:style w:type="paragraph" w:styleId="IntenseQuote">
    <w:name w:val="Intense Quote"/>
    <w:basedOn w:val="Normal"/>
    <w:next w:val="Normal"/>
    <w:link w:val="IntenseQuoteChar"/>
    <w:uiPriority w:val="30"/>
    <w:qFormat/>
    <w:rsid w:val="00D97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E05"/>
    <w:rPr>
      <w:smallCaps/>
      <w:color w:val="auto"/>
      <w:u w:val="single"/>
    </w:rPr>
  </w:style>
  <w:style w:type="character" w:styleId="IntenseReference">
    <w:name w:val="Intense Reference"/>
    <w:basedOn w:val="DefaultParagraphFont"/>
    <w:uiPriority w:val="32"/>
    <w:qFormat/>
    <w:rsid w:val="00D97E05"/>
    <w:rPr>
      <w:b/>
      <w:bCs/>
      <w:smallCaps/>
      <w:color w:val="auto"/>
      <w:spacing w:val="5"/>
      <w:u w:val="single"/>
    </w:rPr>
  </w:style>
  <w:style w:type="paragraph" w:customStyle="1" w:styleId="2ColumnHeading">
    <w:name w:val="2Column Heading"/>
    <w:basedOn w:val="BodyText"/>
    <w:qFormat/>
    <w:rsid w:val="00D97E05"/>
    <w:pPr>
      <w:spacing w:after="60"/>
      <w:ind w:left="-2268"/>
    </w:pPr>
    <w:rPr>
      <w:b/>
    </w:rPr>
  </w:style>
  <w:style w:type="paragraph" w:customStyle="1" w:styleId="Heading1TOC">
    <w:name w:val="Heading1 TOC"/>
    <w:basedOn w:val="Normal"/>
    <w:qFormat/>
    <w:rsid w:val="00D97E05"/>
    <w:pPr>
      <w:spacing w:before="240" w:after="120"/>
    </w:pPr>
    <w:rPr>
      <w:rFonts w:ascii="Times New Roman" w:hAnsi="Times New Roman"/>
      <w:b/>
      <w:sz w:val="32"/>
    </w:rPr>
  </w:style>
  <w:style w:type="paragraph" w:customStyle="1" w:styleId="Heading2TOC">
    <w:name w:val="Heading2 TOC"/>
    <w:basedOn w:val="Normal"/>
    <w:qFormat/>
    <w:rsid w:val="00D97E05"/>
    <w:pPr>
      <w:spacing w:before="240" w:after="60"/>
    </w:pPr>
    <w:rPr>
      <w:rFonts w:ascii="Times New Roman" w:hAnsi="Times New Roman"/>
      <w:b/>
      <w:sz w:val="28"/>
    </w:rPr>
  </w:style>
  <w:style w:type="character" w:customStyle="1" w:styleId="Underline">
    <w:name w:val="Underline"/>
    <w:basedOn w:val="DefaultParagraphFont"/>
    <w:qFormat/>
    <w:rsid w:val="00D97E05"/>
    <w:rPr>
      <w:u w:val="single"/>
    </w:rPr>
  </w:style>
  <w:style w:type="character" w:customStyle="1" w:styleId="BoldandItalics">
    <w:name w:val="Bold and Italics"/>
    <w:qFormat/>
    <w:rsid w:val="00D97E05"/>
    <w:rPr>
      <w:b/>
      <w:i/>
      <w:u w:val="none"/>
    </w:rPr>
  </w:style>
  <w:style w:type="paragraph" w:styleId="BalloonText">
    <w:name w:val="Balloon Text"/>
    <w:basedOn w:val="Normal"/>
    <w:link w:val="BalloonTextChar"/>
    <w:rsid w:val="00D97E05"/>
    <w:rPr>
      <w:rFonts w:ascii="Tahoma" w:hAnsi="Tahoma" w:cs="Tahoma"/>
      <w:sz w:val="16"/>
      <w:szCs w:val="16"/>
    </w:rPr>
  </w:style>
  <w:style w:type="character" w:customStyle="1" w:styleId="BalloonTextChar">
    <w:name w:val="Balloon Text Char"/>
    <w:basedOn w:val="DefaultParagraphFont"/>
    <w:link w:val="BalloonText"/>
    <w:rsid w:val="00D97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E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E05"/>
    <w:rPr>
      <w:b/>
      <w:color w:val="660033"/>
      <w:spacing w:val="0"/>
    </w:rPr>
  </w:style>
  <w:style w:type="paragraph" w:customStyle="1" w:styleId="Nameditemlist">
    <w:name w:val="Named item list"/>
    <w:basedOn w:val="BodyText"/>
    <w:qFormat/>
    <w:rsid w:val="00D97E05"/>
    <w:pPr>
      <w:tabs>
        <w:tab w:val="left" w:pos="2835"/>
      </w:tabs>
      <w:ind w:left="2835" w:hanging="2835"/>
    </w:pPr>
  </w:style>
  <w:style w:type="paragraph" w:customStyle="1" w:styleId="BodyTextnopadding">
    <w:name w:val="Body Text no padding"/>
    <w:basedOn w:val="BodyText"/>
    <w:qFormat/>
    <w:rsid w:val="00D97E05"/>
    <w:pPr>
      <w:spacing w:before="0" w:after="0"/>
    </w:pPr>
  </w:style>
  <w:style w:type="paragraph" w:customStyle="1" w:styleId="BodyTextBold">
    <w:name w:val="Body Text Bold"/>
    <w:basedOn w:val="BodyText"/>
    <w:qFormat/>
    <w:rsid w:val="00D97E05"/>
    <w:rPr>
      <w:b/>
    </w:rPr>
  </w:style>
  <w:style w:type="character" w:styleId="Hyperlink">
    <w:name w:val="Hyperlink"/>
    <w:basedOn w:val="DefaultParagraphFont"/>
    <w:uiPriority w:val="99"/>
    <w:unhideWhenUsed/>
    <w:rsid w:val="00F33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5788</Characters>
  <Application>Microsoft Office Word</Application>
  <DocSecurity>0</DocSecurity>
  <Lines>241</Lines>
  <Paragraphs>121</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MEA383 Repair and/or overhaul gas turbine engine air inlet and compressor components and/or modules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2019-09-30T08:14:00Z</dcterms:created>
  <dcterms:modified xsi:type="dcterms:W3CDTF">2019-09-30T08:14:00Z</dcterms:modified>
</cp:coreProperties>
</file>