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3B7" w:rsidP="006B63B7">
      <w:pPr>
        <w:pStyle w:val="Title"/>
      </w:pPr>
      <w:r>
        <w:fldChar w:fldCharType="begin"/>
      </w:r>
      <w:r>
        <w:instrText xml:space="preserve"> TITLE   \* MERGEFORMAT </w:instrText>
      </w:r>
      <w:r>
        <w:fldChar w:fldCharType="separate"/>
      </w:r>
      <w:r>
        <w:t>MEA382 Repair and/or overhaul aircraft fuel system components</w:t>
      </w:r>
      <w:r>
        <w:fldChar w:fldCharType="end"/>
      </w:r>
    </w:p>
    <w:p w:rsidR="006B63B7" w:rsidP="006B63B7">
      <w:pPr>
        <w:pStyle w:val="Version"/>
        <w:sectPr w:rsidSect="00A46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309" w:rsidP="00A46309">
      <w:pPr>
        <w:pStyle w:val="SuperHeading"/>
      </w:pPr>
      <w:r w:rsidRPr="00A46309">
        <w:t>MEA382 Repair and/or overhaul aircraft fuel system components</w:t>
      </w:r>
    </w:p>
    <w:p w:rsidR="00000000" w:rsidRPr="00A46309" w:rsidP="00A46309">
      <w:pPr>
        <w:pStyle w:val="Heading1"/>
      </w:pPr>
      <w:bookmarkStart w:id="1" w:name="O_996335"/>
      <w:bookmarkEnd w:id="1"/>
      <w:r w:rsidRPr="00A46309">
        <w:t>Modification History</w:t>
      </w:r>
    </w:p>
    <w:p w:rsidR="00000000" w:rsidRPr="00A46309" w:rsidP="006B63B7">
      <w:pPr>
        <w:pStyle w:val="BodyText"/>
      </w:pPr>
      <w:r w:rsidRPr="00A46309">
        <w:t>Release 2. Equivalent to MEA382 Repair and/or overhaul aircraft fuel system components with amended prerequisite codes.</w:t>
      </w:r>
    </w:p>
    <w:p w:rsidR="00000000" w:rsidRPr="00A46309" w:rsidP="00A46309">
      <w:pPr>
        <w:pStyle w:val="Heading1"/>
      </w:pPr>
      <w:bookmarkStart w:id="2" w:name="O_996334"/>
      <w:bookmarkEnd w:id="2"/>
      <w:r w:rsidRPr="00A46309">
        <w:t>Application</w:t>
      </w:r>
    </w:p>
    <w:p w:rsidR="00000000" w:rsidRPr="00A46309" w:rsidP="006B63B7">
      <w:pPr>
        <w:pStyle w:val="BodyText"/>
      </w:pPr>
      <w:r w:rsidRPr="00A46309">
        <w:t>This unit of competency requires application of hand skills, theory knowledge and maintenance publication procedures to repair and overhaul fuel system components from fixed and rotary wing aircraft in workshops during the performance of scheduled or unsch</w:t>
      </w:r>
      <w:r w:rsidRPr="00A46309">
        <w:t>eduled maintenance. Maintenance may be performed individually or as part of a team.</w:t>
      </w:r>
    </w:p>
    <w:p w:rsidR="00000000" w:rsidRPr="00A46309" w:rsidP="006B63B7">
      <w:pPr>
        <w:pStyle w:val="BodyText"/>
      </w:pPr>
      <w:r w:rsidRPr="00A46309">
        <w:t>The unit is part of the Mechanical Certificate IV (Component Workshop Maintenance Stream) training pathway. It is used in workplaces that operate under the airworthiness r</w:t>
      </w:r>
      <w:r w:rsidRPr="00A46309">
        <w:t>egulatory systems of the Australian Defence Force (ADF) and the Civil Aviation Safety Authority (CASA).</w:t>
      </w:r>
    </w:p>
    <w:p w:rsidR="00000000" w:rsidRPr="00A46309" w:rsidP="00A46309">
      <w:pPr>
        <w:pStyle w:val="Heading1"/>
      </w:pPr>
      <w:bookmarkStart w:id="3" w:name="O_996333"/>
      <w:bookmarkEnd w:id="3"/>
      <w:r w:rsidRPr="00A46309">
        <w:t>Pre-requisite Unit</w:t>
      </w:r>
    </w:p>
    <w:tbl>
      <w:tblPr>
        <w:tblW w:w="0" w:type="auto"/>
        <w:tblLayout w:type="fixed"/>
        <w:tblCellMar>
          <w:left w:w="62" w:type="dxa"/>
          <w:right w:w="62" w:type="dxa"/>
        </w:tblCellMar>
        <w:tblLook w:val="0000"/>
      </w:tblPr>
      <w:tblGrid>
        <w:gridCol w:w="1804"/>
        <w:gridCol w:w="6828"/>
      </w:tblGrid>
      <w:tr w:rsidTr="00A46309">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MEA107</w:t>
            </w:r>
          </w:p>
        </w:tc>
        <w:tc>
          <w:tcPr>
            <w:tcW w:w="6828"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Interpret and use aviation maintenance industry manuals and specifications</w:t>
            </w:r>
          </w:p>
        </w:tc>
      </w:tr>
      <w:tr w:rsidTr="00A46309">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MEA154</w:t>
            </w:r>
          </w:p>
        </w:tc>
        <w:tc>
          <w:tcPr>
            <w:tcW w:w="6828"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Apply work health and safe</w:t>
            </w:r>
            <w:r w:rsidRPr="00A46309">
              <w:t>ty practices in aviation maintenance</w:t>
            </w:r>
          </w:p>
        </w:tc>
      </w:tr>
      <w:tr w:rsidTr="00A46309">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MEA155</w:t>
            </w:r>
          </w:p>
        </w:tc>
        <w:tc>
          <w:tcPr>
            <w:tcW w:w="6828"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Plan and organise aviation maintenance work activities</w:t>
            </w:r>
          </w:p>
        </w:tc>
      </w:tr>
      <w:tr w:rsidTr="00A46309">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MEA156</w:t>
            </w:r>
          </w:p>
        </w:tc>
        <w:tc>
          <w:tcPr>
            <w:tcW w:w="6828"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Apply quality standards during aviation maintenance activities</w:t>
            </w:r>
          </w:p>
        </w:tc>
      </w:tr>
      <w:tr w:rsidTr="00A46309">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MEA157</w:t>
            </w:r>
          </w:p>
        </w:tc>
        <w:tc>
          <w:tcPr>
            <w:tcW w:w="6828"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Complete aviation maintenance industry documentation</w:t>
            </w:r>
          </w:p>
        </w:tc>
      </w:tr>
      <w:tr w:rsidTr="00A46309">
        <w:tblPrEx>
          <w:tblW w:w="0" w:type="auto"/>
          <w:tblLayout w:type="fixed"/>
          <w:tblCellMar>
            <w:left w:w="62" w:type="dxa"/>
            <w:right w:w="62" w:type="dxa"/>
          </w:tblCellMar>
          <w:tblLook w:val="0000"/>
        </w:tblPrEx>
        <w:tc>
          <w:tcPr>
            <w:tcW w:w="1804"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MEA158</w:t>
            </w:r>
          </w:p>
        </w:tc>
        <w:tc>
          <w:tcPr>
            <w:tcW w:w="6828" w:type="dxa"/>
            <w:tcBorders>
              <w:top w:val="nil"/>
              <w:left w:val="nil"/>
              <w:bottom w:val="nil"/>
              <w:right w:val="nil"/>
            </w:tcBorders>
            <w:tcMar>
              <w:top w:w="0" w:type="dxa"/>
              <w:left w:w="62" w:type="dxa"/>
              <w:bottom w:w="0" w:type="dxa"/>
              <w:right w:w="62" w:type="dxa"/>
            </w:tcMar>
          </w:tcPr>
          <w:p w:rsidR="00000000" w:rsidRPr="00A46309" w:rsidP="00A46309">
            <w:pPr>
              <w:pStyle w:val="BodyText"/>
            </w:pPr>
            <w:r w:rsidRPr="00A46309">
              <w:t>Perform basic hand skills, standard trade practices and fundamentals in aviation maintenance</w:t>
            </w:r>
          </w:p>
        </w:tc>
      </w:tr>
    </w:tbl>
    <w:p w:rsidR="00000000" w:rsidRPr="00A46309" w:rsidP="00A46309">
      <w:pPr>
        <w:pStyle w:val="BodyText"/>
      </w:pPr>
    </w:p>
    <w:p w:rsidR="00000000" w:rsidRPr="00A46309" w:rsidP="00A46309">
      <w:pPr>
        <w:pStyle w:val="AllowPageBreak"/>
      </w:pPr>
    </w:p>
    <w:p w:rsidR="00000000" w:rsidRPr="00A46309" w:rsidP="00A46309">
      <w:pPr>
        <w:pStyle w:val="Heading1"/>
      </w:pPr>
      <w:bookmarkStart w:id="4" w:name="O_996332"/>
      <w:bookmarkEnd w:id="4"/>
      <w:r w:rsidRPr="00A46309">
        <w:t>Competency Field</w:t>
      </w:r>
    </w:p>
    <w:p w:rsidR="00000000" w:rsidRPr="00A46309" w:rsidP="006B63B7">
      <w:pPr>
        <w:pStyle w:val="BodyText"/>
      </w:pPr>
      <w:r w:rsidRPr="00A46309">
        <w:t>Aviation maintenance</w:t>
      </w:r>
    </w:p>
    <w:p w:rsidR="00000000" w:rsidRPr="00A46309" w:rsidP="00A46309">
      <w:pPr>
        <w:pStyle w:val="Heading1"/>
      </w:pPr>
      <w:bookmarkStart w:id="5" w:name="O_996331"/>
      <w:bookmarkEnd w:id="5"/>
      <w:r w:rsidRPr="00A46309">
        <w:t>Unit Sector</w:t>
      </w:r>
    </w:p>
    <w:p w:rsidR="00000000" w:rsidRPr="00A46309" w:rsidP="00A46309">
      <w:pPr>
        <w:pStyle w:val="Heading1"/>
      </w:pPr>
      <w:bookmarkStart w:id="6" w:name="O_996330"/>
      <w:bookmarkEnd w:id="6"/>
      <w:r w:rsidRPr="00A46309">
        <w:t>Elements and Performance Criteria</w:t>
      </w:r>
    </w:p>
    <w:tbl>
      <w:tblPr>
        <w:tblW w:w="9450" w:type="dxa"/>
        <w:tblLayout w:type="fixed"/>
        <w:tblCellMar>
          <w:left w:w="62" w:type="dxa"/>
          <w:right w:w="62" w:type="dxa"/>
        </w:tblCellMar>
        <w:tblLook w:val="0000"/>
      </w:tblPr>
      <w:tblGrid>
        <w:gridCol w:w="617"/>
        <w:gridCol w:w="2353"/>
        <w:gridCol w:w="900"/>
        <w:gridCol w:w="5580"/>
      </w:tblGrid>
      <w:tr w:rsidTr="00A46309">
        <w:tblPrEx>
          <w:tblW w:w="945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Elements describe the essen</w:t>
            </w:r>
            <w:r w:rsidRPr="00A46309">
              <w:t>tial outcomes.</w:t>
            </w:r>
          </w:p>
        </w:tc>
        <w:tc>
          <w:tcPr>
            <w:tcW w:w="6480" w:type="dxa"/>
            <w:gridSpan w:val="2"/>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 xml:space="preserve">Performance criteria describe the performance needed to demonstrate achievement of the element. </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1.</w:t>
            </w:r>
          </w:p>
        </w:tc>
        <w:tc>
          <w:tcPr>
            <w:tcW w:w="2353"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Determine requirements</w:t>
            </w: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1.1</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 xml:space="preserve">Component </w:t>
            </w:r>
            <w:r w:rsidRPr="00A46309">
              <w:t>defect reports (removal tags) or customer order are correctly interpreted and matched by part and serial numbers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1.2</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 xml:space="preserve">Fuel system components are inspected and/or operated through prescribed test procedures to establish serviceability or confirm defects, </w:t>
            </w:r>
            <w:r w:rsidRPr="00A46309">
              <w:t>as required</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1.3</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Modification status is clearly established to assist in determining the overhaul requirements for the components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1.4</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Extent of overhaul or repair is identified and documented in accordance with standard enterprise procedures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2.</w:t>
            </w:r>
          </w:p>
        </w:tc>
        <w:tc>
          <w:tcPr>
            <w:tcW w:w="2353"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Troubleshoot fuel system components</w:t>
            </w: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2.1</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Available information from maintenance records and test results is used, where necessary, to assist in fault determination</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2.2</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Logical processes are used to ensure efficient and accurate troubleshooting</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2.3</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Spe</w:t>
            </w:r>
            <w:r w:rsidRPr="00A46309">
              <w:t>cialist advice is obtained, where required, to assist with, or confirm, the fault and rectification requirement</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2.4</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Fuel system component faults are located and the causes of the faults are clearly identified</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2.5</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Fault rectification requirements are determined to assist in planning the repair</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3.</w:t>
            </w:r>
          </w:p>
        </w:tc>
        <w:tc>
          <w:tcPr>
            <w:tcW w:w="2353"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Dismantle and inspect fuel system component parts</w:t>
            </w: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3.1</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Fuel system component parts are dismantled in accordance with maintenance manuals while observing all relevant work h</w:t>
            </w:r>
            <w:r w:rsidRPr="00A46309">
              <w:t>ealth and safety (WHS) requirements, including the use of material safety data sheets (MSDS) and items of personal protective equipment (PPE)</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3.2</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Component parts are assessed for serviceability in accordance with the relevant maintenance documentation</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3.3</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Parts requiring specialist repair are tagged and repair instructions are specified in accordance with standard enterprise procedures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3.4</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Parts requiring non-destructive testing (NDT) are prepared for testing in accordance with the relevant maintenance documentation</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3.5</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Parts lists are compiled and processed in accordance with standard enterprise procedures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4.</w:t>
            </w:r>
          </w:p>
        </w:tc>
        <w:tc>
          <w:tcPr>
            <w:tcW w:w="2353"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Repair and/or modify fuel s</w:t>
            </w:r>
            <w:r w:rsidRPr="00A46309">
              <w:t>ystem components or parts</w:t>
            </w: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4.1</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Component parts are repaired or replaced in accordance with the relevant maintenance documentation</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4.2</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Modification of components or parts is undertaken, where required, by relevant manufacturer</w:t>
            </w:r>
            <w:r>
              <w:t>’</w:t>
            </w:r>
            <w:r w:rsidRPr="00A46309">
              <w:t>s bulletins or procedures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5</w:t>
            </w:r>
            <w:r w:rsidRPr="00A46309">
              <w:t>.</w:t>
            </w:r>
          </w:p>
        </w:tc>
        <w:tc>
          <w:tcPr>
            <w:tcW w:w="2353"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Assemble, test and adjust fuel system components</w:t>
            </w: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5.1</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 xml:space="preserve">Fuel system component parts are assembled within specified tolerances and in accordance with the appropriate maintenance documents while observing </w:t>
            </w:r>
            <w:r w:rsidRPr="00A46309">
              <w:t>all relevant WHS requirements, including the use of MSDS and items of PPE</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5.2</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Components are adjusted, tested or calibrated to operate within prescribed specifications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5.3</w:t>
            </w:r>
          </w:p>
        </w:tc>
        <w:tc>
          <w:tcPr>
            <w:tcW w:w="558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Finished components are tagged, sealed and packaged in accordance with standar</w:t>
            </w:r>
            <w:r w:rsidRPr="00A46309">
              <w:t>d enterprise procedures</w:t>
            </w:r>
          </w:p>
        </w:tc>
      </w:tr>
      <w:tr w:rsidTr="00A46309">
        <w:tblPrEx>
          <w:tblW w:w="9450" w:type="dxa"/>
          <w:tblLayout w:type="fixed"/>
          <w:tblCellMar>
            <w:left w:w="62" w:type="dxa"/>
            <w:right w:w="62" w:type="dxa"/>
          </w:tblCellMar>
          <w:tblLook w:val="0000"/>
        </w:tblPrEx>
        <w:tc>
          <w:tcPr>
            <w:tcW w:w="6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5.4</w:t>
            </w:r>
          </w:p>
        </w:tc>
        <w:tc>
          <w:tcPr>
            <w:tcW w:w="5580" w:type="dxa"/>
            <w:tcBorders>
              <w:top w:val="nil"/>
              <w:left w:val="nil"/>
              <w:bottom w:val="nil"/>
              <w:right w:val="nil"/>
            </w:tcBorders>
            <w:tcMar>
              <w:top w:w="0" w:type="dxa"/>
              <w:left w:w="62" w:type="dxa"/>
              <w:bottom w:w="0" w:type="dxa"/>
              <w:right w:w="62" w:type="dxa"/>
            </w:tcMar>
          </w:tcPr>
          <w:p w:rsidR="00000000" w:rsidRPr="00A46309" w:rsidP="00A46309">
            <w:pPr>
              <w:pStyle w:val="BodyText"/>
            </w:pPr>
            <w:r w:rsidRPr="00A46309">
              <w:t>Required maintenance documentation and modification records are completed and processed in accordance with standard enterprise procedures</w:t>
            </w:r>
          </w:p>
        </w:tc>
      </w:tr>
    </w:tbl>
    <w:p w:rsidR="00000000" w:rsidRPr="00A46309" w:rsidP="00A46309">
      <w:pPr>
        <w:pStyle w:val="BodyText"/>
      </w:pPr>
    </w:p>
    <w:p w:rsidR="00000000" w:rsidRPr="00A46309" w:rsidP="00A46309">
      <w:pPr>
        <w:pStyle w:val="AllowPageBreak"/>
      </w:pPr>
    </w:p>
    <w:p w:rsidR="00000000" w:rsidRPr="00A46309" w:rsidP="00A46309">
      <w:pPr>
        <w:pStyle w:val="Heading1"/>
      </w:pPr>
      <w:bookmarkStart w:id="7" w:name="O_996329"/>
      <w:bookmarkEnd w:id="7"/>
      <w:r w:rsidRPr="00A46309">
        <w:t>Foundation Skills</w:t>
      </w:r>
    </w:p>
    <w:p w:rsidR="00000000" w:rsidRPr="00A46309" w:rsidP="006B63B7">
      <w:pPr>
        <w:pStyle w:val="BodyText"/>
      </w:pPr>
      <w:r w:rsidRPr="00A46309">
        <w:t>Foundation skills essential to performance are explicit in the performance criteria of this unit of competency.</w:t>
      </w:r>
    </w:p>
    <w:p w:rsidR="00000000" w:rsidRPr="00A46309" w:rsidP="00A46309">
      <w:pPr>
        <w:pStyle w:val="Heading1"/>
      </w:pPr>
      <w:bookmarkStart w:id="8" w:name="O_996328"/>
      <w:bookmarkEnd w:id="8"/>
      <w:r w:rsidRPr="00A46309">
        <w:t>Range of Conditions</w:t>
      </w:r>
    </w:p>
    <w:tbl>
      <w:tblPr>
        <w:tblW w:w="0" w:type="auto"/>
        <w:tblLayout w:type="fixed"/>
        <w:tblCellMar>
          <w:left w:w="62" w:type="dxa"/>
          <w:right w:w="62" w:type="dxa"/>
        </w:tblCellMar>
        <w:tblLook w:val="0000"/>
      </w:tblPr>
      <w:tblGrid>
        <w:gridCol w:w="3060"/>
        <w:gridCol w:w="6012"/>
      </w:tblGrid>
      <w:tr w:rsidTr="00A463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t>This field allows for different work environments and conditions that may affect performance. Essential ope</w:t>
            </w:r>
            <w:r w:rsidRPr="00A46309">
              <w:t>rating conditions that may be present (depending on the work situation, needs of the candidate, accessibility of the item, and local industry and regional contexts) are included.</w:t>
            </w:r>
          </w:p>
        </w:tc>
      </w:tr>
      <w:tr w:rsidTr="00A463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rPr>
                <w:rStyle w:val="SpecialBold"/>
              </w:rPr>
              <w:t>Fuel system components include:</w:t>
            </w:r>
          </w:p>
        </w:tc>
        <w:tc>
          <w:tcPr>
            <w:tcW w:w="6012" w:type="dxa"/>
            <w:tcBorders>
              <w:top w:val="nil"/>
              <w:left w:val="nil"/>
              <w:bottom w:val="nil"/>
              <w:right w:val="nil"/>
            </w:tcBorders>
            <w:tcMar>
              <w:top w:w="0" w:type="dxa"/>
              <w:left w:w="62" w:type="dxa"/>
              <w:bottom w:w="0" w:type="dxa"/>
              <w:right w:w="62" w:type="dxa"/>
            </w:tcMar>
          </w:tcPr>
          <w:p w:rsidR="00000000" w:rsidRPr="00A46309" w:rsidP="00A46309">
            <w:pPr>
              <w:pStyle w:val="ListBullet"/>
            </w:pPr>
            <w:r w:rsidRPr="00A46309">
              <w:t>Valves, pumps and control units</w:t>
            </w:r>
          </w:p>
          <w:p w:rsidR="00000000" w:rsidP="00A46309">
            <w:pPr>
              <w:pStyle w:val="ListBullet"/>
              <w:rPr>
                <w:lang w:val="en-NZ"/>
              </w:rPr>
            </w:pPr>
            <w:r w:rsidRPr="00A46309">
              <w:t>Filters, r</w:t>
            </w:r>
            <w:r w:rsidRPr="00A46309">
              <w:t>igid and flexible pipelines, hoses, fittings and flexible fuel tanks</w:t>
            </w:r>
          </w:p>
        </w:tc>
      </w:tr>
      <w:tr w:rsidTr="00A463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rPr>
                <w:rStyle w:val="SpecialBold"/>
              </w:rPr>
              <w:t>Repair of component parts includes:</w:t>
            </w:r>
          </w:p>
        </w:tc>
        <w:tc>
          <w:tcPr>
            <w:tcW w:w="6012" w:type="dxa"/>
            <w:tcBorders>
              <w:top w:val="nil"/>
              <w:left w:val="nil"/>
              <w:bottom w:val="nil"/>
              <w:right w:val="nil"/>
            </w:tcBorders>
            <w:tcMar>
              <w:top w:w="0" w:type="dxa"/>
              <w:left w:w="62" w:type="dxa"/>
              <w:bottom w:w="0" w:type="dxa"/>
              <w:right w:w="62" w:type="dxa"/>
            </w:tcMar>
          </w:tcPr>
          <w:p w:rsidR="00000000" w:rsidRPr="00A46309" w:rsidP="00A46309">
            <w:pPr>
              <w:pStyle w:val="ListBullet"/>
            </w:pPr>
            <w:r w:rsidRPr="00A46309">
              <w:t>Finishing or re-finishing of metal surfaces through processes, such as polishing and lapping</w:t>
            </w:r>
          </w:p>
          <w:p w:rsidR="00000000" w:rsidRPr="00A46309" w:rsidP="00A46309">
            <w:pPr>
              <w:pStyle w:val="ListBullet"/>
            </w:pPr>
            <w:r w:rsidRPr="00A46309">
              <w:t>Removal of corrosion within maintenance manual limits</w:t>
            </w:r>
          </w:p>
          <w:p w:rsidR="00000000" w:rsidRPr="00A46309" w:rsidP="00A46309">
            <w:pPr>
              <w:pStyle w:val="ListBullet"/>
            </w:pPr>
            <w:r w:rsidRPr="00A46309">
              <w:t>Replacement of seals and backing rings</w:t>
            </w:r>
          </w:p>
          <w:p w:rsidR="00000000" w:rsidRPr="00A46309" w:rsidP="00A46309">
            <w:pPr>
              <w:pStyle w:val="ListBullet"/>
            </w:pPr>
            <w:r w:rsidRPr="00A46309">
              <w:t>Replacement of bearings</w:t>
            </w:r>
          </w:p>
          <w:p w:rsidR="00000000" w:rsidRPr="00A46309" w:rsidP="00A46309">
            <w:pPr>
              <w:pStyle w:val="ListBullet"/>
            </w:pPr>
            <w:r w:rsidRPr="00A46309">
              <w:t>Application of surface treatments, such as alodining</w:t>
            </w:r>
          </w:p>
          <w:p w:rsidR="00000000" w:rsidRPr="00A46309" w:rsidP="00A46309">
            <w:pPr>
              <w:pStyle w:val="ListBullet"/>
            </w:pPr>
            <w:r w:rsidRPr="00A46309">
              <w:t>Restoration of paint finishes</w:t>
            </w:r>
          </w:p>
          <w:p w:rsidR="00000000" w:rsidP="00A46309">
            <w:pPr>
              <w:pStyle w:val="ListBullet"/>
              <w:rPr>
                <w:lang w:val="en-NZ"/>
              </w:rPr>
            </w:pPr>
            <w:r w:rsidRPr="00A46309">
              <w:t>Repair of flexible fuel tank leaks</w:t>
            </w:r>
          </w:p>
        </w:tc>
      </w:tr>
      <w:tr w:rsidTr="00A463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rPr>
                <w:rStyle w:val="SpecialBold"/>
              </w:rPr>
              <w:t>Testing and adjustment:</w:t>
            </w:r>
          </w:p>
        </w:tc>
        <w:tc>
          <w:tcPr>
            <w:tcW w:w="6012" w:type="dxa"/>
            <w:tcBorders>
              <w:top w:val="nil"/>
              <w:left w:val="nil"/>
              <w:bottom w:val="nil"/>
              <w:right w:val="nil"/>
            </w:tcBorders>
            <w:tcMar>
              <w:top w:w="0" w:type="dxa"/>
              <w:left w:w="62" w:type="dxa"/>
              <w:bottom w:w="0" w:type="dxa"/>
              <w:right w:w="62" w:type="dxa"/>
            </w:tcMar>
          </w:tcPr>
          <w:p w:rsidR="00000000" w:rsidP="00A46309">
            <w:pPr>
              <w:pStyle w:val="ListBullet"/>
              <w:rPr>
                <w:lang w:val="en-NZ"/>
              </w:rPr>
            </w:pPr>
            <w:r w:rsidRPr="00A46309">
              <w:t>Complex testing and adjusting of components, wher</w:t>
            </w:r>
            <w:r w:rsidRPr="00A46309">
              <w:t>e required, will be carried out under supervision at the appropriate level</w:t>
            </w:r>
          </w:p>
        </w:tc>
      </w:tr>
      <w:tr w:rsidTr="00A4630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309">
            <w:pPr>
              <w:pStyle w:val="BodyText"/>
              <w:rPr>
                <w:lang w:val="en-NZ"/>
              </w:rPr>
            </w:pPr>
            <w:r w:rsidRPr="00A4630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A46309" w:rsidP="00A46309">
            <w:pPr>
              <w:pStyle w:val="ListBullet"/>
            </w:pPr>
            <w:r w:rsidRPr="00A46309">
              <w:t>Industry standard procedures specified by manufacturers, regulatory authorities or the enterprise</w:t>
            </w:r>
          </w:p>
        </w:tc>
      </w:tr>
    </w:tbl>
    <w:p w:rsidR="00000000" w:rsidRPr="00A46309" w:rsidP="00A46309">
      <w:pPr>
        <w:pStyle w:val="BodyText"/>
      </w:pPr>
    </w:p>
    <w:p w:rsidR="00000000" w:rsidRPr="00A46309" w:rsidP="00A46309">
      <w:pPr>
        <w:pStyle w:val="AllowPageBreak"/>
      </w:pPr>
    </w:p>
    <w:p w:rsidR="00000000" w:rsidRPr="00A46309" w:rsidP="00A46309">
      <w:pPr>
        <w:pStyle w:val="Heading1"/>
      </w:pPr>
      <w:bookmarkStart w:id="9" w:name="O_996327"/>
      <w:bookmarkEnd w:id="9"/>
      <w:r w:rsidRPr="00A46309">
        <w:t>Unit Mapping Information</w:t>
      </w:r>
    </w:p>
    <w:p w:rsidR="00000000" w:rsidRPr="00A46309" w:rsidP="006B63B7">
      <w:pPr>
        <w:pStyle w:val="BodyText"/>
      </w:pPr>
      <w:r w:rsidRPr="00A46309">
        <w:t>Release 2. Equivalent to MEA382 Repair and/or overhaul aircraft fuel system components</w:t>
      </w:r>
    </w:p>
    <w:p w:rsidR="00000000" w:rsidRPr="00A46309" w:rsidP="00A46309">
      <w:pPr>
        <w:pStyle w:val="Heading1"/>
      </w:pPr>
      <w:bookmarkStart w:id="10" w:name="O_996336"/>
      <w:bookmarkEnd w:id="10"/>
      <w:r w:rsidRPr="00A46309">
        <w:t>Links</w:t>
      </w:r>
    </w:p>
    <w:p w:rsidR="00000000" w:rsidRPr="00A46309" w:rsidP="006B63B7">
      <w:pPr>
        <w:pStyle w:val="BodyText"/>
      </w:pPr>
      <w:r w:rsidRPr="00A4630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E143C">
        <w:rPr>
          <w:rStyle w:val="Hyperlink"/>
        </w:rPr>
        <w:t>https://vetnet.education.gov.au/Pages/TrainingDocs.aspx?q=ce216c9c-04d5-4b3b-9bcf-4e81d0950371</w:t>
      </w:r>
      <w:r>
        <w:fldChar w:fldCharType="end"/>
      </w:r>
    </w:p>
    <w:p w:rsidR="00000000" w:rsidRPr="00A46309" w:rsidP="00A46309"/>
    <w:sectPr w:rsidSect="00A46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09" w:rsidRPr="006B63B7" w:rsidP="006B6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B7" w:rsidP="00A46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3B7" w:rsidP="00A4630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3B7" w:rsidP="00A46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309" w:rsidRPr="006B63B7" w:rsidP="006B6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B7" w:rsidRPr="002D2AF8" w:rsidP="00A46309">
    <w:pPr>
      <w:pStyle w:val="Header"/>
      <w:framePr w:wrap="around"/>
    </w:pPr>
    <w:r>
      <w:fldChar w:fldCharType="begin"/>
    </w:r>
    <w:r>
      <w:instrText xml:space="preserve"> TITLE   \* MERGEFORMAT </w:instrText>
    </w:r>
    <w:r>
      <w:fldChar w:fldCharType="separate"/>
    </w:r>
    <w:r>
      <w:t>MEA382 Repair and/or overhaul aircraft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B63B7" w:rsidP="00A46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308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60A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309"/>
    <w:pPr>
      <w:spacing w:before="360" w:after="60"/>
      <w:outlineLvl w:val="0"/>
    </w:pPr>
    <w:rPr>
      <w:sz w:val="32"/>
    </w:rPr>
  </w:style>
  <w:style w:type="paragraph" w:styleId="Heading2">
    <w:name w:val="heading 2"/>
    <w:basedOn w:val="HeadingBase"/>
    <w:next w:val="BodyText"/>
    <w:link w:val="Heading2Char"/>
    <w:qFormat/>
    <w:rsid w:val="00A46309"/>
    <w:pPr>
      <w:keepLines/>
      <w:spacing w:before="240" w:after="120"/>
      <w:outlineLvl w:val="1"/>
    </w:pPr>
    <w:rPr>
      <w:sz w:val="28"/>
      <w:szCs w:val="40"/>
    </w:rPr>
  </w:style>
  <w:style w:type="paragraph" w:styleId="Heading3">
    <w:name w:val="heading 3"/>
    <w:basedOn w:val="HeadingBase"/>
    <w:next w:val="BodyText"/>
    <w:link w:val="Heading3Char"/>
    <w:qFormat/>
    <w:rsid w:val="00A46309"/>
    <w:pPr>
      <w:spacing w:before="180" w:after="120"/>
      <w:outlineLvl w:val="2"/>
    </w:pPr>
    <w:rPr>
      <w:spacing w:val="-10"/>
      <w:kern w:val="32"/>
    </w:rPr>
  </w:style>
  <w:style w:type="paragraph" w:styleId="Heading4">
    <w:name w:val="heading 4"/>
    <w:basedOn w:val="HeadingBase"/>
    <w:next w:val="BodyText"/>
    <w:link w:val="Heading4Char"/>
    <w:qFormat/>
    <w:rsid w:val="00A46309"/>
    <w:pPr>
      <w:spacing w:before="160" w:after="120"/>
      <w:outlineLvl w:val="3"/>
    </w:pPr>
    <w:rPr>
      <w:sz w:val="22"/>
    </w:rPr>
  </w:style>
  <w:style w:type="paragraph" w:styleId="Heading5">
    <w:name w:val="heading 5"/>
    <w:basedOn w:val="HeadingBase"/>
    <w:next w:val="Normal"/>
    <w:link w:val="Heading5Char"/>
    <w:qFormat/>
    <w:rsid w:val="00A46309"/>
    <w:pPr>
      <w:spacing w:before="80"/>
      <w:outlineLvl w:val="4"/>
    </w:pPr>
    <w:rPr>
      <w:color w:val="918585"/>
      <w:sz w:val="20"/>
    </w:rPr>
  </w:style>
  <w:style w:type="paragraph" w:styleId="Heading6">
    <w:name w:val="heading 6"/>
    <w:basedOn w:val="HeadingBase"/>
    <w:next w:val="Normal"/>
    <w:link w:val="Heading6Char"/>
    <w:qFormat/>
    <w:rsid w:val="00A46309"/>
    <w:pPr>
      <w:spacing w:before="60"/>
      <w:outlineLvl w:val="5"/>
    </w:pPr>
    <w:rPr>
      <w:color w:val="918585"/>
      <w:sz w:val="20"/>
    </w:rPr>
  </w:style>
  <w:style w:type="paragraph" w:styleId="Heading7">
    <w:name w:val="heading 7"/>
    <w:basedOn w:val="Normal"/>
    <w:next w:val="Normal"/>
    <w:link w:val="Heading7Char"/>
    <w:qFormat/>
    <w:rsid w:val="00A46309"/>
    <w:pPr>
      <w:ind w:left="720"/>
      <w:outlineLvl w:val="6"/>
    </w:pPr>
    <w:rPr>
      <w:i/>
    </w:rPr>
  </w:style>
  <w:style w:type="paragraph" w:styleId="Heading8">
    <w:name w:val="heading 8"/>
    <w:basedOn w:val="Normal"/>
    <w:next w:val="Normal"/>
    <w:link w:val="Heading8Char"/>
    <w:qFormat/>
    <w:rsid w:val="00A46309"/>
    <w:pPr>
      <w:ind w:left="720"/>
      <w:outlineLvl w:val="7"/>
    </w:pPr>
    <w:rPr>
      <w:i/>
    </w:rPr>
  </w:style>
  <w:style w:type="paragraph" w:styleId="Heading9">
    <w:name w:val="heading 9"/>
    <w:basedOn w:val="Normal"/>
    <w:next w:val="Normal"/>
    <w:link w:val="Heading9Char"/>
    <w:qFormat/>
    <w:rsid w:val="00A46309"/>
    <w:pPr>
      <w:ind w:left="720"/>
      <w:outlineLvl w:val="8"/>
    </w:pPr>
    <w:rPr>
      <w:i/>
    </w:rPr>
  </w:style>
  <w:style w:type="character" w:default="1" w:styleId="DefaultParagraphFont">
    <w:name w:val="Default Paragraph Font"/>
    <w:uiPriority w:val="1"/>
    <w:unhideWhenUsed/>
    <w:rsid w:val="00A46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309"/>
  </w:style>
  <w:style w:type="character" w:customStyle="1" w:styleId="Heading1Char">
    <w:name w:val="Heading 1 Char"/>
    <w:basedOn w:val="DefaultParagraphFont"/>
    <w:link w:val="Heading1"/>
    <w:rsid w:val="00A46309"/>
    <w:rPr>
      <w:rFonts w:ascii="Times New Roman" w:eastAsia="Times New Roman" w:hAnsi="Times New Roman" w:cs="Times New Roman"/>
      <w:b/>
      <w:sz w:val="32"/>
      <w:szCs w:val="20"/>
      <w:lang w:eastAsia="en-US"/>
    </w:rPr>
  </w:style>
  <w:style w:type="paragraph" w:styleId="BodyText">
    <w:name w:val="Body Text"/>
    <w:basedOn w:val="Normal"/>
    <w:link w:val="BodyTextChar"/>
    <w:rsid w:val="00A46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309"/>
    <w:rPr>
      <w:rFonts w:ascii="Times New Roman" w:eastAsia="Times New Roman" w:hAnsi="Times New Roman" w:cs="Times New Roman"/>
      <w:sz w:val="24"/>
      <w:lang w:eastAsia="en-US"/>
    </w:rPr>
  </w:style>
  <w:style w:type="paragraph" w:styleId="ListBullet">
    <w:name w:val="List Bullet"/>
    <w:basedOn w:val="List"/>
    <w:rsid w:val="00A46309"/>
    <w:pPr>
      <w:numPr>
        <w:numId w:val="11"/>
      </w:numPr>
      <w:tabs>
        <w:tab w:val="clear" w:pos="340"/>
      </w:tabs>
      <w:spacing w:before="40" w:after="40"/>
    </w:pPr>
  </w:style>
  <w:style w:type="character" w:customStyle="1" w:styleId="SpecialBold">
    <w:name w:val="Special Bold"/>
    <w:basedOn w:val="DefaultParagraphFont"/>
    <w:rsid w:val="00A46309"/>
    <w:rPr>
      <w:b/>
      <w:spacing w:val="0"/>
    </w:rPr>
  </w:style>
  <w:style w:type="paragraph" w:customStyle="1" w:styleId="SuperHeading">
    <w:name w:val="SuperHeading"/>
    <w:basedOn w:val="Normal"/>
    <w:rsid w:val="00A46309"/>
    <w:pPr>
      <w:spacing w:before="240" w:after="120"/>
      <w:outlineLvl w:val="0"/>
    </w:pPr>
    <w:rPr>
      <w:rFonts w:ascii="Times New Roman" w:hAnsi="Times New Roman"/>
      <w:b/>
      <w:sz w:val="32"/>
    </w:rPr>
  </w:style>
  <w:style w:type="paragraph" w:customStyle="1" w:styleId="AllowPageBreak">
    <w:name w:val="AllowPageBreak"/>
    <w:rsid w:val="00A46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309"/>
    <w:rPr>
      <w:rFonts w:ascii="Courier New" w:eastAsia="Times New Roman" w:hAnsi="Courier New" w:cs="Times New Roman"/>
      <w:i/>
      <w:szCs w:val="20"/>
      <w:lang w:eastAsia="en-US"/>
    </w:rPr>
  </w:style>
  <w:style w:type="paragraph" w:customStyle="1" w:styleId="HeadingBase">
    <w:name w:val="Heading Base"/>
    <w:rsid w:val="00A46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309"/>
    <w:pPr>
      <w:tabs>
        <w:tab w:val="right" w:leader="dot" w:pos="9072"/>
      </w:tabs>
      <w:ind w:left="567"/>
    </w:pPr>
    <w:rPr>
      <w:szCs w:val="22"/>
    </w:rPr>
  </w:style>
  <w:style w:type="paragraph" w:customStyle="1" w:styleId="TOCBase">
    <w:name w:val="TOC Base"/>
    <w:rsid w:val="00A46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309"/>
    <w:pPr>
      <w:tabs>
        <w:tab w:val="right" w:leader="dot" w:pos="9072"/>
      </w:tabs>
      <w:spacing w:before="40" w:after="40"/>
      <w:ind w:left="284"/>
    </w:pPr>
    <w:rPr>
      <w:rFonts w:ascii="Times New Roman" w:hAnsi="Times New Roman"/>
    </w:rPr>
  </w:style>
  <w:style w:type="paragraph" w:styleId="TOC1">
    <w:name w:val="toc 1"/>
    <w:basedOn w:val="TOCBase"/>
    <w:next w:val="Normal"/>
    <w:rsid w:val="00A46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309"/>
    <w:rPr>
      <w:rFonts w:ascii="Times New Roman" w:eastAsia="Times New Roman" w:hAnsi="Times New Roman" w:cs="Times New Roman"/>
      <w:sz w:val="16"/>
      <w:lang w:eastAsia="en-US"/>
    </w:rPr>
  </w:style>
  <w:style w:type="paragraph" w:styleId="Title">
    <w:name w:val="Title"/>
    <w:basedOn w:val="HeadingBase"/>
    <w:link w:val="TitleChar"/>
    <w:qFormat/>
    <w:rsid w:val="00A46309"/>
    <w:pPr>
      <w:spacing w:before="5040"/>
      <w:jc w:val="center"/>
    </w:pPr>
    <w:rPr>
      <w:sz w:val="48"/>
      <w:szCs w:val="72"/>
      <w:lang w:val="en-US"/>
    </w:rPr>
  </w:style>
  <w:style w:type="character" w:customStyle="1" w:styleId="TitleChar">
    <w:name w:val="Title Char"/>
    <w:basedOn w:val="DefaultParagraphFont"/>
    <w:link w:val="Title"/>
    <w:rsid w:val="00A46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309"/>
    <w:pPr>
      <w:tabs>
        <w:tab w:val="left" w:pos="3600"/>
        <w:tab w:val="left" w:pos="3958"/>
      </w:tabs>
    </w:pPr>
  </w:style>
  <w:style w:type="paragraph" w:styleId="List">
    <w:name w:val="List"/>
    <w:basedOn w:val="BodyText"/>
    <w:next w:val="BodyText"/>
    <w:rsid w:val="00A46309"/>
    <w:pPr>
      <w:tabs>
        <w:tab w:val="left" w:pos="340"/>
      </w:tabs>
      <w:spacing w:before="60" w:after="60"/>
      <w:ind w:left="340" w:hanging="340"/>
    </w:pPr>
  </w:style>
  <w:style w:type="paragraph" w:customStyle="1" w:styleId="Note">
    <w:name w:val="Note"/>
    <w:basedOn w:val="BodyText"/>
    <w:rsid w:val="00A46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309"/>
    <w:pPr>
      <w:framePr w:wrap="auto" w:hAnchor="text" w:y="6049"/>
    </w:pPr>
    <w:rPr>
      <w:color w:val="000000"/>
      <w:sz w:val="40"/>
    </w:rPr>
  </w:style>
  <w:style w:type="paragraph" w:customStyle="1" w:styleId="TOCTitle">
    <w:name w:val="TOCTitle"/>
    <w:basedOn w:val="Heading1"/>
    <w:rsid w:val="00A46309"/>
    <w:pPr>
      <w:spacing w:after="240"/>
      <w:jc w:val="center"/>
      <w:outlineLvl w:val="9"/>
    </w:pPr>
    <w:rPr>
      <w:caps/>
    </w:rPr>
  </w:style>
  <w:style w:type="paragraph" w:customStyle="1" w:styleId="Version">
    <w:name w:val="Version"/>
    <w:rsid w:val="00A46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309"/>
    <w:pPr>
      <w:numPr>
        <w:numId w:val="12"/>
      </w:numPr>
      <w:tabs>
        <w:tab w:val="clear" w:pos="680"/>
      </w:tabs>
    </w:pPr>
  </w:style>
  <w:style w:type="paragraph" w:styleId="Index1">
    <w:name w:val="index 1"/>
    <w:basedOn w:val="Normal"/>
    <w:next w:val="Normal"/>
    <w:semiHidden/>
    <w:rsid w:val="00A46309"/>
    <w:pPr>
      <w:keepNext w:val="0"/>
      <w:tabs>
        <w:tab w:val="right" w:pos="4176"/>
      </w:tabs>
      <w:ind w:left="198" w:hanging="198"/>
    </w:pPr>
    <w:rPr>
      <w:rFonts w:ascii="Garamond" w:hAnsi="Garamond"/>
    </w:rPr>
  </w:style>
  <w:style w:type="paragraph" w:styleId="IndexHeading">
    <w:name w:val="index heading"/>
    <w:basedOn w:val="Normal"/>
    <w:next w:val="Index1"/>
    <w:semiHidden/>
    <w:rsid w:val="00A46309"/>
    <w:pPr>
      <w:spacing w:before="120" w:after="120"/>
    </w:pPr>
    <w:rPr>
      <w:rFonts w:ascii="Arial" w:hAnsi="Arial"/>
      <w:b/>
      <w:color w:val="918585"/>
      <w:sz w:val="24"/>
    </w:rPr>
  </w:style>
  <w:style w:type="paragraph" w:styleId="Header">
    <w:name w:val="header"/>
    <w:basedOn w:val="Normal"/>
    <w:link w:val="HeaderChar"/>
    <w:rsid w:val="00A46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309"/>
    <w:rPr>
      <w:rFonts w:ascii="Times New Roman" w:eastAsia="Times New Roman" w:hAnsi="Times New Roman" w:cs="Times New Roman"/>
      <w:sz w:val="16"/>
      <w:szCs w:val="20"/>
      <w:lang w:val="en-GB" w:eastAsia="en-US"/>
    </w:rPr>
  </w:style>
  <w:style w:type="paragraph" w:customStyle="1" w:styleId="Chapter">
    <w:name w:val="Chapter"/>
    <w:basedOn w:val="Normal"/>
    <w:rsid w:val="00A46309"/>
    <w:pPr>
      <w:spacing w:before="240"/>
    </w:pPr>
    <w:rPr>
      <w:rFonts w:ascii="Times New Roman" w:hAnsi="Times New Roman"/>
      <w:smallCaps/>
      <w:spacing w:val="80"/>
      <w:sz w:val="28"/>
    </w:rPr>
  </w:style>
  <w:style w:type="paragraph" w:customStyle="1" w:styleId="InChapter">
    <w:name w:val="InChapter"/>
    <w:basedOn w:val="Heading3"/>
    <w:rsid w:val="00A46309"/>
    <w:pPr>
      <w:spacing w:after="240"/>
      <w:outlineLvl w:val="9"/>
    </w:pPr>
    <w:rPr>
      <w:noProof/>
    </w:rPr>
  </w:style>
  <w:style w:type="paragraph" w:styleId="Index2">
    <w:name w:val="index 2"/>
    <w:basedOn w:val="Normal"/>
    <w:next w:val="Normal"/>
    <w:semiHidden/>
    <w:rsid w:val="00A46309"/>
    <w:pPr>
      <w:tabs>
        <w:tab w:val="right" w:pos="4176"/>
      </w:tabs>
      <w:ind w:left="568" w:hanging="284"/>
    </w:pPr>
    <w:rPr>
      <w:rFonts w:ascii="Garamond" w:hAnsi="Garamond"/>
    </w:rPr>
  </w:style>
  <w:style w:type="paragraph" w:customStyle="1" w:styleId="Byline">
    <w:name w:val="Byline"/>
    <w:rsid w:val="00A46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309"/>
    <w:pPr>
      <w:tabs>
        <w:tab w:val="clear" w:pos="3600"/>
        <w:tab w:val="clear" w:pos="3958"/>
      </w:tabs>
      <w:jc w:val="right"/>
    </w:pPr>
  </w:style>
  <w:style w:type="character" w:styleId="Emphasis">
    <w:name w:val="Emphasis"/>
    <w:basedOn w:val="DefaultParagraphFont"/>
    <w:qFormat/>
    <w:rsid w:val="00A46309"/>
    <w:rPr>
      <w:i/>
    </w:rPr>
  </w:style>
  <w:style w:type="paragraph" w:styleId="Caption">
    <w:name w:val="caption"/>
    <w:basedOn w:val="BodyText"/>
    <w:next w:val="Normal"/>
    <w:qFormat/>
    <w:rsid w:val="00A46309"/>
    <w:pPr>
      <w:framePr w:w="2268" w:hSpace="181" w:vSpace="181" w:wrap="around" w:vAnchor="text" w:hAnchor="page" w:x="1135" w:y="285" w:anchorLock="1"/>
    </w:pPr>
    <w:rPr>
      <w:i/>
    </w:rPr>
  </w:style>
  <w:style w:type="paragraph" w:customStyle="1" w:styleId="MiniTOCTitle">
    <w:name w:val="MiniTOCTitle"/>
    <w:basedOn w:val="Heading4"/>
    <w:rsid w:val="00A46309"/>
    <w:pPr>
      <w:spacing w:before="240"/>
      <w:outlineLvl w:val="9"/>
    </w:pPr>
    <w:rPr>
      <w:noProof/>
      <w:sz w:val="24"/>
    </w:rPr>
  </w:style>
  <w:style w:type="paragraph" w:customStyle="1" w:styleId="MiniTOCItem">
    <w:name w:val="MiniTOCItem"/>
    <w:basedOn w:val="ListBullet"/>
    <w:rsid w:val="00A46309"/>
    <w:pPr>
      <w:numPr>
        <w:numId w:val="0"/>
      </w:numPr>
      <w:tabs>
        <w:tab w:val="right" w:leader="dot" w:pos="6521"/>
      </w:tabs>
      <w:spacing w:before="0" w:after="0"/>
    </w:pPr>
  </w:style>
  <w:style w:type="paragraph" w:customStyle="1" w:styleId="TOFTitle">
    <w:name w:val="TOFTitle"/>
    <w:basedOn w:val="TOCTitle"/>
    <w:rsid w:val="00A46309"/>
  </w:style>
  <w:style w:type="paragraph" w:styleId="TableofFigures">
    <w:name w:val="table of figures"/>
    <w:basedOn w:val="Normal"/>
    <w:next w:val="Normal"/>
    <w:semiHidden/>
    <w:rsid w:val="00A46309"/>
    <w:pPr>
      <w:tabs>
        <w:tab w:val="right" w:leader="dot" w:pos="9072"/>
      </w:tabs>
      <w:ind w:left="970" w:hanging="403"/>
    </w:pPr>
    <w:rPr>
      <w:rFonts w:ascii="Times New Roman" w:hAnsi="Times New Roman"/>
      <w:b/>
    </w:rPr>
  </w:style>
  <w:style w:type="paragraph" w:styleId="ListNumber">
    <w:name w:val="List Number"/>
    <w:basedOn w:val="List"/>
    <w:rsid w:val="00A46309"/>
    <w:pPr>
      <w:numPr>
        <w:numId w:val="14"/>
      </w:numPr>
      <w:tabs>
        <w:tab w:val="clear" w:pos="340"/>
      </w:tabs>
    </w:pPr>
  </w:style>
  <w:style w:type="character" w:customStyle="1" w:styleId="WingdingSymbols">
    <w:name w:val="Wingding Symbols"/>
    <w:rsid w:val="00A46309"/>
    <w:rPr>
      <w:rFonts w:ascii="Wingdings" w:hAnsi="Wingdings"/>
    </w:rPr>
  </w:style>
  <w:style w:type="paragraph" w:customStyle="1" w:styleId="TableHeading">
    <w:name w:val="Table Heading"/>
    <w:basedOn w:val="HeadingBase"/>
    <w:rsid w:val="00A46309"/>
    <w:pPr>
      <w:keepLines/>
      <w:pBdr>
        <w:bottom w:val="single" w:sz="6" w:space="1" w:color="918585"/>
      </w:pBdr>
      <w:spacing w:before="240"/>
    </w:pPr>
  </w:style>
  <w:style w:type="character" w:customStyle="1" w:styleId="HotSpot">
    <w:name w:val="HotSpot"/>
    <w:rsid w:val="00A46309"/>
    <w:rPr>
      <w:color w:val="0033CC"/>
      <w:u w:val="none"/>
    </w:rPr>
  </w:style>
  <w:style w:type="paragraph" w:customStyle="1" w:styleId="BodyTextRight">
    <w:name w:val="Body Text Right"/>
    <w:basedOn w:val="BodyText"/>
    <w:rsid w:val="00A46309"/>
    <w:pPr>
      <w:spacing w:before="0" w:after="0"/>
      <w:jc w:val="right"/>
    </w:pPr>
  </w:style>
  <w:style w:type="paragraph" w:styleId="Index3">
    <w:name w:val="index 3"/>
    <w:basedOn w:val="ListNumber2"/>
    <w:next w:val="Normal"/>
    <w:semiHidden/>
    <w:rsid w:val="00A46309"/>
    <w:pPr>
      <w:numPr>
        <w:numId w:val="0"/>
      </w:numPr>
      <w:tabs>
        <w:tab w:val="right" w:leader="dot" w:pos="4176"/>
      </w:tabs>
    </w:pPr>
  </w:style>
  <w:style w:type="paragraph" w:styleId="ListNumber2">
    <w:name w:val="List Number 2"/>
    <w:basedOn w:val="List2"/>
    <w:rsid w:val="00A46309"/>
    <w:pPr>
      <w:numPr>
        <w:numId w:val="9"/>
      </w:numPr>
      <w:tabs>
        <w:tab w:val="clear" w:pos="1060"/>
      </w:tabs>
    </w:pPr>
  </w:style>
  <w:style w:type="paragraph" w:customStyle="1" w:styleId="MarginNote">
    <w:name w:val="Margin Note"/>
    <w:basedOn w:val="BodyText"/>
    <w:rsid w:val="00A46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309"/>
    <w:rPr>
      <w:sz w:val="32"/>
    </w:rPr>
  </w:style>
  <w:style w:type="paragraph" w:customStyle="1" w:styleId="HeadingProcedure">
    <w:name w:val="Heading Procedure"/>
    <w:basedOn w:val="HeadingBase"/>
    <w:next w:val="Normal"/>
    <w:rsid w:val="00A46309"/>
    <w:pPr>
      <w:tabs>
        <w:tab w:val="left" w:pos="0"/>
      </w:tabs>
      <w:spacing w:before="120" w:after="60"/>
    </w:pPr>
    <w:rPr>
      <w:i/>
      <w:color w:val="918585"/>
      <w:sz w:val="22"/>
    </w:rPr>
  </w:style>
  <w:style w:type="paragraph" w:customStyle="1" w:styleId="TableBodyText">
    <w:name w:val="Table Body Text"/>
    <w:basedOn w:val="BodyText"/>
    <w:rsid w:val="00A46309"/>
    <w:pPr>
      <w:spacing w:before="60" w:after="60"/>
    </w:pPr>
  </w:style>
  <w:style w:type="paragraph" w:styleId="ListContinue">
    <w:name w:val="List Continue"/>
    <w:basedOn w:val="List"/>
    <w:rsid w:val="00A46309"/>
    <w:pPr>
      <w:ind w:firstLine="0"/>
    </w:pPr>
  </w:style>
  <w:style w:type="paragraph" w:customStyle="1" w:styleId="ListNote">
    <w:name w:val="List Note"/>
    <w:basedOn w:val="List"/>
    <w:rsid w:val="00A46309"/>
    <w:pPr>
      <w:pBdr>
        <w:top w:val="single" w:sz="6" w:space="2" w:color="918585"/>
        <w:bottom w:val="single" w:sz="6" w:space="2" w:color="918585"/>
      </w:pBdr>
      <w:tabs>
        <w:tab w:val="left" w:pos="1021"/>
      </w:tabs>
      <w:ind w:firstLine="0"/>
    </w:pPr>
  </w:style>
  <w:style w:type="paragraph" w:customStyle="1" w:styleId="Warning">
    <w:name w:val="Warning"/>
    <w:basedOn w:val="BodyText"/>
    <w:rsid w:val="00A46309"/>
    <w:pPr>
      <w:shd w:val="clear" w:color="auto" w:fill="D9D9D9"/>
      <w:tabs>
        <w:tab w:val="left" w:pos="992"/>
      </w:tabs>
      <w:ind w:left="119" w:right="119"/>
    </w:pPr>
    <w:rPr>
      <w:sz w:val="20"/>
    </w:rPr>
  </w:style>
  <w:style w:type="paragraph" w:customStyle="1" w:styleId="MarginIcons">
    <w:name w:val="Margin Icons"/>
    <w:basedOn w:val="BodyText"/>
    <w:rsid w:val="00A46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309"/>
    <w:rPr>
      <w:rFonts w:ascii="Courier New" w:hAnsi="Courier New"/>
    </w:rPr>
  </w:style>
  <w:style w:type="paragraph" w:customStyle="1" w:styleId="NoteBullet">
    <w:name w:val="Note Bullet"/>
    <w:basedOn w:val="Note"/>
    <w:rsid w:val="00A46309"/>
    <w:pPr>
      <w:tabs>
        <w:tab w:val="clear" w:pos="680"/>
      </w:tabs>
      <w:spacing w:before="60" w:after="60"/>
    </w:pPr>
  </w:style>
  <w:style w:type="paragraph" w:customStyle="1" w:styleId="SubHeading2">
    <w:name w:val="SubHeading2"/>
    <w:basedOn w:val="HeadingBase"/>
    <w:rsid w:val="00A46309"/>
    <w:pPr>
      <w:spacing w:before="240" w:after="60"/>
    </w:pPr>
    <w:rPr>
      <w:sz w:val="20"/>
    </w:rPr>
  </w:style>
  <w:style w:type="paragraph" w:customStyle="1" w:styleId="SubHeading1">
    <w:name w:val="SubHeading1"/>
    <w:basedOn w:val="HeadingBase"/>
    <w:rsid w:val="00A46309"/>
    <w:pPr>
      <w:spacing w:before="240" w:after="60"/>
    </w:pPr>
    <w:rPr>
      <w:color w:val="918585"/>
      <w:sz w:val="22"/>
    </w:rPr>
  </w:style>
  <w:style w:type="paragraph" w:customStyle="1" w:styleId="SideHeading">
    <w:name w:val="Side Heading"/>
    <w:basedOn w:val="HeadingBase"/>
    <w:rsid w:val="00A46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309"/>
    <w:pPr>
      <w:numPr>
        <w:numId w:val="10"/>
      </w:numPr>
    </w:pPr>
  </w:style>
  <w:style w:type="paragraph" w:styleId="PlainText">
    <w:name w:val="Plain Text"/>
    <w:basedOn w:val="Normal"/>
    <w:link w:val="PlainTextChar"/>
    <w:rsid w:val="00A46309"/>
    <w:rPr>
      <w:sz w:val="20"/>
    </w:rPr>
  </w:style>
  <w:style w:type="character" w:customStyle="1" w:styleId="PlainTextChar">
    <w:name w:val="Plain Text Char"/>
    <w:basedOn w:val="DefaultParagraphFont"/>
    <w:link w:val="PlainText"/>
    <w:rsid w:val="00A46309"/>
    <w:rPr>
      <w:rFonts w:ascii="Courier New" w:eastAsia="Times New Roman" w:hAnsi="Courier New" w:cs="Times New Roman"/>
      <w:sz w:val="20"/>
      <w:szCs w:val="20"/>
      <w:lang w:eastAsia="en-US"/>
    </w:rPr>
  </w:style>
  <w:style w:type="character" w:customStyle="1" w:styleId="MenuOption">
    <w:name w:val="Menu Option"/>
    <w:basedOn w:val="DefaultParagraphFont"/>
    <w:rsid w:val="00A46309"/>
    <w:rPr>
      <w:b/>
      <w:smallCaps/>
    </w:rPr>
  </w:style>
  <w:style w:type="paragraph" w:customStyle="1" w:styleId="TableListNumber">
    <w:name w:val="Table List Number"/>
    <w:basedOn w:val="ListNumber"/>
    <w:rsid w:val="00A46309"/>
    <w:pPr>
      <w:numPr>
        <w:numId w:val="0"/>
      </w:numPr>
    </w:pPr>
  </w:style>
  <w:style w:type="paragraph" w:styleId="TOC4">
    <w:name w:val="toc 4"/>
    <w:basedOn w:val="TOCBase"/>
    <w:next w:val="Normal"/>
    <w:semiHidden/>
    <w:rsid w:val="00A46309"/>
    <w:pPr>
      <w:tabs>
        <w:tab w:val="right" w:leader="dot" w:pos="9071"/>
      </w:tabs>
      <w:ind w:left="1701"/>
    </w:pPr>
  </w:style>
  <w:style w:type="paragraph" w:customStyle="1" w:styleId="ListAlpha">
    <w:name w:val="List Alpha"/>
    <w:basedOn w:val="List"/>
    <w:rsid w:val="00A46309"/>
    <w:pPr>
      <w:numPr>
        <w:numId w:val="8"/>
      </w:numPr>
    </w:pPr>
  </w:style>
  <w:style w:type="paragraph" w:customStyle="1" w:styleId="ListAlpha2">
    <w:name w:val="List Alpha 2"/>
    <w:basedOn w:val="List2"/>
    <w:rsid w:val="00A46309"/>
    <w:pPr>
      <w:numPr>
        <w:numId w:val="7"/>
      </w:numPr>
    </w:pPr>
  </w:style>
  <w:style w:type="paragraph" w:styleId="List2">
    <w:name w:val="List 2"/>
    <w:basedOn w:val="BodyText"/>
    <w:rsid w:val="00A46309"/>
    <w:pPr>
      <w:tabs>
        <w:tab w:val="left" w:pos="680"/>
      </w:tabs>
      <w:spacing w:before="60" w:after="60"/>
      <w:ind w:left="680" w:hanging="340"/>
    </w:pPr>
  </w:style>
  <w:style w:type="paragraph" w:styleId="List3">
    <w:name w:val="List 3"/>
    <w:basedOn w:val="BodyText"/>
    <w:rsid w:val="00A46309"/>
    <w:pPr>
      <w:tabs>
        <w:tab w:val="left" w:pos="1021"/>
      </w:tabs>
      <w:spacing w:before="60" w:after="60"/>
      <w:ind w:left="1020" w:hanging="340"/>
    </w:pPr>
  </w:style>
  <w:style w:type="paragraph" w:styleId="List4">
    <w:name w:val="List 4"/>
    <w:basedOn w:val="BodyText"/>
    <w:rsid w:val="00A46309"/>
    <w:pPr>
      <w:tabs>
        <w:tab w:val="left" w:pos="1361"/>
      </w:tabs>
      <w:spacing w:before="60" w:after="60"/>
      <w:ind w:left="1361" w:hanging="340"/>
    </w:pPr>
  </w:style>
  <w:style w:type="paragraph" w:styleId="List5">
    <w:name w:val="List 5"/>
    <w:basedOn w:val="BodyText"/>
    <w:rsid w:val="00A46309"/>
    <w:pPr>
      <w:tabs>
        <w:tab w:val="left" w:pos="1701"/>
      </w:tabs>
      <w:spacing w:before="60" w:after="60"/>
      <w:ind w:left="1701" w:hanging="340"/>
    </w:pPr>
  </w:style>
  <w:style w:type="paragraph" w:styleId="ListBullet3">
    <w:name w:val="List Bullet 3"/>
    <w:basedOn w:val="List3"/>
    <w:rsid w:val="00A46309"/>
    <w:pPr>
      <w:numPr>
        <w:numId w:val="13"/>
      </w:numPr>
      <w:tabs>
        <w:tab w:val="clear" w:pos="1021"/>
      </w:tabs>
      <w:ind w:left="1037" w:hanging="357"/>
    </w:pPr>
  </w:style>
  <w:style w:type="paragraph" w:styleId="ListBullet4">
    <w:name w:val="List Bullet 4"/>
    <w:basedOn w:val="List4"/>
    <w:rsid w:val="00A46309"/>
    <w:pPr>
      <w:numPr>
        <w:numId w:val="2"/>
      </w:numPr>
      <w:tabs>
        <w:tab w:val="clear" w:pos="1361"/>
      </w:tabs>
    </w:pPr>
  </w:style>
  <w:style w:type="paragraph" w:styleId="ListBullet5">
    <w:name w:val="List Bullet 5"/>
    <w:basedOn w:val="List5"/>
    <w:rsid w:val="00A46309"/>
    <w:pPr>
      <w:numPr>
        <w:numId w:val="3"/>
      </w:numPr>
    </w:pPr>
  </w:style>
  <w:style w:type="paragraph" w:styleId="ListContinue2">
    <w:name w:val="List Continue 2"/>
    <w:basedOn w:val="List2"/>
    <w:rsid w:val="00A46309"/>
    <w:pPr>
      <w:ind w:firstLine="0"/>
    </w:pPr>
  </w:style>
  <w:style w:type="paragraph" w:styleId="ListContinue3">
    <w:name w:val="List Continue 3"/>
    <w:basedOn w:val="List3"/>
    <w:rsid w:val="00A46309"/>
    <w:pPr>
      <w:ind w:left="1021" w:firstLine="0"/>
    </w:pPr>
  </w:style>
  <w:style w:type="paragraph" w:styleId="ListContinue4">
    <w:name w:val="List Continue 4"/>
    <w:basedOn w:val="List4"/>
    <w:rsid w:val="00A46309"/>
    <w:pPr>
      <w:ind w:firstLine="0"/>
    </w:pPr>
  </w:style>
  <w:style w:type="paragraph" w:styleId="ListContinue5">
    <w:name w:val="List Continue 5"/>
    <w:basedOn w:val="List5"/>
    <w:rsid w:val="00A46309"/>
    <w:pPr>
      <w:ind w:firstLine="0"/>
    </w:pPr>
  </w:style>
  <w:style w:type="paragraph" w:styleId="ListNumber3">
    <w:name w:val="List Number 3"/>
    <w:basedOn w:val="List3"/>
    <w:rsid w:val="00A46309"/>
    <w:pPr>
      <w:numPr>
        <w:numId w:val="4"/>
      </w:numPr>
    </w:pPr>
  </w:style>
  <w:style w:type="paragraph" w:styleId="ListNumber4">
    <w:name w:val="List Number 4"/>
    <w:basedOn w:val="List4"/>
    <w:rsid w:val="00A46309"/>
    <w:pPr>
      <w:numPr>
        <w:numId w:val="5"/>
      </w:numPr>
    </w:pPr>
  </w:style>
  <w:style w:type="paragraph" w:styleId="ListNumber5">
    <w:name w:val="List Number 5"/>
    <w:basedOn w:val="List5"/>
    <w:rsid w:val="00A46309"/>
    <w:pPr>
      <w:numPr>
        <w:numId w:val="6"/>
      </w:numPr>
    </w:pPr>
  </w:style>
  <w:style w:type="paragraph" w:styleId="BlockText">
    <w:name w:val="Block Text"/>
    <w:basedOn w:val="Normal"/>
    <w:rsid w:val="00A46309"/>
    <w:pPr>
      <w:spacing w:after="120"/>
      <w:ind w:left="1440" w:right="1440"/>
    </w:pPr>
  </w:style>
  <w:style w:type="character" w:customStyle="1" w:styleId="Subscript">
    <w:name w:val="Subscript"/>
    <w:basedOn w:val="DefaultParagraphFont"/>
    <w:rsid w:val="00A46309"/>
    <w:rPr>
      <w:sz w:val="16"/>
      <w:vertAlign w:val="subscript"/>
    </w:rPr>
  </w:style>
  <w:style w:type="character" w:customStyle="1" w:styleId="Superscript">
    <w:name w:val="Superscript"/>
    <w:basedOn w:val="DefaultParagraphFont"/>
    <w:rsid w:val="00A46309"/>
    <w:rPr>
      <w:sz w:val="16"/>
      <w:vertAlign w:val="superscript"/>
    </w:rPr>
  </w:style>
  <w:style w:type="character" w:customStyle="1" w:styleId="Symbols">
    <w:name w:val="Symbols"/>
    <w:basedOn w:val="DefaultParagraphFont"/>
    <w:rsid w:val="00A46309"/>
    <w:rPr>
      <w:rFonts w:ascii="Symbol" w:hAnsi="Symbol"/>
    </w:rPr>
  </w:style>
  <w:style w:type="character" w:customStyle="1" w:styleId="MenuOptions">
    <w:name w:val="Menu Options"/>
    <w:basedOn w:val="DefaultParagraphFont"/>
    <w:rsid w:val="00A46309"/>
    <w:rPr>
      <w:rFonts w:ascii="Arial Narrow" w:hAnsi="Arial Narrow"/>
      <w:smallCaps/>
    </w:rPr>
  </w:style>
  <w:style w:type="character" w:customStyle="1" w:styleId="Buttons">
    <w:name w:val="Buttons"/>
    <w:basedOn w:val="DefaultParagraphFont"/>
    <w:rsid w:val="00A46309"/>
    <w:rPr>
      <w:b/>
    </w:rPr>
  </w:style>
  <w:style w:type="character" w:customStyle="1" w:styleId="Underlined">
    <w:name w:val="Underlined"/>
    <w:basedOn w:val="DefaultParagraphFont"/>
    <w:rsid w:val="00A46309"/>
    <w:rPr>
      <w:u w:val="single"/>
    </w:rPr>
  </w:style>
  <w:style w:type="paragraph" w:customStyle="1" w:styleId="TableBodyTextRight">
    <w:name w:val="Table Body Text Right"/>
    <w:basedOn w:val="TableBodyText"/>
    <w:rsid w:val="00A46309"/>
    <w:pPr>
      <w:widowControl w:val="0"/>
      <w:autoSpaceDE w:val="0"/>
      <w:autoSpaceDN w:val="0"/>
      <w:adjustRightInd w:val="0"/>
      <w:jc w:val="right"/>
    </w:pPr>
    <w:rPr>
      <w:rFonts w:cs="Arial"/>
      <w:szCs w:val="18"/>
    </w:rPr>
  </w:style>
  <w:style w:type="paragraph" w:customStyle="1" w:styleId="CopyrightText">
    <w:name w:val="Copyright Text"/>
    <w:basedOn w:val="BodyText"/>
    <w:rsid w:val="00A46309"/>
    <w:rPr>
      <w:sz w:val="18"/>
    </w:rPr>
  </w:style>
  <w:style w:type="paragraph" w:customStyle="1" w:styleId="BodySmallRight">
    <w:name w:val="Body Small Right"/>
    <w:basedOn w:val="BodyTextRight"/>
    <w:rsid w:val="00A46309"/>
    <w:rPr>
      <w:sz w:val="18"/>
      <w:szCs w:val="18"/>
    </w:rPr>
  </w:style>
  <w:style w:type="paragraph" w:customStyle="1" w:styleId="MarginEdition">
    <w:name w:val="Margin Edition"/>
    <w:basedOn w:val="MarginNote"/>
    <w:rsid w:val="00A46309"/>
    <w:pPr>
      <w:spacing w:before="0" w:after="0"/>
    </w:pPr>
    <w:rPr>
      <w:rFonts w:ascii="Times New Roman" w:hAnsi="Times New Roman"/>
      <w:color w:val="999999"/>
    </w:rPr>
  </w:style>
  <w:style w:type="paragraph" w:customStyle="1" w:styleId="Spacer">
    <w:name w:val="Spacer"/>
    <w:basedOn w:val="Normal"/>
    <w:rsid w:val="00A46309"/>
    <w:rPr>
      <w:sz w:val="2"/>
      <w:szCs w:val="2"/>
    </w:rPr>
  </w:style>
  <w:style w:type="character" w:customStyle="1" w:styleId="Small">
    <w:name w:val="Small"/>
    <w:basedOn w:val="DefaultParagraphFont"/>
    <w:rsid w:val="00A46309"/>
    <w:rPr>
      <w:sz w:val="16"/>
    </w:rPr>
  </w:style>
  <w:style w:type="paragraph" w:customStyle="1" w:styleId="WideTable">
    <w:name w:val="Wide Table"/>
    <w:basedOn w:val="Normal"/>
    <w:rsid w:val="00A46309"/>
    <w:pPr>
      <w:ind w:left="-1418"/>
    </w:pPr>
    <w:rPr>
      <w:sz w:val="2"/>
      <w:szCs w:val="2"/>
    </w:rPr>
  </w:style>
  <w:style w:type="character" w:styleId="PageNumber">
    <w:name w:val="page number"/>
    <w:basedOn w:val="DefaultParagraphFont"/>
    <w:rsid w:val="00A46309"/>
  </w:style>
  <w:style w:type="paragraph" w:styleId="Quote">
    <w:name w:val="Quote"/>
    <w:basedOn w:val="Heading1"/>
    <w:link w:val="QuoteChar"/>
    <w:qFormat/>
    <w:rsid w:val="00A46309"/>
    <w:rPr>
      <w:b w:val="0"/>
      <w:sz w:val="72"/>
      <w:szCs w:val="72"/>
      <w:lang w:val="en-NZ"/>
    </w:rPr>
  </w:style>
  <w:style w:type="character" w:customStyle="1" w:styleId="QuoteChar">
    <w:name w:val="Quote Char"/>
    <w:basedOn w:val="DefaultParagraphFont"/>
    <w:link w:val="Quote"/>
    <w:rsid w:val="00A46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309"/>
    <w:pPr>
      <w:pageBreakBefore/>
    </w:pPr>
  </w:style>
  <w:style w:type="paragraph" w:customStyle="1" w:styleId="Border">
    <w:name w:val="Border"/>
    <w:basedOn w:val="Normal"/>
    <w:qFormat/>
    <w:rsid w:val="00A46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309"/>
    <w:rPr>
      <w:b/>
      <w:bCs/>
      <w:i/>
      <w:iCs/>
      <w:color w:val="auto"/>
    </w:rPr>
  </w:style>
  <w:style w:type="paragraph" w:styleId="IntenseQuote">
    <w:name w:val="Intense Quote"/>
    <w:basedOn w:val="Normal"/>
    <w:next w:val="Normal"/>
    <w:link w:val="IntenseQuoteChar"/>
    <w:uiPriority w:val="30"/>
    <w:qFormat/>
    <w:rsid w:val="00A46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309"/>
    <w:rPr>
      <w:smallCaps/>
      <w:color w:val="auto"/>
      <w:u w:val="single"/>
    </w:rPr>
  </w:style>
  <w:style w:type="character" w:styleId="IntenseReference">
    <w:name w:val="Intense Reference"/>
    <w:basedOn w:val="DefaultParagraphFont"/>
    <w:uiPriority w:val="32"/>
    <w:qFormat/>
    <w:rsid w:val="00A46309"/>
    <w:rPr>
      <w:b/>
      <w:bCs/>
      <w:smallCaps/>
      <w:color w:val="auto"/>
      <w:spacing w:val="5"/>
      <w:u w:val="single"/>
    </w:rPr>
  </w:style>
  <w:style w:type="paragraph" w:customStyle="1" w:styleId="2ColumnHeading">
    <w:name w:val="2Column Heading"/>
    <w:basedOn w:val="BodyText"/>
    <w:qFormat/>
    <w:rsid w:val="00A46309"/>
    <w:pPr>
      <w:spacing w:after="60"/>
      <w:ind w:left="-2268"/>
    </w:pPr>
    <w:rPr>
      <w:b/>
    </w:rPr>
  </w:style>
  <w:style w:type="paragraph" w:customStyle="1" w:styleId="Heading1TOC">
    <w:name w:val="Heading1 TOC"/>
    <w:basedOn w:val="Normal"/>
    <w:qFormat/>
    <w:rsid w:val="00A46309"/>
    <w:pPr>
      <w:spacing w:before="240" w:after="120"/>
    </w:pPr>
    <w:rPr>
      <w:rFonts w:ascii="Times New Roman" w:hAnsi="Times New Roman"/>
      <w:b/>
      <w:sz w:val="32"/>
    </w:rPr>
  </w:style>
  <w:style w:type="paragraph" w:customStyle="1" w:styleId="Heading2TOC">
    <w:name w:val="Heading2 TOC"/>
    <w:basedOn w:val="Normal"/>
    <w:qFormat/>
    <w:rsid w:val="00A46309"/>
    <w:pPr>
      <w:spacing w:before="240" w:after="60"/>
    </w:pPr>
    <w:rPr>
      <w:rFonts w:ascii="Times New Roman" w:hAnsi="Times New Roman"/>
      <w:b/>
      <w:sz w:val="28"/>
    </w:rPr>
  </w:style>
  <w:style w:type="character" w:customStyle="1" w:styleId="Underline">
    <w:name w:val="Underline"/>
    <w:basedOn w:val="DefaultParagraphFont"/>
    <w:qFormat/>
    <w:rsid w:val="00A46309"/>
    <w:rPr>
      <w:u w:val="single"/>
    </w:rPr>
  </w:style>
  <w:style w:type="character" w:customStyle="1" w:styleId="BoldandItalics">
    <w:name w:val="Bold and Italics"/>
    <w:qFormat/>
    <w:rsid w:val="00A46309"/>
    <w:rPr>
      <w:b/>
      <w:i/>
      <w:u w:val="none"/>
    </w:rPr>
  </w:style>
  <w:style w:type="paragraph" w:styleId="BalloonText">
    <w:name w:val="Balloon Text"/>
    <w:basedOn w:val="Normal"/>
    <w:link w:val="BalloonTextChar"/>
    <w:rsid w:val="00A46309"/>
    <w:rPr>
      <w:rFonts w:ascii="Tahoma" w:hAnsi="Tahoma" w:cs="Tahoma"/>
      <w:sz w:val="16"/>
      <w:szCs w:val="16"/>
    </w:rPr>
  </w:style>
  <w:style w:type="character" w:customStyle="1" w:styleId="BalloonTextChar">
    <w:name w:val="Balloon Text Char"/>
    <w:basedOn w:val="DefaultParagraphFont"/>
    <w:link w:val="BalloonText"/>
    <w:rsid w:val="00A46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309"/>
    <w:rPr>
      <w:b/>
      <w:color w:val="660033"/>
      <w:spacing w:val="0"/>
    </w:rPr>
  </w:style>
  <w:style w:type="paragraph" w:customStyle="1" w:styleId="Nameditemlist">
    <w:name w:val="Named item list"/>
    <w:basedOn w:val="BodyText"/>
    <w:qFormat/>
    <w:rsid w:val="00A46309"/>
    <w:pPr>
      <w:tabs>
        <w:tab w:val="left" w:pos="2835"/>
      </w:tabs>
      <w:ind w:left="2835" w:hanging="2835"/>
    </w:pPr>
  </w:style>
  <w:style w:type="paragraph" w:customStyle="1" w:styleId="BodyTextnopadding">
    <w:name w:val="Body Text no padding"/>
    <w:basedOn w:val="BodyText"/>
    <w:qFormat/>
    <w:rsid w:val="00A46309"/>
    <w:pPr>
      <w:spacing w:before="0" w:after="0"/>
    </w:pPr>
  </w:style>
  <w:style w:type="paragraph" w:customStyle="1" w:styleId="BodyTextBold">
    <w:name w:val="Body Text Bold"/>
    <w:basedOn w:val="BodyText"/>
    <w:qFormat/>
    <w:rsid w:val="00A46309"/>
    <w:rPr>
      <w:b/>
    </w:rPr>
  </w:style>
  <w:style w:type="character" w:styleId="Hyperlink">
    <w:name w:val="Hyperlink"/>
    <w:basedOn w:val="DefaultParagraphFont"/>
    <w:uiPriority w:val="99"/>
    <w:unhideWhenUsed/>
    <w:rsid w:val="006B6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5286</Characters>
  <Application>Microsoft Office Word</Application>
  <DocSecurity>0</DocSecurity>
  <Lines>229</Lines>
  <Paragraphs>119</Paragraphs>
  <ScaleCrop>false</ScaleCrop>
  <Company>Author-it Software Corporation Ltd.</Company>
  <LinksUpToDate>false</LinksUpToDate>
  <CharactersWithSpaces>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MEA382 Repair and/or overhaul aircraft fuel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2019-09-30T08:47:00Z</dcterms:created>
  <dcterms:modified xsi:type="dcterms:W3CDTF">2019-09-30T08:47:00Z</dcterms:modified>
</cp:coreProperties>
</file>