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CC5" w:rsidP="00DC1CC5">
      <w:pPr>
        <w:pStyle w:val="Title"/>
      </w:pPr>
      <w:r>
        <w:fldChar w:fldCharType="begin"/>
      </w:r>
      <w:r>
        <w:instrText xml:space="preserve"> TITLE   \* MERGEFORMAT </w:instrText>
      </w:r>
      <w:r>
        <w:fldChar w:fldCharType="separate"/>
      </w:r>
      <w:r>
        <w:t>MEA370 Repair the structure of non-pressurised small aircraft</w:t>
      </w:r>
      <w:r>
        <w:fldChar w:fldCharType="end"/>
      </w:r>
    </w:p>
    <w:p w:rsidR="00DC1CC5" w:rsidP="00DC1CC5">
      <w:pPr>
        <w:pStyle w:val="Version"/>
        <w:sectPr w:rsidSect="00D50A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A61" w:rsidP="00D50A61">
      <w:pPr>
        <w:pStyle w:val="SuperHeading"/>
      </w:pPr>
      <w:r w:rsidRPr="00D50A61">
        <w:t>MEA370 Repair the structure of non-pressurised small aircraft</w:t>
      </w:r>
    </w:p>
    <w:p w:rsidR="00000000" w:rsidRPr="00D50A61" w:rsidP="00D50A61">
      <w:pPr>
        <w:pStyle w:val="Heading1"/>
      </w:pPr>
      <w:bookmarkStart w:id="1" w:name="O_723764"/>
      <w:bookmarkEnd w:id="1"/>
      <w:r w:rsidRPr="00D50A61">
        <w:t>Modification History</w:t>
      </w:r>
    </w:p>
    <w:p w:rsidR="00000000" w:rsidRPr="00D50A61" w:rsidP="00DC1CC5">
      <w:pPr>
        <w:pStyle w:val="BodyText"/>
      </w:pPr>
      <w:r w:rsidRPr="00D50A61">
        <w:t>Release 1 - New unit of competency</w:t>
      </w:r>
    </w:p>
    <w:p w:rsidR="00000000" w:rsidRPr="00D50A61" w:rsidP="00D50A61">
      <w:pPr>
        <w:pStyle w:val="Heading1"/>
      </w:pPr>
      <w:bookmarkStart w:id="2" w:name="O_723772"/>
      <w:bookmarkEnd w:id="2"/>
      <w:r w:rsidRPr="00D50A61">
        <w:t>Application</w:t>
      </w:r>
    </w:p>
    <w:p w:rsidR="00000000" w:rsidRPr="00D50A61" w:rsidP="00DC1CC5">
      <w:pPr>
        <w:pStyle w:val="BodyText"/>
      </w:pPr>
      <w:r w:rsidRPr="00D50A61">
        <w:t xml:space="preserve">This unit of competency requires application of procedures and techniques associated with the repair of non-pressurised small aircraft structure during </w:t>
      </w:r>
      <w:r w:rsidRPr="00D50A61">
        <w:t>scheduled or unscheduled maintenance. Work may be performed individually or as part of a team and involves the performance of a limited range of metal and composite repairs. Where extensive repair involving the replacement of major structural components, s</w:t>
      </w:r>
      <w:r w:rsidRPr="00D50A61">
        <w:t>uch as wing spars and fuselage frames, is required the applicable unit is MEA371 Perform major repairs and modifications to small aircraft metal structure.</w:t>
      </w:r>
    </w:p>
    <w:p w:rsidR="00000000" w:rsidRPr="00D50A61" w:rsidP="00DC1CC5">
      <w:pPr>
        <w:pStyle w:val="BodyText"/>
      </w:pPr>
      <w:r w:rsidRPr="00D50A61">
        <w:t xml:space="preserve">The unit is part of the Aeroskills Mechatronics Certificates III and IV small aircraft maintenance </w:t>
      </w:r>
      <w:r w:rsidRPr="00D50A61">
        <w:t xml:space="preserve">training pathways. </w:t>
      </w:r>
    </w:p>
    <w:p w:rsidR="00000000" w:rsidRPr="00D50A61" w:rsidP="00DC1CC5">
      <w:pPr>
        <w:pStyle w:val="BodyText"/>
      </w:pPr>
      <w:r w:rsidRPr="00D50A61">
        <w:t>Where a Civil Aviation Safety Authority (CASA) licensing outcome is sought this unit forms part of the CASA requirement for the granting of the chosen maintenance certification licence under Civil Aviation Safety Regulation (CASR) Part</w:t>
      </w:r>
      <w:r w:rsidRPr="00D50A61">
        <w:t xml:space="preserve"> 66, in accordance with the licensing provisions in the Companion Volume Implementation Guide.</w:t>
      </w:r>
    </w:p>
    <w:p w:rsidR="00000000" w:rsidRPr="00D50A61" w:rsidP="00D50A61">
      <w:pPr>
        <w:pStyle w:val="Heading1"/>
      </w:pPr>
      <w:bookmarkStart w:id="3" w:name="O_723771"/>
      <w:bookmarkEnd w:id="3"/>
      <w:r w:rsidRPr="00D50A61">
        <w:t>Pre-requisite Unit</w:t>
      </w:r>
    </w:p>
    <w:tbl>
      <w:tblPr>
        <w:tblW w:w="0" w:type="auto"/>
        <w:tblCellMar>
          <w:left w:w="62" w:type="dxa"/>
          <w:right w:w="62" w:type="dxa"/>
        </w:tblCellMar>
        <w:tblLook w:val="0000"/>
      </w:tblPr>
      <w:tblGrid>
        <w:gridCol w:w="1738"/>
        <w:gridCol w:w="7458"/>
      </w:tblGrid>
      <w:tr w:rsidTr="00DC1C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MEA369</w:t>
            </w:r>
          </w:p>
        </w:tc>
        <w:tc>
          <w:tcPr>
            <w:tcW w:w="0" w:type="auto"/>
            <w:tcBorders>
              <w:top w:val="nil"/>
              <w:left w:val="nil"/>
              <w:bottom w:val="nil"/>
              <w:right w:val="nil"/>
            </w:tcBorders>
            <w:tcMar>
              <w:top w:w="0" w:type="dxa"/>
              <w:left w:w="62" w:type="dxa"/>
              <w:bottom w:w="0" w:type="dxa"/>
              <w:right w:w="62" w:type="dxa"/>
            </w:tcMar>
          </w:tcPr>
          <w:p w:rsidR="00000000" w:rsidRPr="00D50A61" w:rsidP="00D50A61">
            <w:pPr>
              <w:pStyle w:val="BodyText"/>
            </w:pPr>
            <w:r w:rsidRPr="00D50A61">
              <w:t>Inspect and maintain structures and related components of non-pressurised small aircraft</w:t>
            </w:r>
          </w:p>
        </w:tc>
      </w:tr>
    </w:tbl>
    <w:p w:rsidR="00000000" w:rsidRPr="00D50A61" w:rsidP="00D50A61">
      <w:pPr>
        <w:pStyle w:val="BodyText"/>
      </w:pPr>
    </w:p>
    <w:p w:rsidR="00000000" w:rsidRPr="00D50A61" w:rsidP="00D50A61">
      <w:pPr>
        <w:pStyle w:val="AllowPageBreak"/>
      </w:pPr>
    </w:p>
    <w:p w:rsidR="00000000" w:rsidRPr="00D50A61" w:rsidP="00D50A61">
      <w:pPr>
        <w:pStyle w:val="Heading1"/>
      </w:pPr>
      <w:bookmarkStart w:id="4" w:name="O_723770"/>
      <w:bookmarkEnd w:id="4"/>
      <w:r w:rsidRPr="00D50A61">
        <w:t>Competency</w:t>
      </w:r>
      <w:r w:rsidRPr="00D50A61">
        <w:t xml:space="preserve"> Field</w:t>
      </w:r>
    </w:p>
    <w:p w:rsidR="00000000" w:rsidRPr="00D50A61" w:rsidP="00DC1CC5">
      <w:pPr>
        <w:pStyle w:val="BodyText"/>
      </w:pPr>
      <w:r w:rsidRPr="00D50A61">
        <w:t>Aviation maintenance</w:t>
      </w:r>
    </w:p>
    <w:p w:rsidR="00000000" w:rsidRPr="00D50A61" w:rsidP="00D50A61">
      <w:pPr>
        <w:pStyle w:val="Heading1"/>
      </w:pPr>
      <w:bookmarkStart w:id="5" w:name="O_723769"/>
      <w:bookmarkEnd w:id="5"/>
      <w:r w:rsidRPr="00D50A61">
        <w:t>Unit Sector</w:t>
      </w:r>
    </w:p>
    <w:p w:rsidR="00000000" w:rsidRPr="00D50A61" w:rsidP="00D50A61">
      <w:pPr>
        <w:pStyle w:val="Heading1"/>
      </w:pPr>
      <w:bookmarkStart w:id="6" w:name="O_723768"/>
      <w:bookmarkEnd w:id="6"/>
      <w:r w:rsidRPr="00D50A61">
        <w:t>Elements and Performance Criteria</w:t>
      </w:r>
    </w:p>
    <w:tbl>
      <w:tblPr>
        <w:tblW w:w="9286" w:type="dxa"/>
        <w:tblLayout w:type="fixed"/>
        <w:tblCellMar>
          <w:left w:w="62" w:type="dxa"/>
          <w:right w:w="62" w:type="dxa"/>
        </w:tblCellMar>
        <w:tblLook w:val="0000"/>
      </w:tblPr>
      <w:tblGrid>
        <w:gridCol w:w="717"/>
        <w:gridCol w:w="2295"/>
        <w:gridCol w:w="861"/>
        <w:gridCol w:w="5413"/>
      </w:tblGrid>
      <w:tr w:rsidTr="00D50A61">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 xml:space="preserve">Performance criteria describe the performance needed to demonstrate achievement of the element. </w:t>
            </w:r>
          </w:p>
        </w:tc>
      </w:tr>
      <w:tr w:rsidTr="00D50A6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1.</w:t>
            </w:r>
          </w:p>
        </w:tc>
        <w:tc>
          <w:tcPr>
            <w:tcW w:w="2295"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Prepare to undertake repair</w:t>
            </w:r>
          </w:p>
        </w:tc>
        <w:tc>
          <w:tcPr>
            <w:tcW w:w="861"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1.1</w:t>
            </w:r>
          </w:p>
        </w:tc>
        <w:tc>
          <w:tcPr>
            <w:tcW w:w="5413"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Extent of damage is correctly assessed to assist in determining repair procedure</w:t>
            </w:r>
          </w:p>
        </w:tc>
      </w:tr>
      <w:tr w:rsidTr="00D50A6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1.2</w:t>
            </w:r>
          </w:p>
        </w:tc>
        <w:tc>
          <w:tcPr>
            <w:tcW w:w="5413"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Appropriate repair scheme is identified in accordance with structural repair manual and/or approved data</w:t>
            </w:r>
          </w:p>
        </w:tc>
      </w:tr>
      <w:tr w:rsidTr="00D50A6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1.3</w:t>
            </w:r>
          </w:p>
        </w:tc>
        <w:tc>
          <w:tcPr>
            <w:tcW w:w="5413"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Specialist advice is obtained in establishing an approved repair scheme where a standard repair scheme cannot be identified or damage is out of limits</w:t>
            </w:r>
          </w:p>
        </w:tc>
      </w:tr>
      <w:tr w:rsidTr="00D50A6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1.4</w:t>
            </w:r>
          </w:p>
        </w:tc>
        <w:tc>
          <w:tcPr>
            <w:tcW w:w="5413"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All materials and equipment required are organised</w:t>
            </w:r>
          </w:p>
        </w:tc>
      </w:tr>
      <w:tr w:rsidTr="00D50A6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2.</w:t>
            </w:r>
          </w:p>
        </w:tc>
        <w:tc>
          <w:tcPr>
            <w:tcW w:w="2295"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Repair aircraft structure</w:t>
            </w:r>
          </w:p>
        </w:tc>
        <w:tc>
          <w:tcPr>
            <w:tcW w:w="861"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2.1</w:t>
            </w:r>
          </w:p>
        </w:tc>
        <w:tc>
          <w:tcPr>
            <w:tcW w:w="5413"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Structural re</w:t>
            </w:r>
            <w:r w:rsidRPr="00D50A61">
              <w:t xml:space="preserve">pairs are performed in accordance with approved repair scheme ensuring that aircraft standard practices are used and process requirements are carried out while observing all relevant work health and safety (WHS) requirements, including the use of material </w:t>
            </w:r>
            <w:r w:rsidRPr="00D50A61">
              <w:t>safety data sheets (MSDS) and items of personal protective equipment (PPE)</w:t>
            </w:r>
          </w:p>
        </w:tc>
      </w:tr>
      <w:tr w:rsidTr="00D50A6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2.2</w:t>
            </w:r>
          </w:p>
        </w:tc>
        <w:tc>
          <w:tcPr>
            <w:tcW w:w="5413"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Preventative maintenance techniques are employed to preserve the integrity of aircraft structure</w:t>
            </w:r>
          </w:p>
        </w:tc>
      </w:tr>
      <w:tr w:rsidTr="00D50A6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2.3</w:t>
            </w:r>
          </w:p>
        </w:tc>
        <w:tc>
          <w:tcPr>
            <w:tcW w:w="5413"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Work area is cleaned of all waste material or contaminants</w:t>
            </w:r>
          </w:p>
        </w:tc>
      </w:tr>
      <w:tr w:rsidTr="00D50A6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2.4</w:t>
            </w:r>
          </w:p>
        </w:tc>
        <w:tc>
          <w:tcPr>
            <w:tcW w:w="5413" w:type="dxa"/>
            <w:tcBorders>
              <w:top w:val="nil"/>
              <w:left w:val="nil"/>
              <w:bottom w:val="nil"/>
              <w:right w:val="nil"/>
            </w:tcBorders>
            <w:tcMar>
              <w:top w:w="0" w:type="dxa"/>
              <w:left w:w="62" w:type="dxa"/>
              <w:bottom w:w="0" w:type="dxa"/>
              <w:right w:w="62" w:type="dxa"/>
            </w:tcMar>
          </w:tcPr>
          <w:p w:rsidR="00000000" w:rsidRPr="00D50A61" w:rsidP="00D50A61">
            <w:pPr>
              <w:pStyle w:val="BodyText"/>
            </w:pPr>
            <w:r w:rsidRPr="00D50A61">
              <w:t>Required maintenance documentation is completed and processed in accordance with standard enterprise procedures</w:t>
            </w:r>
          </w:p>
        </w:tc>
      </w:tr>
    </w:tbl>
    <w:p w:rsidR="00000000" w:rsidRPr="00D50A61" w:rsidP="00D50A61">
      <w:pPr>
        <w:pStyle w:val="BodyText"/>
      </w:pPr>
    </w:p>
    <w:p w:rsidR="00000000" w:rsidRPr="00D50A61" w:rsidP="00D50A61">
      <w:pPr>
        <w:pStyle w:val="AllowPageBreak"/>
      </w:pPr>
    </w:p>
    <w:p w:rsidR="00000000" w:rsidRPr="00D50A61" w:rsidP="00D50A61">
      <w:pPr>
        <w:pStyle w:val="Heading1"/>
      </w:pPr>
      <w:bookmarkStart w:id="7" w:name="O_723767"/>
      <w:bookmarkEnd w:id="7"/>
      <w:r w:rsidRPr="00D50A61">
        <w:t>Foundation Skills</w:t>
      </w:r>
    </w:p>
    <w:p w:rsidR="00000000" w:rsidRPr="00D50A61" w:rsidP="00DC1CC5">
      <w:pPr>
        <w:pStyle w:val="BodyText"/>
      </w:pPr>
      <w:r w:rsidRPr="00D50A61">
        <w:t>Foundation skills essential to performance are explicit in the performance criteria of this unit of compete</w:t>
      </w:r>
      <w:r w:rsidRPr="00D50A61">
        <w:t>ncy.</w:t>
      </w:r>
    </w:p>
    <w:p w:rsidR="00000000" w:rsidRPr="00D50A61" w:rsidP="00D50A61">
      <w:pPr>
        <w:pStyle w:val="Heading1"/>
      </w:pPr>
      <w:bookmarkStart w:id="8" w:name="O_723766"/>
      <w:bookmarkEnd w:id="8"/>
      <w:r w:rsidRPr="00D50A61">
        <w:t>Range of Conditions</w:t>
      </w:r>
    </w:p>
    <w:tbl>
      <w:tblPr>
        <w:tblW w:w="0" w:type="auto"/>
        <w:tblLayout w:type="fixed"/>
        <w:tblCellMar>
          <w:left w:w="62" w:type="dxa"/>
          <w:right w:w="62" w:type="dxa"/>
        </w:tblCellMar>
        <w:tblLook w:val="0000"/>
      </w:tblPr>
      <w:tblGrid>
        <w:gridCol w:w="2970"/>
        <w:gridCol w:w="6102"/>
      </w:tblGrid>
      <w:tr w:rsidTr="00D50A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t>This field allows for different work environments and conditions that may affect performance. Essential operating conditions that may be present (depending on the work situation, needs of the candidate, accessibili</w:t>
            </w:r>
            <w:r w:rsidRPr="00D50A61">
              <w:t>ty of the item, and local industry and regional contexts) are included.</w:t>
            </w:r>
          </w:p>
        </w:tc>
      </w:tr>
      <w:tr w:rsidTr="00D50A6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rPr>
                <w:rStyle w:val="SpecialBold"/>
              </w:rPr>
              <w:t>Damage or defects include:</w:t>
            </w:r>
          </w:p>
        </w:tc>
        <w:tc>
          <w:tcPr>
            <w:tcW w:w="6102" w:type="dxa"/>
            <w:tcBorders>
              <w:top w:val="nil"/>
              <w:left w:val="nil"/>
              <w:bottom w:val="nil"/>
              <w:right w:val="nil"/>
            </w:tcBorders>
            <w:tcMar>
              <w:top w:w="0" w:type="dxa"/>
              <w:left w:w="62" w:type="dxa"/>
              <w:bottom w:w="0" w:type="dxa"/>
              <w:right w:w="62" w:type="dxa"/>
            </w:tcMar>
          </w:tcPr>
          <w:p w:rsidR="00000000" w:rsidRPr="00D50A61" w:rsidP="00D50A61">
            <w:pPr>
              <w:pStyle w:val="ListBullet"/>
            </w:pPr>
            <w:r w:rsidRPr="00D50A61">
              <w:t xml:space="preserve">Impact damage </w:t>
            </w:r>
          </w:p>
          <w:p w:rsidR="00000000" w:rsidRPr="00D50A61" w:rsidP="00D50A61">
            <w:pPr>
              <w:pStyle w:val="ListBullet"/>
            </w:pPr>
            <w:r w:rsidRPr="00D50A61">
              <w:t>Fatigue cracking</w:t>
            </w:r>
          </w:p>
          <w:p w:rsidR="00000000" w:rsidRPr="00D50A61" w:rsidP="00D50A61">
            <w:pPr>
              <w:pStyle w:val="ListBullet"/>
            </w:pPr>
            <w:r w:rsidRPr="00D50A61">
              <w:t>Corrosion</w:t>
            </w:r>
          </w:p>
          <w:p w:rsidR="00000000" w:rsidP="00D50A61">
            <w:pPr>
              <w:pStyle w:val="ListBullet"/>
              <w:rPr>
                <w:lang w:val="en-NZ"/>
              </w:rPr>
            </w:pPr>
            <w:r w:rsidRPr="00D50A61">
              <w:t>Delamination of composites and bonded structures</w:t>
            </w:r>
          </w:p>
        </w:tc>
      </w:tr>
      <w:tr w:rsidTr="00D50A6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rPr>
                <w:rStyle w:val="SpecialBold"/>
              </w:rPr>
              <w:t>Structural repairs include:</w:t>
            </w:r>
          </w:p>
        </w:tc>
        <w:tc>
          <w:tcPr>
            <w:tcW w:w="6102" w:type="dxa"/>
            <w:tcBorders>
              <w:top w:val="nil"/>
              <w:left w:val="nil"/>
              <w:bottom w:val="nil"/>
              <w:right w:val="nil"/>
            </w:tcBorders>
            <w:tcMar>
              <w:top w:w="0" w:type="dxa"/>
              <w:left w:w="62" w:type="dxa"/>
              <w:bottom w:w="0" w:type="dxa"/>
              <w:right w:w="62" w:type="dxa"/>
            </w:tcMar>
          </w:tcPr>
          <w:p w:rsidR="00000000" w:rsidRPr="00D50A61" w:rsidP="00D50A61">
            <w:pPr>
              <w:pStyle w:val="ListBullet"/>
            </w:pPr>
            <w:r w:rsidRPr="00D50A61">
              <w:t>Removing corrosion by chemical and mechanical methods</w:t>
            </w:r>
          </w:p>
          <w:p w:rsidR="00000000" w:rsidRPr="00D50A61" w:rsidP="00D50A61">
            <w:pPr>
              <w:pStyle w:val="ListBullet"/>
            </w:pPr>
            <w:r w:rsidRPr="00D50A61">
              <w:t>Restoring protective coatings</w:t>
            </w:r>
          </w:p>
          <w:p w:rsidR="00000000" w:rsidRPr="00D50A61" w:rsidP="00D50A61">
            <w:pPr>
              <w:pStyle w:val="ListBullet"/>
            </w:pPr>
            <w:r w:rsidRPr="00D50A61">
              <w:t>Applying sealants and jointing compounds</w:t>
            </w:r>
          </w:p>
          <w:p w:rsidR="00000000" w:rsidRPr="00D50A61" w:rsidP="00D50A61">
            <w:pPr>
              <w:pStyle w:val="ListBullet"/>
            </w:pPr>
            <w:r w:rsidRPr="00D50A61">
              <w:t>Freehand precision hole generation</w:t>
            </w:r>
          </w:p>
          <w:p w:rsidR="00000000" w:rsidRPr="00D50A61" w:rsidP="00D50A61">
            <w:pPr>
              <w:pStyle w:val="ListBullet"/>
            </w:pPr>
            <w:r w:rsidRPr="00D50A61">
              <w:t>Removing and installing structural hardware and fastening devices</w:t>
            </w:r>
          </w:p>
          <w:p w:rsidR="00000000" w:rsidRPr="00D50A61" w:rsidP="00D50A61">
            <w:pPr>
              <w:pStyle w:val="ListBullet"/>
            </w:pPr>
            <w:r w:rsidRPr="00D50A61">
              <w:t>Removing and replacing bushes, bearings and bearing surfaces</w:t>
            </w:r>
          </w:p>
          <w:p w:rsidR="00000000" w:rsidRPr="00D50A61" w:rsidP="00D50A61">
            <w:pPr>
              <w:pStyle w:val="ListBullet"/>
            </w:pPr>
            <w:r w:rsidRPr="00D50A61">
              <w:t>Metal scab patch, flush, splice, lap and formed section repairs</w:t>
            </w:r>
          </w:p>
          <w:p w:rsidR="00000000" w:rsidP="00D50A61">
            <w:pPr>
              <w:pStyle w:val="ListBullet"/>
              <w:rPr>
                <w:lang w:val="en-NZ"/>
              </w:rPr>
            </w:pPr>
            <w:r w:rsidRPr="00D50A61">
              <w:t>Composite external patch, scarf, stepped and bolted repairs</w:t>
            </w:r>
          </w:p>
        </w:tc>
      </w:tr>
      <w:tr w:rsidTr="00D50A6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rPr>
                <w:rStyle w:val="SpecialBold"/>
              </w:rPr>
              <w:t>Specialist advice is obtained from:</w:t>
            </w:r>
          </w:p>
        </w:tc>
        <w:tc>
          <w:tcPr>
            <w:tcW w:w="6102" w:type="dxa"/>
            <w:tcBorders>
              <w:top w:val="nil"/>
              <w:left w:val="nil"/>
              <w:bottom w:val="nil"/>
              <w:right w:val="nil"/>
            </w:tcBorders>
            <w:tcMar>
              <w:top w:w="0" w:type="dxa"/>
              <w:left w:w="62" w:type="dxa"/>
              <w:bottom w:w="0" w:type="dxa"/>
              <w:right w:w="62" w:type="dxa"/>
            </w:tcMar>
          </w:tcPr>
          <w:p w:rsidR="00000000" w:rsidRPr="00D50A61" w:rsidP="00D50A61">
            <w:pPr>
              <w:pStyle w:val="ListBullet"/>
            </w:pPr>
            <w:r w:rsidRPr="00D50A61">
              <w:t>Supervisors</w:t>
            </w:r>
          </w:p>
          <w:p w:rsidR="00000000" w:rsidP="00D50A61">
            <w:pPr>
              <w:pStyle w:val="ListBullet"/>
              <w:rPr>
                <w:lang w:val="en-NZ"/>
              </w:rPr>
            </w:pPr>
            <w:r w:rsidRPr="00D50A61">
              <w:t>Specialist structures</w:t>
            </w:r>
            <w:r w:rsidRPr="00D50A61">
              <w:t xml:space="preserve"> personnel</w:t>
            </w:r>
          </w:p>
        </w:tc>
      </w:tr>
      <w:tr w:rsidTr="00D50A6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rPr>
                <w:rStyle w:val="SpecialBold"/>
              </w:rPr>
              <w:t>Maintenance documentation includes:</w:t>
            </w:r>
          </w:p>
        </w:tc>
        <w:tc>
          <w:tcPr>
            <w:tcW w:w="6102" w:type="dxa"/>
            <w:tcBorders>
              <w:top w:val="nil"/>
              <w:left w:val="nil"/>
              <w:bottom w:val="nil"/>
              <w:right w:val="nil"/>
            </w:tcBorders>
            <w:tcMar>
              <w:top w:w="0" w:type="dxa"/>
              <w:left w:w="62" w:type="dxa"/>
              <w:bottom w:w="0" w:type="dxa"/>
              <w:right w:w="62" w:type="dxa"/>
            </w:tcMar>
          </w:tcPr>
          <w:p w:rsidR="00000000" w:rsidRPr="00D50A61" w:rsidP="00D50A61">
            <w:pPr>
              <w:pStyle w:val="ListBullet"/>
            </w:pPr>
            <w:r w:rsidRPr="00D50A61">
              <w:t>Servicing schedules</w:t>
            </w:r>
          </w:p>
          <w:p w:rsidR="00000000" w:rsidP="00D50A61">
            <w:pPr>
              <w:pStyle w:val="ListBullet"/>
              <w:rPr>
                <w:lang w:val="en-NZ"/>
              </w:rPr>
            </w:pPr>
            <w:r w:rsidRPr="00D50A61">
              <w:t>Maintenance manuals</w:t>
            </w:r>
          </w:p>
        </w:tc>
      </w:tr>
      <w:tr w:rsidTr="00D50A6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50A61">
            <w:pPr>
              <w:pStyle w:val="BodyText"/>
              <w:rPr>
                <w:lang w:val="en-NZ"/>
              </w:rPr>
            </w:pPr>
            <w:r w:rsidRPr="00D50A61">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D50A61" w:rsidP="00D50A61">
            <w:pPr>
              <w:pStyle w:val="ListBullet"/>
            </w:pPr>
            <w:r w:rsidRPr="00D50A61">
              <w:t>Industry standard procedures specified by manufacturers, regulatory authorities or the enterprise</w:t>
            </w:r>
          </w:p>
        </w:tc>
      </w:tr>
    </w:tbl>
    <w:p w:rsidR="00000000" w:rsidRPr="00D50A61" w:rsidP="00D50A61">
      <w:pPr>
        <w:pStyle w:val="BodyText"/>
      </w:pPr>
    </w:p>
    <w:p w:rsidR="00000000" w:rsidRPr="00D50A61" w:rsidP="00D50A61">
      <w:pPr>
        <w:pStyle w:val="AllowPageBreak"/>
      </w:pPr>
    </w:p>
    <w:p w:rsidR="00000000" w:rsidRPr="00D50A61" w:rsidP="00D50A61">
      <w:pPr>
        <w:pStyle w:val="Heading1"/>
      </w:pPr>
      <w:bookmarkStart w:id="9" w:name="O_723765"/>
      <w:bookmarkEnd w:id="9"/>
      <w:r w:rsidRPr="00D50A61">
        <w:t>Unit Mapping Information</w:t>
      </w:r>
    </w:p>
    <w:p w:rsidR="00000000" w:rsidRPr="00D50A61" w:rsidP="00DC1CC5">
      <w:pPr>
        <w:pStyle w:val="BodyText"/>
      </w:pPr>
      <w:r w:rsidRPr="00D50A61">
        <w:t xml:space="preserve">New unit of competency partially replacing MEA363B Inspect, repair and maintain structures and related components of non-pressurised small aircraft </w:t>
      </w:r>
    </w:p>
    <w:p w:rsidR="00000000" w:rsidRPr="00D50A61" w:rsidP="00D50A61">
      <w:pPr>
        <w:pStyle w:val="Heading1"/>
      </w:pPr>
      <w:bookmarkStart w:id="10" w:name="O_723758"/>
      <w:bookmarkEnd w:id="10"/>
      <w:r w:rsidRPr="00D50A61">
        <w:t>Links</w:t>
      </w:r>
    </w:p>
    <w:p w:rsidR="00000000" w:rsidRPr="00D50A61" w:rsidP="00DC1CC5">
      <w:pPr>
        <w:pStyle w:val="BodyText"/>
      </w:pPr>
      <w:r w:rsidRPr="00D50A61">
        <w:t xml:space="preserve">Companion Volume implementation guides are found in VETNet </w:t>
      </w:r>
      <w:r w:rsidRPr="00D50A61">
        <w:t xml:space="preserve">- </w:t>
      </w:r>
      <w:r>
        <w:fldChar w:fldCharType="begin"/>
      </w:r>
      <w:r>
        <w:instrText xml:space="preserve"> HYPERLINK "https://vetnet.gov.au/Pages/TrainingDocs.aspx?q=ce216c9c-04d5-4b3b-9bcf-4e81d0950371" </w:instrText>
      </w:r>
      <w:r>
        <w:fldChar w:fldCharType="separate"/>
      </w:r>
      <w:r w:rsidRPr="008E524F">
        <w:rPr>
          <w:rStyle w:val="Hyperlink"/>
        </w:rPr>
        <w:t>https://vetnet.gov.au/Pages/TrainingDocs.aspx?q=ce216c9c-04d5-4b3b-9bcf-4e81d0950371</w:t>
      </w:r>
      <w:r>
        <w:fldChar w:fldCharType="end"/>
      </w:r>
    </w:p>
    <w:p w:rsidR="00000000" w:rsidRPr="00D50A61" w:rsidP="00D50A61"/>
    <w:sectPr w:rsidSect="00D50A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61" w:rsidRPr="00DC1CC5" w:rsidP="00DC1C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CC5" w:rsidP="00D50A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1CC5" w:rsidP="00D50A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1CC5" w:rsidP="00D50A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C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A61" w:rsidRPr="00DC1CC5" w:rsidP="00DC1C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CC5" w:rsidRPr="002D2AF8" w:rsidP="00D50A61">
    <w:pPr>
      <w:pStyle w:val="Header"/>
      <w:framePr w:wrap="around"/>
    </w:pPr>
    <w:r>
      <w:fldChar w:fldCharType="begin"/>
    </w:r>
    <w:r>
      <w:instrText xml:space="preserve"> TITLE   \* MERGEFORMAT </w:instrText>
    </w:r>
    <w:r>
      <w:fldChar w:fldCharType="separate"/>
    </w:r>
    <w:r>
      <w:t>MEA370 Repair the structure of non-pressurised small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C1CC5" w:rsidP="00D50A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3A2E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FE98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A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A61"/>
    <w:pPr>
      <w:spacing w:before="360" w:after="60"/>
      <w:outlineLvl w:val="0"/>
    </w:pPr>
    <w:rPr>
      <w:sz w:val="32"/>
    </w:rPr>
  </w:style>
  <w:style w:type="paragraph" w:styleId="Heading2">
    <w:name w:val="heading 2"/>
    <w:basedOn w:val="HeadingBase"/>
    <w:next w:val="BodyText"/>
    <w:link w:val="Heading2Char"/>
    <w:qFormat/>
    <w:rsid w:val="00D50A61"/>
    <w:pPr>
      <w:keepLines/>
      <w:spacing w:before="240" w:after="120"/>
      <w:outlineLvl w:val="1"/>
    </w:pPr>
    <w:rPr>
      <w:sz w:val="28"/>
      <w:szCs w:val="40"/>
    </w:rPr>
  </w:style>
  <w:style w:type="paragraph" w:styleId="Heading3">
    <w:name w:val="heading 3"/>
    <w:basedOn w:val="HeadingBase"/>
    <w:next w:val="BodyText"/>
    <w:link w:val="Heading3Char"/>
    <w:qFormat/>
    <w:rsid w:val="00D50A61"/>
    <w:pPr>
      <w:spacing w:before="180" w:after="120"/>
      <w:outlineLvl w:val="2"/>
    </w:pPr>
    <w:rPr>
      <w:spacing w:val="-10"/>
      <w:kern w:val="32"/>
    </w:rPr>
  </w:style>
  <w:style w:type="paragraph" w:styleId="Heading4">
    <w:name w:val="heading 4"/>
    <w:basedOn w:val="HeadingBase"/>
    <w:next w:val="BodyText"/>
    <w:link w:val="Heading4Char"/>
    <w:qFormat/>
    <w:rsid w:val="00D50A61"/>
    <w:pPr>
      <w:spacing w:before="160" w:after="120"/>
      <w:outlineLvl w:val="3"/>
    </w:pPr>
    <w:rPr>
      <w:sz w:val="22"/>
    </w:rPr>
  </w:style>
  <w:style w:type="paragraph" w:styleId="Heading5">
    <w:name w:val="heading 5"/>
    <w:basedOn w:val="HeadingBase"/>
    <w:next w:val="Normal"/>
    <w:link w:val="Heading5Char"/>
    <w:qFormat/>
    <w:rsid w:val="00D50A61"/>
    <w:pPr>
      <w:spacing w:before="80"/>
      <w:outlineLvl w:val="4"/>
    </w:pPr>
    <w:rPr>
      <w:color w:val="918585"/>
      <w:sz w:val="20"/>
    </w:rPr>
  </w:style>
  <w:style w:type="paragraph" w:styleId="Heading6">
    <w:name w:val="heading 6"/>
    <w:basedOn w:val="HeadingBase"/>
    <w:next w:val="Normal"/>
    <w:link w:val="Heading6Char"/>
    <w:qFormat/>
    <w:rsid w:val="00D50A61"/>
    <w:pPr>
      <w:spacing w:before="60"/>
      <w:outlineLvl w:val="5"/>
    </w:pPr>
    <w:rPr>
      <w:color w:val="918585"/>
      <w:sz w:val="20"/>
    </w:rPr>
  </w:style>
  <w:style w:type="paragraph" w:styleId="Heading7">
    <w:name w:val="heading 7"/>
    <w:basedOn w:val="Normal"/>
    <w:next w:val="Normal"/>
    <w:link w:val="Heading7Char"/>
    <w:qFormat/>
    <w:rsid w:val="00D50A61"/>
    <w:pPr>
      <w:ind w:left="720"/>
      <w:outlineLvl w:val="6"/>
    </w:pPr>
    <w:rPr>
      <w:i/>
    </w:rPr>
  </w:style>
  <w:style w:type="paragraph" w:styleId="Heading8">
    <w:name w:val="heading 8"/>
    <w:basedOn w:val="Normal"/>
    <w:next w:val="Normal"/>
    <w:link w:val="Heading8Char"/>
    <w:qFormat/>
    <w:rsid w:val="00D50A61"/>
    <w:pPr>
      <w:ind w:left="720"/>
      <w:outlineLvl w:val="7"/>
    </w:pPr>
    <w:rPr>
      <w:i/>
    </w:rPr>
  </w:style>
  <w:style w:type="paragraph" w:styleId="Heading9">
    <w:name w:val="heading 9"/>
    <w:basedOn w:val="Normal"/>
    <w:next w:val="Normal"/>
    <w:link w:val="Heading9Char"/>
    <w:qFormat/>
    <w:rsid w:val="00D50A61"/>
    <w:pPr>
      <w:ind w:left="720"/>
      <w:outlineLvl w:val="8"/>
    </w:pPr>
    <w:rPr>
      <w:i/>
    </w:rPr>
  </w:style>
  <w:style w:type="character" w:default="1" w:styleId="DefaultParagraphFont">
    <w:name w:val="Default Paragraph Font"/>
    <w:uiPriority w:val="1"/>
    <w:unhideWhenUsed/>
    <w:rsid w:val="00D50A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A61"/>
  </w:style>
  <w:style w:type="character" w:customStyle="1" w:styleId="Heading1Char">
    <w:name w:val="Heading 1 Char"/>
    <w:basedOn w:val="DefaultParagraphFont"/>
    <w:link w:val="Heading1"/>
    <w:rsid w:val="00D50A61"/>
    <w:rPr>
      <w:rFonts w:ascii="Times New Roman" w:eastAsia="Times New Roman" w:hAnsi="Times New Roman" w:cs="Times New Roman"/>
      <w:b/>
      <w:sz w:val="32"/>
      <w:szCs w:val="20"/>
      <w:lang w:eastAsia="en-US"/>
    </w:rPr>
  </w:style>
  <w:style w:type="paragraph" w:styleId="BodyText">
    <w:name w:val="Body Text"/>
    <w:basedOn w:val="Normal"/>
    <w:link w:val="BodyTextChar"/>
    <w:rsid w:val="00D50A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A61"/>
    <w:rPr>
      <w:rFonts w:ascii="Times New Roman" w:eastAsia="Times New Roman" w:hAnsi="Times New Roman" w:cs="Times New Roman"/>
      <w:sz w:val="24"/>
      <w:lang w:eastAsia="en-US"/>
    </w:rPr>
  </w:style>
  <w:style w:type="paragraph" w:styleId="ListBullet">
    <w:name w:val="List Bullet"/>
    <w:basedOn w:val="List"/>
    <w:rsid w:val="00D50A61"/>
    <w:pPr>
      <w:numPr>
        <w:numId w:val="11"/>
      </w:numPr>
      <w:tabs>
        <w:tab w:val="clear" w:pos="340"/>
      </w:tabs>
      <w:spacing w:before="40" w:after="40"/>
    </w:pPr>
  </w:style>
  <w:style w:type="character" w:customStyle="1" w:styleId="SpecialBold">
    <w:name w:val="Special Bold"/>
    <w:basedOn w:val="DefaultParagraphFont"/>
    <w:rsid w:val="00D50A61"/>
    <w:rPr>
      <w:b/>
      <w:spacing w:val="0"/>
    </w:rPr>
  </w:style>
  <w:style w:type="paragraph" w:customStyle="1" w:styleId="SuperHeading">
    <w:name w:val="SuperHeading"/>
    <w:basedOn w:val="Normal"/>
    <w:rsid w:val="00D50A61"/>
    <w:pPr>
      <w:spacing w:before="240" w:after="120"/>
      <w:outlineLvl w:val="0"/>
    </w:pPr>
    <w:rPr>
      <w:rFonts w:ascii="Times New Roman" w:hAnsi="Times New Roman"/>
      <w:b/>
      <w:sz w:val="32"/>
    </w:rPr>
  </w:style>
  <w:style w:type="paragraph" w:customStyle="1" w:styleId="AllowPageBreak">
    <w:name w:val="AllowPageBreak"/>
    <w:rsid w:val="00D50A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0A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A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A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A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A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A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A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A61"/>
    <w:rPr>
      <w:rFonts w:ascii="Courier New" w:eastAsia="Times New Roman" w:hAnsi="Courier New" w:cs="Times New Roman"/>
      <w:i/>
      <w:szCs w:val="20"/>
      <w:lang w:eastAsia="en-US"/>
    </w:rPr>
  </w:style>
  <w:style w:type="paragraph" w:customStyle="1" w:styleId="HeadingBase">
    <w:name w:val="Heading Base"/>
    <w:rsid w:val="00D50A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A61"/>
    <w:pPr>
      <w:tabs>
        <w:tab w:val="right" w:leader="dot" w:pos="9072"/>
      </w:tabs>
      <w:ind w:left="567"/>
    </w:pPr>
    <w:rPr>
      <w:szCs w:val="22"/>
    </w:rPr>
  </w:style>
  <w:style w:type="paragraph" w:customStyle="1" w:styleId="TOCBase">
    <w:name w:val="TOC Base"/>
    <w:rsid w:val="00D50A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A61"/>
    <w:pPr>
      <w:tabs>
        <w:tab w:val="right" w:leader="dot" w:pos="9072"/>
      </w:tabs>
      <w:spacing w:before="40" w:after="40"/>
      <w:ind w:left="284"/>
    </w:pPr>
    <w:rPr>
      <w:rFonts w:ascii="Times New Roman" w:hAnsi="Times New Roman"/>
    </w:rPr>
  </w:style>
  <w:style w:type="paragraph" w:styleId="TOC1">
    <w:name w:val="toc 1"/>
    <w:basedOn w:val="TOCBase"/>
    <w:next w:val="Normal"/>
    <w:rsid w:val="00D50A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A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A61"/>
    <w:rPr>
      <w:rFonts w:ascii="Times New Roman" w:eastAsia="Times New Roman" w:hAnsi="Times New Roman" w:cs="Times New Roman"/>
      <w:sz w:val="16"/>
      <w:lang w:eastAsia="en-US"/>
    </w:rPr>
  </w:style>
  <w:style w:type="paragraph" w:styleId="Title">
    <w:name w:val="Title"/>
    <w:basedOn w:val="HeadingBase"/>
    <w:link w:val="TitleChar"/>
    <w:qFormat/>
    <w:rsid w:val="00D50A61"/>
    <w:pPr>
      <w:spacing w:before="5040"/>
      <w:jc w:val="center"/>
    </w:pPr>
    <w:rPr>
      <w:sz w:val="48"/>
      <w:szCs w:val="72"/>
      <w:lang w:val="en-US"/>
    </w:rPr>
  </w:style>
  <w:style w:type="character" w:customStyle="1" w:styleId="TitleChar">
    <w:name w:val="Title Char"/>
    <w:basedOn w:val="DefaultParagraphFont"/>
    <w:link w:val="Title"/>
    <w:rsid w:val="00D50A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A61"/>
    <w:pPr>
      <w:tabs>
        <w:tab w:val="left" w:pos="3600"/>
        <w:tab w:val="left" w:pos="3958"/>
      </w:tabs>
    </w:pPr>
  </w:style>
  <w:style w:type="paragraph" w:styleId="List">
    <w:name w:val="List"/>
    <w:basedOn w:val="BodyText"/>
    <w:next w:val="BodyText"/>
    <w:rsid w:val="00D50A61"/>
    <w:pPr>
      <w:tabs>
        <w:tab w:val="left" w:pos="340"/>
      </w:tabs>
      <w:spacing w:before="60" w:after="60"/>
      <w:ind w:left="340" w:hanging="340"/>
    </w:pPr>
  </w:style>
  <w:style w:type="paragraph" w:customStyle="1" w:styleId="Note">
    <w:name w:val="Note"/>
    <w:basedOn w:val="BodyText"/>
    <w:rsid w:val="00D50A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A61"/>
    <w:pPr>
      <w:framePr w:wrap="auto" w:hAnchor="text" w:y="6049"/>
    </w:pPr>
    <w:rPr>
      <w:color w:val="000000"/>
      <w:sz w:val="40"/>
    </w:rPr>
  </w:style>
  <w:style w:type="paragraph" w:customStyle="1" w:styleId="TOCTitle">
    <w:name w:val="TOCTitle"/>
    <w:basedOn w:val="Heading1"/>
    <w:rsid w:val="00D50A61"/>
    <w:pPr>
      <w:spacing w:after="240"/>
      <w:jc w:val="center"/>
      <w:outlineLvl w:val="9"/>
    </w:pPr>
    <w:rPr>
      <w:caps/>
    </w:rPr>
  </w:style>
  <w:style w:type="paragraph" w:customStyle="1" w:styleId="Version">
    <w:name w:val="Version"/>
    <w:rsid w:val="00D50A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0A61"/>
    <w:pPr>
      <w:numPr>
        <w:numId w:val="12"/>
      </w:numPr>
      <w:tabs>
        <w:tab w:val="clear" w:pos="680"/>
      </w:tabs>
    </w:pPr>
  </w:style>
  <w:style w:type="paragraph" w:styleId="Index1">
    <w:name w:val="index 1"/>
    <w:basedOn w:val="Normal"/>
    <w:next w:val="Normal"/>
    <w:semiHidden/>
    <w:rsid w:val="00D50A61"/>
    <w:pPr>
      <w:keepNext w:val="0"/>
      <w:tabs>
        <w:tab w:val="right" w:pos="4176"/>
      </w:tabs>
      <w:ind w:left="198" w:hanging="198"/>
    </w:pPr>
    <w:rPr>
      <w:rFonts w:ascii="Garamond" w:hAnsi="Garamond"/>
    </w:rPr>
  </w:style>
  <w:style w:type="paragraph" w:styleId="IndexHeading">
    <w:name w:val="index heading"/>
    <w:basedOn w:val="Normal"/>
    <w:next w:val="Index1"/>
    <w:semiHidden/>
    <w:rsid w:val="00D50A61"/>
    <w:pPr>
      <w:spacing w:before="120" w:after="120"/>
    </w:pPr>
    <w:rPr>
      <w:rFonts w:ascii="Arial" w:hAnsi="Arial"/>
      <w:b/>
      <w:color w:val="918585"/>
      <w:sz w:val="24"/>
    </w:rPr>
  </w:style>
  <w:style w:type="paragraph" w:styleId="Header">
    <w:name w:val="header"/>
    <w:basedOn w:val="Normal"/>
    <w:link w:val="HeaderChar"/>
    <w:rsid w:val="00D50A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A61"/>
    <w:rPr>
      <w:rFonts w:ascii="Times New Roman" w:eastAsia="Times New Roman" w:hAnsi="Times New Roman" w:cs="Times New Roman"/>
      <w:sz w:val="16"/>
      <w:szCs w:val="20"/>
      <w:lang w:val="en-GB" w:eastAsia="en-US"/>
    </w:rPr>
  </w:style>
  <w:style w:type="paragraph" w:customStyle="1" w:styleId="Chapter">
    <w:name w:val="Chapter"/>
    <w:basedOn w:val="Normal"/>
    <w:rsid w:val="00D50A61"/>
    <w:pPr>
      <w:spacing w:before="240"/>
    </w:pPr>
    <w:rPr>
      <w:rFonts w:ascii="Times New Roman" w:hAnsi="Times New Roman"/>
      <w:smallCaps/>
      <w:spacing w:val="80"/>
      <w:sz w:val="28"/>
    </w:rPr>
  </w:style>
  <w:style w:type="paragraph" w:customStyle="1" w:styleId="InChapter">
    <w:name w:val="InChapter"/>
    <w:basedOn w:val="Heading3"/>
    <w:rsid w:val="00D50A61"/>
    <w:pPr>
      <w:spacing w:after="240"/>
      <w:outlineLvl w:val="9"/>
    </w:pPr>
    <w:rPr>
      <w:noProof/>
    </w:rPr>
  </w:style>
  <w:style w:type="paragraph" w:styleId="Index2">
    <w:name w:val="index 2"/>
    <w:basedOn w:val="Normal"/>
    <w:next w:val="Normal"/>
    <w:semiHidden/>
    <w:rsid w:val="00D50A61"/>
    <w:pPr>
      <w:tabs>
        <w:tab w:val="right" w:pos="4176"/>
      </w:tabs>
      <w:ind w:left="568" w:hanging="284"/>
    </w:pPr>
    <w:rPr>
      <w:rFonts w:ascii="Garamond" w:hAnsi="Garamond"/>
    </w:rPr>
  </w:style>
  <w:style w:type="paragraph" w:customStyle="1" w:styleId="Byline">
    <w:name w:val="Byline"/>
    <w:rsid w:val="00D50A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A61"/>
    <w:pPr>
      <w:tabs>
        <w:tab w:val="clear" w:pos="3600"/>
        <w:tab w:val="clear" w:pos="3958"/>
      </w:tabs>
      <w:jc w:val="right"/>
    </w:pPr>
  </w:style>
  <w:style w:type="character" w:styleId="Emphasis">
    <w:name w:val="Emphasis"/>
    <w:basedOn w:val="DefaultParagraphFont"/>
    <w:qFormat/>
    <w:rsid w:val="00D50A61"/>
    <w:rPr>
      <w:i/>
    </w:rPr>
  </w:style>
  <w:style w:type="paragraph" w:styleId="Caption">
    <w:name w:val="caption"/>
    <w:basedOn w:val="BodyText"/>
    <w:next w:val="Normal"/>
    <w:qFormat/>
    <w:rsid w:val="00D50A61"/>
    <w:pPr>
      <w:framePr w:w="2268" w:hSpace="181" w:vSpace="181" w:wrap="around" w:vAnchor="text" w:hAnchor="page" w:x="1135" w:y="285" w:anchorLock="1"/>
    </w:pPr>
    <w:rPr>
      <w:i/>
    </w:rPr>
  </w:style>
  <w:style w:type="paragraph" w:customStyle="1" w:styleId="MiniTOCTitle">
    <w:name w:val="MiniTOCTitle"/>
    <w:basedOn w:val="Heading4"/>
    <w:rsid w:val="00D50A61"/>
    <w:pPr>
      <w:spacing w:before="240"/>
      <w:outlineLvl w:val="9"/>
    </w:pPr>
    <w:rPr>
      <w:noProof/>
      <w:sz w:val="24"/>
    </w:rPr>
  </w:style>
  <w:style w:type="paragraph" w:customStyle="1" w:styleId="MiniTOCItem">
    <w:name w:val="MiniTOCItem"/>
    <w:basedOn w:val="ListBullet"/>
    <w:rsid w:val="00D50A61"/>
    <w:pPr>
      <w:numPr>
        <w:numId w:val="0"/>
      </w:numPr>
      <w:tabs>
        <w:tab w:val="right" w:leader="dot" w:pos="6521"/>
      </w:tabs>
      <w:spacing w:before="0" w:after="0"/>
    </w:pPr>
  </w:style>
  <w:style w:type="paragraph" w:customStyle="1" w:styleId="TOFTitle">
    <w:name w:val="TOFTitle"/>
    <w:basedOn w:val="TOCTitle"/>
    <w:rsid w:val="00D50A61"/>
  </w:style>
  <w:style w:type="paragraph" w:styleId="TableofFigures">
    <w:name w:val="table of figures"/>
    <w:basedOn w:val="Normal"/>
    <w:next w:val="Normal"/>
    <w:semiHidden/>
    <w:rsid w:val="00D50A61"/>
    <w:pPr>
      <w:tabs>
        <w:tab w:val="right" w:leader="dot" w:pos="9072"/>
      </w:tabs>
      <w:ind w:left="970" w:hanging="403"/>
    </w:pPr>
    <w:rPr>
      <w:rFonts w:ascii="Times New Roman" w:hAnsi="Times New Roman"/>
      <w:b/>
    </w:rPr>
  </w:style>
  <w:style w:type="paragraph" w:styleId="ListNumber">
    <w:name w:val="List Number"/>
    <w:basedOn w:val="List"/>
    <w:rsid w:val="00D50A61"/>
    <w:pPr>
      <w:numPr>
        <w:numId w:val="14"/>
      </w:numPr>
      <w:tabs>
        <w:tab w:val="clear" w:pos="340"/>
      </w:tabs>
    </w:pPr>
  </w:style>
  <w:style w:type="character" w:customStyle="1" w:styleId="WingdingSymbols">
    <w:name w:val="Wingding Symbols"/>
    <w:rsid w:val="00D50A61"/>
    <w:rPr>
      <w:rFonts w:ascii="Wingdings" w:hAnsi="Wingdings"/>
    </w:rPr>
  </w:style>
  <w:style w:type="paragraph" w:customStyle="1" w:styleId="TableHeading">
    <w:name w:val="Table Heading"/>
    <w:basedOn w:val="HeadingBase"/>
    <w:rsid w:val="00D50A61"/>
    <w:pPr>
      <w:keepLines/>
      <w:pBdr>
        <w:bottom w:val="single" w:sz="6" w:space="1" w:color="918585"/>
      </w:pBdr>
      <w:spacing w:before="240"/>
    </w:pPr>
  </w:style>
  <w:style w:type="character" w:customStyle="1" w:styleId="HotSpot">
    <w:name w:val="HotSpot"/>
    <w:rsid w:val="00D50A61"/>
    <w:rPr>
      <w:color w:val="0033CC"/>
      <w:u w:val="none"/>
    </w:rPr>
  </w:style>
  <w:style w:type="paragraph" w:customStyle="1" w:styleId="BodyTextRight">
    <w:name w:val="Body Text Right"/>
    <w:basedOn w:val="BodyText"/>
    <w:rsid w:val="00D50A61"/>
    <w:pPr>
      <w:spacing w:before="0" w:after="0"/>
      <w:jc w:val="right"/>
    </w:pPr>
  </w:style>
  <w:style w:type="paragraph" w:styleId="Index3">
    <w:name w:val="index 3"/>
    <w:basedOn w:val="ListNumber2"/>
    <w:next w:val="Normal"/>
    <w:semiHidden/>
    <w:rsid w:val="00D50A61"/>
    <w:pPr>
      <w:numPr>
        <w:numId w:val="0"/>
      </w:numPr>
      <w:tabs>
        <w:tab w:val="right" w:leader="dot" w:pos="4176"/>
      </w:tabs>
    </w:pPr>
  </w:style>
  <w:style w:type="paragraph" w:styleId="ListNumber2">
    <w:name w:val="List Number 2"/>
    <w:basedOn w:val="List2"/>
    <w:rsid w:val="00D50A61"/>
    <w:pPr>
      <w:numPr>
        <w:numId w:val="9"/>
      </w:numPr>
      <w:tabs>
        <w:tab w:val="clear" w:pos="1060"/>
      </w:tabs>
    </w:pPr>
  </w:style>
  <w:style w:type="paragraph" w:customStyle="1" w:styleId="MarginNote">
    <w:name w:val="Margin Note"/>
    <w:basedOn w:val="BodyText"/>
    <w:rsid w:val="00D50A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A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A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A61"/>
    <w:rPr>
      <w:sz w:val="32"/>
    </w:rPr>
  </w:style>
  <w:style w:type="paragraph" w:customStyle="1" w:styleId="HeadingProcedure">
    <w:name w:val="Heading Procedure"/>
    <w:basedOn w:val="HeadingBase"/>
    <w:next w:val="Normal"/>
    <w:rsid w:val="00D50A61"/>
    <w:pPr>
      <w:tabs>
        <w:tab w:val="left" w:pos="0"/>
      </w:tabs>
      <w:spacing w:before="120" w:after="60"/>
    </w:pPr>
    <w:rPr>
      <w:i/>
      <w:color w:val="918585"/>
      <w:sz w:val="22"/>
    </w:rPr>
  </w:style>
  <w:style w:type="paragraph" w:customStyle="1" w:styleId="TableBodyText">
    <w:name w:val="Table Body Text"/>
    <w:basedOn w:val="BodyText"/>
    <w:rsid w:val="00D50A61"/>
    <w:pPr>
      <w:spacing w:before="60" w:after="60"/>
    </w:pPr>
  </w:style>
  <w:style w:type="paragraph" w:styleId="ListContinue">
    <w:name w:val="List Continue"/>
    <w:basedOn w:val="List"/>
    <w:rsid w:val="00D50A61"/>
    <w:pPr>
      <w:ind w:firstLine="0"/>
    </w:pPr>
  </w:style>
  <w:style w:type="paragraph" w:customStyle="1" w:styleId="ListNote">
    <w:name w:val="List Note"/>
    <w:basedOn w:val="List"/>
    <w:rsid w:val="00D50A61"/>
    <w:pPr>
      <w:pBdr>
        <w:top w:val="single" w:sz="6" w:space="2" w:color="918585"/>
        <w:bottom w:val="single" w:sz="6" w:space="2" w:color="918585"/>
      </w:pBdr>
      <w:tabs>
        <w:tab w:val="left" w:pos="1021"/>
      </w:tabs>
      <w:ind w:firstLine="0"/>
    </w:pPr>
  </w:style>
  <w:style w:type="paragraph" w:customStyle="1" w:styleId="Warning">
    <w:name w:val="Warning"/>
    <w:basedOn w:val="BodyText"/>
    <w:rsid w:val="00D50A61"/>
    <w:pPr>
      <w:shd w:val="clear" w:color="auto" w:fill="D9D9D9"/>
      <w:tabs>
        <w:tab w:val="left" w:pos="992"/>
      </w:tabs>
      <w:ind w:left="119" w:right="119"/>
    </w:pPr>
    <w:rPr>
      <w:sz w:val="20"/>
    </w:rPr>
  </w:style>
  <w:style w:type="paragraph" w:customStyle="1" w:styleId="MarginIcons">
    <w:name w:val="Margin Icons"/>
    <w:basedOn w:val="BodyText"/>
    <w:rsid w:val="00D50A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A61"/>
    <w:rPr>
      <w:rFonts w:ascii="Courier New" w:hAnsi="Courier New"/>
    </w:rPr>
  </w:style>
  <w:style w:type="paragraph" w:customStyle="1" w:styleId="NoteBullet">
    <w:name w:val="Note Bullet"/>
    <w:basedOn w:val="Note"/>
    <w:rsid w:val="00D50A61"/>
    <w:pPr>
      <w:tabs>
        <w:tab w:val="clear" w:pos="680"/>
      </w:tabs>
      <w:spacing w:before="60" w:after="60"/>
    </w:pPr>
  </w:style>
  <w:style w:type="paragraph" w:customStyle="1" w:styleId="SubHeading2">
    <w:name w:val="SubHeading2"/>
    <w:basedOn w:val="HeadingBase"/>
    <w:rsid w:val="00D50A61"/>
    <w:pPr>
      <w:spacing w:before="240" w:after="60"/>
    </w:pPr>
    <w:rPr>
      <w:sz w:val="20"/>
    </w:rPr>
  </w:style>
  <w:style w:type="paragraph" w:customStyle="1" w:styleId="SubHeading1">
    <w:name w:val="SubHeading1"/>
    <w:basedOn w:val="HeadingBase"/>
    <w:rsid w:val="00D50A61"/>
    <w:pPr>
      <w:spacing w:before="240" w:after="60"/>
    </w:pPr>
    <w:rPr>
      <w:color w:val="918585"/>
      <w:sz w:val="22"/>
    </w:rPr>
  </w:style>
  <w:style w:type="paragraph" w:customStyle="1" w:styleId="SideHeading">
    <w:name w:val="Side Heading"/>
    <w:basedOn w:val="HeadingBase"/>
    <w:rsid w:val="00D50A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A61"/>
    <w:pPr>
      <w:numPr>
        <w:numId w:val="10"/>
      </w:numPr>
    </w:pPr>
  </w:style>
  <w:style w:type="paragraph" w:styleId="PlainText">
    <w:name w:val="Plain Text"/>
    <w:basedOn w:val="Normal"/>
    <w:link w:val="PlainTextChar"/>
    <w:rsid w:val="00D50A61"/>
    <w:rPr>
      <w:sz w:val="20"/>
    </w:rPr>
  </w:style>
  <w:style w:type="character" w:customStyle="1" w:styleId="PlainTextChar">
    <w:name w:val="Plain Text Char"/>
    <w:basedOn w:val="DefaultParagraphFont"/>
    <w:link w:val="PlainText"/>
    <w:rsid w:val="00D50A61"/>
    <w:rPr>
      <w:rFonts w:ascii="Courier New" w:eastAsia="Times New Roman" w:hAnsi="Courier New" w:cs="Times New Roman"/>
      <w:sz w:val="20"/>
      <w:szCs w:val="20"/>
      <w:lang w:eastAsia="en-US"/>
    </w:rPr>
  </w:style>
  <w:style w:type="character" w:customStyle="1" w:styleId="MenuOption">
    <w:name w:val="Menu Option"/>
    <w:basedOn w:val="DefaultParagraphFont"/>
    <w:rsid w:val="00D50A61"/>
    <w:rPr>
      <w:b/>
      <w:smallCaps/>
    </w:rPr>
  </w:style>
  <w:style w:type="paragraph" w:customStyle="1" w:styleId="TableListNumber">
    <w:name w:val="Table List Number"/>
    <w:basedOn w:val="ListNumber"/>
    <w:rsid w:val="00D50A61"/>
    <w:pPr>
      <w:numPr>
        <w:numId w:val="0"/>
      </w:numPr>
    </w:pPr>
  </w:style>
  <w:style w:type="paragraph" w:styleId="TOC4">
    <w:name w:val="toc 4"/>
    <w:basedOn w:val="TOCBase"/>
    <w:next w:val="Normal"/>
    <w:semiHidden/>
    <w:rsid w:val="00D50A61"/>
    <w:pPr>
      <w:tabs>
        <w:tab w:val="right" w:leader="dot" w:pos="9071"/>
      </w:tabs>
      <w:ind w:left="1701"/>
    </w:pPr>
  </w:style>
  <w:style w:type="paragraph" w:customStyle="1" w:styleId="ListAlpha">
    <w:name w:val="List Alpha"/>
    <w:basedOn w:val="List"/>
    <w:rsid w:val="00D50A61"/>
    <w:pPr>
      <w:numPr>
        <w:numId w:val="8"/>
      </w:numPr>
    </w:pPr>
  </w:style>
  <w:style w:type="paragraph" w:customStyle="1" w:styleId="ListAlpha2">
    <w:name w:val="List Alpha 2"/>
    <w:basedOn w:val="List2"/>
    <w:rsid w:val="00D50A61"/>
    <w:pPr>
      <w:numPr>
        <w:numId w:val="7"/>
      </w:numPr>
    </w:pPr>
  </w:style>
  <w:style w:type="paragraph" w:styleId="List2">
    <w:name w:val="List 2"/>
    <w:basedOn w:val="BodyText"/>
    <w:rsid w:val="00D50A61"/>
    <w:pPr>
      <w:tabs>
        <w:tab w:val="left" w:pos="680"/>
      </w:tabs>
      <w:spacing w:before="60" w:after="60"/>
      <w:ind w:left="680" w:hanging="340"/>
    </w:pPr>
  </w:style>
  <w:style w:type="paragraph" w:styleId="List3">
    <w:name w:val="List 3"/>
    <w:basedOn w:val="BodyText"/>
    <w:rsid w:val="00D50A61"/>
    <w:pPr>
      <w:tabs>
        <w:tab w:val="left" w:pos="1021"/>
      </w:tabs>
      <w:spacing w:before="60" w:after="60"/>
      <w:ind w:left="1020" w:hanging="340"/>
    </w:pPr>
  </w:style>
  <w:style w:type="paragraph" w:styleId="List4">
    <w:name w:val="List 4"/>
    <w:basedOn w:val="BodyText"/>
    <w:rsid w:val="00D50A61"/>
    <w:pPr>
      <w:tabs>
        <w:tab w:val="left" w:pos="1361"/>
      </w:tabs>
      <w:spacing w:before="60" w:after="60"/>
      <w:ind w:left="1361" w:hanging="340"/>
    </w:pPr>
  </w:style>
  <w:style w:type="paragraph" w:styleId="List5">
    <w:name w:val="List 5"/>
    <w:basedOn w:val="BodyText"/>
    <w:rsid w:val="00D50A61"/>
    <w:pPr>
      <w:tabs>
        <w:tab w:val="left" w:pos="1701"/>
      </w:tabs>
      <w:spacing w:before="60" w:after="60"/>
      <w:ind w:left="1701" w:hanging="340"/>
    </w:pPr>
  </w:style>
  <w:style w:type="paragraph" w:styleId="ListBullet3">
    <w:name w:val="List Bullet 3"/>
    <w:basedOn w:val="List3"/>
    <w:rsid w:val="00D50A61"/>
    <w:pPr>
      <w:numPr>
        <w:numId w:val="13"/>
      </w:numPr>
      <w:tabs>
        <w:tab w:val="clear" w:pos="1021"/>
      </w:tabs>
      <w:ind w:left="1037" w:hanging="357"/>
    </w:pPr>
  </w:style>
  <w:style w:type="paragraph" w:styleId="ListBullet4">
    <w:name w:val="List Bullet 4"/>
    <w:basedOn w:val="List4"/>
    <w:rsid w:val="00D50A61"/>
    <w:pPr>
      <w:numPr>
        <w:numId w:val="2"/>
      </w:numPr>
      <w:tabs>
        <w:tab w:val="clear" w:pos="1361"/>
      </w:tabs>
    </w:pPr>
  </w:style>
  <w:style w:type="paragraph" w:styleId="ListBullet5">
    <w:name w:val="List Bullet 5"/>
    <w:basedOn w:val="List5"/>
    <w:rsid w:val="00D50A61"/>
    <w:pPr>
      <w:numPr>
        <w:numId w:val="3"/>
      </w:numPr>
    </w:pPr>
  </w:style>
  <w:style w:type="paragraph" w:styleId="ListContinue2">
    <w:name w:val="List Continue 2"/>
    <w:basedOn w:val="List2"/>
    <w:rsid w:val="00D50A61"/>
    <w:pPr>
      <w:ind w:firstLine="0"/>
    </w:pPr>
  </w:style>
  <w:style w:type="paragraph" w:styleId="ListContinue3">
    <w:name w:val="List Continue 3"/>
    <w:basedOn w:val="List3"/>
    <w:rsid w:val="00D50A61"/>
    <w:pPr>
      <w:ind w:left="1021" w:firstLine="0"/>
    </w:pPr>
  </w:style>
  <w:style w:type="paragraph" w:styleId="ListContinue4">
    <w:name w:val="List Continue 4"/>
    <w:basedOn w:val="List4"/>
    <w:rsid w:val="00D50A61"/>
    <w:pPr>
      <w:ind w:firstLine="0"/>
    </w:pPr>
  </w:style>
  <w:style w:type="paragraph" w:styleId="ListContinue5">
    <w:name w:val="List Continue 5"/>
    <w:basedOn w:val="List5"/>
    <w:rsid w:val="00D50A61"/>
    <w:pPr>
      <w:ind w:firstLine="0"/>
    </w:pPr>
  </w:style>
  <w:style w:type="paragraph" w:styleId="ListNumber3">
    <w:name w:val="List Number 3"/>
    <w:basedOn w:val="List3"/>
    <w:rsid w:val="00D50A61"/>
    <w:pPr>
      <w:numPr>
        <w:numId w:val="4"/>
      </w:numPr>
    </w:pPr>
  </w:style>
  <w:style w:type="paragraph" w:styleId="ListNumber4">
    <w:name w:val="List Number 4"/>
    <w:basedOn w:val="List4"/>
    <w:rsid w:val="00D50A61"/>
    <w:pPr>
      <w:numPr>
        <w:numId w:val="5"/>
      </w:numPr>
    </w:pPr>
  </w:style>
  <w:style w:type="paragraph" w:styleId="ListNumber5">
    <w:name w:val="List Number 5"/>
    <w:basedOn w:val="List5"/>
    <w:rsid w:val="00D50A61"/>
    <w:pPr>
      <w:numPr>
        <w:numId w:val="6"/>
      </w:numPr>
    </w:pPr>
  </w:style>
  <w:style w:type="paragraph" w:styleId="BlockText">
    <w:name w:val="Block Text"/>
    <w:basedOn w:val="Normal"/>
    <w:rsid w:val="00D50A61"/>
    <w:pPr>
      <w:spacing w:after="120"/>
      <w:ind w:left="1440" w:right="1440"/>
    </w:pPr>
  </w:style>
  <w:style w:type="character" w:customStyle="1" w:styleId="Subscript">
    <w:name w:val="Subscript"/>
    <w:basedOn w:val="DefaultParagraphFont"/>
    <w:rsid w:val="00D50A61"/>
    <w:rPr>
      <w:sz w:val="16"/>
      <w:vertAlign w:val="subscript"/>
    </w:rPr>
  </w:style>
  <w:style w:type="character" w:customStyle="1" w:styleId="Superscript">
    <w:name w:val="Superscript"/>
    <w:basedOn w:val="DefaultParagraphFont"/>
    <w:rsid w:val="00D50A61"/>
    <w:rPr>
      <w:sz w:val="16"/>
      <w:vertAlign w:val="superscript"/>
    </w:rPr>
  </w:style>
  <w:style w:type="character" w:customStyle="1" w:styleId="Symbols">
    <w:name w:val="Symbols"/>
    <w:basedOn w:val="DefaultParagraphFont"/>
    <w:rsid w:val="00D50A61"/>
    <w:rPr>
      <w:rFonts w:ascii="Symbol" w:hAnsi="Symbol"/>
    </w:rPr>
  </w:style>
  <w:style w:type="character" w:customStyle="1" w:styleId="MenuOptions">
    <w:name w:val="Menu Options"/>
    <w:basedOn w:val="DefaultParagraphFont"/>
    <w:rsid w:val="00D50A61"/>
    <w:rPr>
      <w:rFonts w:ascii="Arial Narrow" w:hAnsi="Arial Narrow"/>
      <w:smallCaps/>
    </w:rPr>
  </w:style>
  <w:style w:type="character" w:customStyle="1" w:styleId="Buttons">
    <w:name w:val="Buttons"/>
    <w:basedOn w:val="DefaultParagraphFont"/>
    <w:rsid w:val="00D50A61"/>
    <w:rPr>
      <w:b/>
    </w:rPr>
  </w:style>
  <w:style w:type="character" w:customStyle="1" w:styleId="Underlined">
    <w:name w:val="Underlined"/>
    <w:basedOn w:val="DefaultParagraphFont"/>
    <w:rsid w:val="00D50A61"/>
    <w:rPr>
      <w:u w:val="single"/>
    </w:rPr>
  </w:style>
  <w:style w:type="paragraph" w:customStyle="1" w:styleId="TableBodyTextRight">
    <w:name w:val="Table Body Text Right"/>
    <w:basedOn w:val="TableBodyText"/>
    <w:rsid w:val="00D50A61"/>
    <w:pPr>
      <w:widowControl w:val="0"/>
      <w:autoSpaceDE w:val="0"/>
      <w:autoSpaceDN w:val="0"/>
      <w:adjustRightInd w:val="0"/>
      <w:jc w:val="right"/>
    </w:pPr>
    <w:rPr>
      <w:rFonts w:cs="Arial"/>
      <w:szCs w:val="18"/>
    </w:rPr>
  </w:style>
  <w:style w:type="paragraph" w:customStyle="1" w:styleId="CopyrightText">
    <w:name w:val="Copyright Text"/>
    <w:basedOn w:val="BodyText"/>
    <w:rsid w:val="00D50A61"/>
    <w:rPr>
      <w:sz w:val="18"/>
    </w:rPr>
  </w:style>
  <w:style w:type="paragraph" w:customStyle="1" w:styleId="BodySmallRight">
    <w:name w:val="Body Small Right"/>
    <w:basedOn w:val="BodyTextRight"/>
    <w:rsid w:val="00D50A61"/>
    <w:rPr>
      <w:sz w:val="18"/>
      <w:szCs w:val="18"/>
    </w:rPr>
  </w:style>
  <w:style w:type="paragraph" w:customStyle="1" w:styleId="MarginEdition">
    <w:name w:val="Margin Edition"/>
    <w:basedOn w:val="MarginNote"/>
    <w:rsid w:val="00D50A61"/>
    <w:pPr>
      <w:spacing w:before="0" w:after="0"/>
    </w:pPr>
    <w:rPr>
      <w:rFonts w:ascii="Times New Roman" w:hAnsi="Times New Roman"/>
      <w:color w:val="999999"/>
    </w:rPr>
  </w:style>
  <w:style w:type="paragraph" w:customStyle="1" w:styleId="Spacer">
    <w:name w:val="Spacer"/>
    <w:basedOn w:val="Normal"/>
    <w:rsid w:val="00D50A61"/>
    <w:rPr>
      <w:sz w:val="2"/>
      <w:szCs w:val="2"/>
    </w:rPr>
  </w:style>
  <w:style w:type="character" w:customStyle="1" w:styleId="Small">
    <w:name w:val="Small"/>
    <w:basedOn w:val="DefaultParagraphFont"/>
    <w:rsid w:val="00D50A61"/>
    <w:rPr>
      <w:sz w:val="16"/>
    </w:rPr>
  </w:style>
  <w:style w:type="paragraph" w:customStyle="1" w:styleId="WideTable">
    <w:name w:val="Wide Table"/>
    <w:basedOn w:val="Normal"/>
    <w:rsid w:val="00D50A61"/>
    <w:pPr>
      <w:ind w:left="-1418"/>
    </w:pPr>
    <w:rPr>
      <w:sz w:val="2"/>
      <w:szCs w:val="2"/>
    </w:rPr>
  </w:style>
  <w:style w:type="character" w:styleId="PageNumber">
    <w:name w:val="page number"/>
    <w:basedOn w:val="DefaultParagraphFont"/>
    <w:rsid w:val="00D50A61"/>
  </w:style>
  <w:style w:type="paragraph" w:styleId="Quote">
    <w:name w:val="Quote"/>
    <w:basedOn w:val="Heading1"/>
    <w:link w:val="QuoteChar"/>
    <w:qFormat/>
    <w:rsid w:val="00D50A61"/>
    <w:rPr>
      <w:b w:val="0"/>
      <w:sz w:val="72"/>
      <w:szCs w:val="72"/>
      <w:lang w:val="en-NZ"/>
    </w:rPr>
  </w:style>
  <w:style w:type="character" w:customStyle="1" w:styleId="QuoteChar">
    <w:name w:val="Quote Char"/>
    <w:basedOn w:val="DefaultParagraphFont"/>
    <w:link w:val="Quote"/>
    <w:rsid w:val="00D50A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A61"/>
    <w:pPr>
      <w:pageBreakBefore/>
    </w:pPr>
  </w:style>
  <w:style w:type="paragraph" w:customStyle="1" w:styleId="Border">
    <w:name w:val="Border"/>
    <w:basedOn w:val="Normal"/>
    <w:qFormat/>
    <w:rsid w:val="00D50A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A61"/>
    <w:rPr>
      <w:b/>
      <w:bCs/>
      <w:i/>
      <w:iCs/>
      <w:color w:val="auto"/>
    </w:rPr>
  </w:style>
  <w:style w:type="paragraph" w:styleId="IntenseQuote">
    <w:name w:val="Intense Quote"/>
    <w:basedOn w:val="Normal"/>
    <w:next w:val="Normal"/>
    <w:link w:val="IntenseQuoteChar"/>
    <w:uiPriority w:val="30"/>
    <w:qFormat/>
    <w:rsid w:val="00D50A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A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A61"/>
    <w:rPr>
      <w:smallCaps/>
      <w:color w:val="auto"/>
      <w:u w:val="single"/>
    </w:rPr>
  </w:style>
  <w:style w:type="character" w:styleId="IntenseReference">
    <w:name w:val="Intense Reference"/>
    <w:basedOn w:val="DefaultParagraphFont"/>
    <w:uiPriority w:val="32"/>
    <w:qFormat/>
    <w:rsid w:val="00D50A61"/>
    <w:rPr>
      <w:b/>
      <w:bCs/>
      <w:smallCaps/>
      <w:color w:val="auto"/>
      <w:spacing w:val="5"/>
      <w:u w:val="single"/>
    </w:rPr>
  </w:style>
  <w:style w:type="paragraph" w:customStyle="1" w:styleId="2ColumnHeading">
    <w:name w:val="2Column Heading"/>
    <w:basedOn w:val="BodyText"/>
    <w:qFormat/>
    <w:rsid w:val="00D50A61"/>
    <w:pPr>
      <w:spacing w:after="60"/>
      <w:ind w:left="-2268"/>
    </w:pPr>
    <w:rPr>
      <w:b/>
    </w:rPr>
  </w:style>
  <w:style w:type="paragraph" w:customStyle="1" w:styleId="Heading1TOC">
    <w:name w:val="Heading1 TOC"/>
    <w:basedOn w:val="Normal"/>
    <w:qFormat/>
    <w:rsid w:val="00D50A61"/>
    <w:pPr>
      <w:spacing w:before="240" w:after="120"/>
    </w:pPr>
    <w:rPr>
      <w:rFonts w:ascii="Times New Roman" w:hAnsi="Times New Roman"/>
      <w:b/>
      <w:sz w:val="32"/>
    </w:rPr>
  </w:style>
  <w:style w:type="paragraph" w:customStyle="1" w:styleId="Heading2TOC">
    <w:name w:val="Heading2 TOC"/>
    <w:basedOn w:val="Normal"/>
    <w:qFormat/>
    <w:rsid w:val="00D50A61"/>
    <w:pPr>
      <w:spacing w:before="240" w:after="60"/>
    </w:pPr>
    <w:rPr>
      <w:rFonts w:ascii="Times New Roman" w:hAnsi="Times New Roman"/>
      <w:b/>
      <w:sz w:val="28"/>
    </w:rPr>
  </w:style>
  <w:style w:type="character" w:customStyle="1" w:styleId="Underline">
    <w:name w:val="Underline"/>
    <w:basedOn w:val="DefaultParagraphFont"/>
    <w:qFormat/>
    <w:rsid w:val="00D50A61"/>
    <w:rPr>
      <w:u w:val="single"/>
    </w:rPr>
  </w:style>
  <w:style w:type="character" w:customStyle="1" w:styleId="BoldandItalics">
    <w:name w:val="Bold and Italics"/>
    <w:qFormat/>
    <w:rsid w:val="00D50A61"/>
    <w:rPr>
      <w:b/>
      <w:i/>
      <w:u w:val="none"/>
    </w:rPr>
  </w:style>
  <w:style w:type="paragraph" w:styleId="BalloonText">
    <w:name w:val="Balloon Text"/>
    <w:basedOn w:val="Normal"/>
    <w:link w:val="BalloonTextChar"/>
    <w:rsid w:val="00D50A61"/>
    <w:rPr>
      <w:rFonts w:ascii="Tahoma" w:hAnsi="Tahoma" w:cs="Tahoma"/>
      <w:sz w:val="16"/>
      <w:szCs w:val="16"/>
    </w:rPr>
  </w:style>
  <w:style w:type="character" w:customStyle="1" w:styleId="BalloonTextChar">
    <w:name w:val="Balloon Text Char"/>
    <w:basedOn w:val="DefaultParagraphFont"/>
    <w:link w:val="BalloonText"/>
    <w:rsid w:val="00D50A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A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A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A61"/>
    <w:rPr>
      <w:b/>
      <w:color w:val="660033"/>
      <w:spacing w:val="0"/>
    </w:rPr>
  </w:style>
  <w:style w:type="paragraph" w:customStyle="1" w:styleId="Nameditemlist">
    <w:name w:val="Named item list"/>
    <w:basedOn w:val="BodyText"/>
    <w:qFormat/>
    <w:rsid w:val="00D50A61"/>
    <w:pPr>
      <w:tabs>
        <w:tab w:val="left" w:pos="2835"/>
      </w:tabs>
      <w:ind w:left="2835" w:hanging="2835"/>
    </w:pPr>
  </w:style>
  <w:style w:type="paragraph" w:customStyle="1" w:styleId="BodyTextnopadding">
    <w:name w:val="Body Text no padding"/>
    <w:basedOn w:val="BodyText"/>
    <w:qFormat/>
    <w:rsid w:val="00D50A61"/>
    <w:pPr>
      <w:spacing w:before="0" w:after="0"/>
    </w:pPr>
  </w:style>
  <w:style w:type="paragraph" w:customStyle="1" w:styleId="BodyTextBold">
    <w:name w:val="Body Text Bold"/>
    <w:basedOn w:val="BodyText"/>
    <w:qFormat/>
    <w:rsid w:val="00D50A61"/>
    <w:rPr>
      <w:b/>
    </w:rPr>
  </w:style>
  <w:style w:type="character" w:styleId="Hyperlink">
    <w:name w:val="Hyperlink"/>
    <w:basedOn w:val="DefaultParagraphFont"/>
    <w:uiPriority w:val="99"/>
    <w:unhideWhenUsed/>
    <w:rsid w:val="00DC1C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3864</Characters>
  <Application>Microsoft Office Word</Application>
  <DocSecurity>0</DocSecurity>
  <Lines>148</Lines>
  <Paragraphs>81</Paragraphs>
  <ScaleCrop>false</ScaleCrop>
  <Company>Author-it Software Corporation Ltd.</Company>
  <LinksUpToDate>false</LinksUpToDate>
  <CharactersWithSpaces>4380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MEA370 Repair the structure of non-pressurised small aircraft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2022-11-22T01:37:00Z</dcterms:created>
  <dcterms:modified xsi:type="dcterms:W3CDTF">2022-11-22T01:37:00Z</dcterms:modified>
</cp:coreProperties>
</file>