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BBD" w:rsidP="00714BBD">
      <w:pPr>
        <w:pStyle w:val="Title"/>
      </w:pPr>
      <w:r>
        <w:fldChar w:fldCharType="begin"/>
      </w:r>
      <w:r>
        <w:instrText xml:space="preserve"> TITLE   \* MERGEFORMAT </w:instrText>
      </w:r>
      <w:r>
        <w:fldChar w:fldCharType="separate"/>
      </w:r>
      <w:r>
        <w:t>MEA370 Repair the structure of non-pressurised small aircraft</w:t>
      </w:r>
      <w:r>
        <w:fldChar w:fldCharType="end"/>
      </w:r>
    </w:p>
    <w:p w:rsidR="00714BBD" w:rsidP="00714BBD">
      <w:pPr>
        <w:pStyle w:val="Version"/>
        <w:sectPr w:rsidSect="00084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EF2" w:rsidP="00084EF2">
      <w:pPr>
        <w:pStyle w:val="SuperHeading"/>
      </w:pPr>
      <w:r w:rsidRPr="00084EF2">
        <w:t>MEA370 Repair the structure of non-pressurised small aircraft</w:t>
      </w:r>
    </w:p>
    <w:p w:rsidR="00000000" w:rsidRPr="00084EF2" w:rsidP="00084EF2">
      <w:pPr>
        <w:pStyle w:val="Heading1"/>
      </w:pPr>
      <w:bookmarkStart w:id="1" w:name="O_723764"/>
      <w:bookmarkEnd w:id="1"/>
      <w:r w:rsidRPr="00084EF2">
        <w:t>Modification History</w:t>
      </w:r>
    </w:p>
    <w:p w:rsidR="00000000" w:rsidRPr="00084EF2" w:rsidP="00714BBD">
      <w:pPr>
        <w:pStyle w:val="BodyText"/>
      </w:pPr>
      <w:r w:rsidRPr="00084EF2">
        <w:t>Release 1 - New unit of competency</w:t>
      </w:r>
    </w:p>
    <w:p w:rsidR="00000000" w:rsidRPr="00084EF2" w:rsidP="00084EF2">
      <w:pPr>
        <w:pStyle w:val="Heading1"/>
      </w:pPr>
      <w:bookmarkStart w:id="2" w:name="O_723772"/>
      <w:bookmarkEnd w:id="2"/>
      <w:r w:rsidRPr="00084EF2">
        <w:t>Application</w:t>
      </w:r>
    </w:p>
    <w:p w:rsidR="00000000" w:rsidRPr="00084EF2" w:rsidP="00714BBD">
      <w:pPr>
        <w:pStyle w:val="BodyText"/>
      </w:pPr>
      <w:r w:rsidRPr="00084EF2">
        <w:t xml:space="preserve">This unit of competency </w:t>
      </w:r>
      <w:r w:rsidRPr="00084EF2">
        <w:t xml:space="preserve">requires application of procedures and techniques associated with the repair of non-pressurised small aircraft structure during scheduled or unscheduled maintenance. Work may be performed individually or as part of a team and involves the performance of a </w:t>
      </w:r>
      <w:r w:rsidRPr="00084EF2">
        <w:t>limited range of metal and composite repairs. Where extensive repair involving the replacement of major structural components, such as wing spars and fuselage frames, is required the applicable unit is MEA371 Perform major repairs and modifications to smal</w:t>
      </w:r>
      <w:r w:rsidRPr="00084EF2">
        <w:t>l aircraft metal structure.</w:t>
      </w:r>
    </w:p>
    <w:p w:rsidR="00000000" w:rsidRPr="00084EF2" w:rsidP="00714BBD">
      <w:pPr>
        <w:pStyle w:val="BodyText"/>
      </w:pPr>
      <w:r w:rsidRPr="00084EF2">
        <w:t xml:space="preserve">The unit is part of the Aeroskills Mechatronics Certificates III and IV small aircraft maintenance training pathways. </w:t>
      </w:r>
    </w:p>
    <w:p w:rsidR="00000000" w:rsidRPr="00084EF2" w:rsidP="00714BBD">
      <w:pPr>
        <w:pStyle w:val="BodyText"/>
      </w:pPr>
      <w:r w:rsidRPr="00084EF2">
        <w:t>Where a Civil Aviation Safety Authority (CASA) licensing outcome is sought this unit forms part of the CASA</w:t>
      </w:r>
      <w:r w:rsidRPr="00084EF2">
        <w:t xml:space="preserve"> requirement for the granting of the chosen maintenance certification licence under Civil Aviation Safety Regulation (CASR) Part 66, in accordance with the licensing provisions in the Companion Volume Implementation Guide.</w:t>
      </w:r>
    </w:p>
    <w:p w:rsidR="00000000" w:rsidRPr="00084EF2" w:rsidP="00084EF2">
      <w:pPr>
        <w:pStyle w:val="Heading1"/>
      </w:pPr>
      <w:bookmarkStart w:id="3" w:name="O_723771"/>
      <w:bookmarkEnd w:id="3"/>
      <w:r w:rsidRPr="00084EF2">
        <w:t>Pre-requisite Un</w:t>
      </w:r>
      <w:r w:rsidRPr="00084EF2">
        <w:t>it</w:t>
      </w:r>
    </w:p>
    <w:tbl>
      <w:tblPr>
        <w:tblW w:w="0" w:type="auto"/>
        <w:tblCellMar>
          <w:left w:w="62" w:type="dxa"/>
          <w:right w:w="62" w:type="dxa"/>
        </w:tblCellMar>
        <w:tblLook w:val="0000"/>
      </w:tblPr>
      <w:tblGrid>
        <w:gridCol w:w="1738"/>
        <w:gridCol w:w="7458"/>
      </w:tblGrid>
      <w:tr w:rsidTr="00714B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MEA369</w:t>
            </w:r>
          </w:p>
        </w:tc>
        <w:tc>
          <w:tcPr>
            <w:tcW w:w="0" w:type="auto"/>
            <w:tcBorders>
              <w:top w:val="nil"/>
              <w:left w:val="nil"/>
              <w:bottom w:val="nil"/>
              <w:right w:val="nil"/>
            </w:tcBorders>
            <w:tcMar>
              <w:top w:w="0" w:type="dxa"/>
              <w:left w:w="62" w:type="dxa"/>
              <w:bottom w:w="0" w:type="dxa"/>
              <w:right w:w="62" w:type="dxa"/>
            </w:tcMar>
          </w:tcPr>
          <w:p w:rsidR="00000000" w:rsidRPr="00084EF2" w:rsidP="00084EF2">
            <w:pPr>
              <w:pStyle w:val="BodyText"/>
            </w:pPr>
            <w:r w:rsidRPr="00084EF2">
              <w:t>Inspect and maintain structures and related components of non-pressurised small aircraft</w:t>
            </w:r>
          </w:p>
        </w:tc>
      </w:tr>
    </w:tbl>
    <w:p w:rsidR="00000000" w:rsidRPr="00084EF2" w:rsidP="00084EF2">
      <w:pPr>
        <w:pStyle w:val="BodyText"/>
      </w:pPr>
    </w:p>
    <w:p w:rsidR="00000000" w:rsidRPr="00084EF2" w:rsidP="00084EF2">
      <w:pPr>
        <w:pStyle w:val="AllowPageBreak"/>
      </w:pPr>
    </w:p>
    <w:p w:rsidR="00000000" w:rsidRPr="00084EF2" w:rsidP="00084EF2">
      <w:pPr>
        <w:pStyle w:val="Heading1"/>
      </w:pPr>
      <w:bookmarkStart w:id="4" w:name="O_723770"/>
      <w:bookmarkEnd w:id="4"/>
      <w:r w:rsidRPr="00084EF2">
        <w:t>Competency Field</w:t>
      </w:r>
    </w:p>
    <w:p w:rsidR="00000000" w:rsidRPr="00084EF2" w:rsidP="00714BBD">
      <w:pPr>
        <w:pStyle w:val="BodyText"/>
      </w:pPr>
      <w:r w:rsidRPr="00084EF2">
        <w:t>Aviation maintenance</w:t>
      </w:r>
    </w:p>
    <w:p w:rsidR="00000000" w:rsidRPr="00084EF2" w:rsidP="00084EF2">
      <w:pPr>
        <w:pStyle w:val="Heading1"/>
      </w:pPr>
      <w:bookmarkStart w:id="5" w:name="O_723769"/>
      <w:bookmarkEnd w:id="5"/>
      <w:r w:rsidRPr="00084EF2">
        <w:t>Unit Sector</w:t>
      </w:r>
    </w:p>
    <w:p w:rsidR="00000000" w:rsidRPr="00084EF2" w:rsidP="00084EF2">
      <w:pPr>
        <w:pStyle w:val="Heading1"/>
      </w:pPr>
      <w:bookmarkStart w:id="6" w:name="O_723768"/>
      <w:bookmarkEnd w:id="6"/>
      <w:r w:rsidRPr="00084EF2">
        <w:t>Elements and Performance Criteria</w:t>
      </w:r>
    </w:p>
    <w:tbl>
      <w:tblPr>
        <w:tblW w:w="9286" w:type="dxa"/>
        <w:tblLayout w:type="fixed"/>
        <w:tblCellMar>
          <w:left w:w="62" w:type="dxa"/>
          <w:right w:w="62" w:type="dxa"/>
        </w:tblCellMar>
        <w:tblLook w:val="0000"/>
      </w:tblPr>
      <w:tblGrid>
        <w:gridCol w:w="717"/>
        <w:gridCol w:w="2295"/>
        <w:gridCol w:w="861"/>
        <w:gridCol w:w="5413"/>
      </w:tblGrid>
      <w:tr w:rsidTr="00084EF2">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 xml:space="preserve">Performance criteria describe the performance needed to demonstrate achievement of the element. </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1.</w:t>
            </w:r>
          </w:p>
        </w:tc>
        <w:tc>
          <w:tcPr>
            <w:tcW w:w="2295"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Prepare to undertake repair</w:t>
            </w: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1.1</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Extent of damage is correctly assessed to assist in determining repair procedur</w:t>
            </w:r>
            <w:r w:rsidRPr="00084EF2">
              <w:t>e</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1.2</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Appropriate repair scheme is identified in accordance with structural repair manual and/or approved data</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1.3</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Specialist advice is obtaine</w:t>
            </w:r>
            <w:r w:rsidRPr="00084EF2">
              <w:t>d in establishing an approved repair scheme where a standard repair scheme cannot be identified or damage is out of limits</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1.4</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All materials and equipment required are organised</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2.</w:t>
            </w:r>
          </w:p>
        </w:tc>
        <w:tc>
          <w:tcPr>
            <w:tcW w:w="2295"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Repair aircraft structure</w:t>
            </w: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2.1</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Structural repairs are performed in accor</w:t>
            </w:r>
            <w:r w:rsidRPr="00084EF2">
              <w:t>dance with approved repair scheme ensuring that aircraft standard practices are used and process requirements are carried out while observing all relevant work health and safety (WHS) requirements, including the use of material safety data sheets (MSDS) an</w:t>
            </w:r>
            <w:r w:rsidRPr="00084EF2">
              <w:t>d items of personal protective equipment (PPE)</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2.2</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Preventative maintenance techniques are employed to preserve the integrity of aircraft structure</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2.3</w:t>
            </w:r>
          </w:p>
        </w:tc>
        <w:tc>
          <w:tcPr>
            <w:tcW w:w="5413"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Work area is cleaned of all waste material or contaminants</w:t>
            </w:r>
          </w:p>
        </w:tc>
      </w:tr>
      <w:tr w:rsidTr="00084EF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2.4</w:t>
            </w:r>
          </w:p>
        </w:tc>
        <w:tc>
          <w:tcPr>
            <w:tcW w:w="5413" w:type="dxa"/>
            <w:tcBorders>
              <w:top w:val="nil"/>
              <w:left w:val="nil"/>
              <w:bottom w:val="nil"/>
              <w:right w:val="nil"/>
            </w:tcBorders>
            <w:tcMar>
              <w:top w:w="0" w:type="dxa"/>
              <w:left w:w="62" w:type="dxa"/>
              <w:bottom w:w="0" w:type="dxa"/>
              <w:right w:w="62" w:type="dxa"/>
            </w:tcMar>
          </w:tcPr>
          <w:p w:rsidR="00000000" w:rsidRPr="00084EF2" w:rsidP="00084EF2">
            <w:pPr>
              <w:pStyle w:val="BodyText"/>
            </w:pPr>
            <w:r w:rsidRPr="00084EF2">
              <w:t>Required maintenance documentation is completed and processed in accordance with standard enterprise procedures</w:t>
            </w:r>
          </w:p>
        </w:tc>
      </w:tr>
    </w:tbl>
    <w:p w:rsidR="00000000" w:rsidRPr="00084EF2" w:rsidP="00084EF2">
      <w:pPr>
        <w:pStyle w:val="BodyText"/>
      </w:pPr>
    </w:p>
    <w:p w:rsidR="00000000" w:rsidRPr="00084EF2" w:rsidP="00084EF2">
      <w:pPr>
        <w:pStyle w:val="AllowPageBreak"/>
      </w:pPr>
    </w:p>
    <w:p w:rsidR="00000000" w:rsidRPr="00084EF2" w:rsidP="00084EF2">
      <w:pPr>
        <w:pStyle w:val="Heading1"/>
      </w:pPr>
      <w:bookmarkStart w:id="7" w:name="O_723767"/>
      <w:bookmarkEnd w:id="7"/>
      <w:r w:rsidRPr="00084EF2">
        <w:t>Foundation Skills</w:t>
      </w:r>
    </w:p>
    <w:p w:rsidR="00000000" w:rsidRPr="00084EF2" w:rsidP="00714BBD">
      <w:pPr>
        <w:pStyle w:val="BodyText"/>
      </w:pPr>
      <w:r w:rsidRPr="00084EF2">
        <w:t>Foundation skills essential to performance are explicit in the performance criteria of this unit of compete</w:t>
      </w:r>
      <w:r w:rsidRPr="00084EF2">
        <w:t>ncy.</w:t>
      </w:r>
    </w:p>
    <w:p w:rsidR="00000000" w:rsidRPr="00084EF2" w:rsidP="00084EF2">
      <w:pPr>
        <w:pStyle w:val="Heading1"/>
      </w:pPr>
      <w:bookmarkStart w:id="8" w:name="O_723766"/>
      <w:bookmarkEnd w:id="8"/>
      <w:r w:rsidRPr="00084EF2">
        <w:t>Range of Conditions</w:t>
      </w:r>
    </w:p>
    <w:tbl>
      <w:tblPr>
        <w:tblW w:w="0" w:type="auto"/>
        <w:tblLayout w:type="fixed"/>
        <w:tblCellMar>
          <w:left w:w="62" w:type="dxa"/>
          <w:right w:w="62" w:type="dxa"/>
        </w:tblCellMar>
        <w:tblLook w:val="0000"/>
      </w:tblPr>
      <w:tblGrid>
        <w:gridCol w:w="2970"/>
        <w:gridCol w:w="6102"/>
      </w:tblGrid>
      <w:tr w:rsidTr="00084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t>This field allows for different work environments and conditions that may affect performance. Essential operating conditions that may be present (depending on the work situation, needs of the candidate, accessibili</w:t>
            </w:r>
            <w:r w:rsidRPr="00084EF2">
              <w:t>ty of the item, and local industry and regional contexts) are included.</w:t>
            </w:r>
          </w:p>
        </w:tc>
      </w:tr>
      <w:tr w:rsidTr="00084E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084EF2" w:rsidP="00084EF2">
            <w:pPr>
              <w:pStyle w:val="ListBullet"/>
            </w:pPr>
            <w:r w:rsidRPr="00084EF2">
              <w:t xml:space="preserve">Impact damage </w:t>
            </w:r>
          </w:p>
          <w:p w:rsidR="00000000" w:rsidRPr="00084EF2" w:rsidP="00084EF2">
            <w:pPr>
              <w:pStyle w:val="ListBullet"/>
            </w:pPr>
            <w:r w:rsidRPr="00084EF2">
              <w:t>Fatigue cracking</w:t>
            </w:r>
          </w:p>
          <w:p w:rsidR="00000000" w:rsidRPr="00084EF2" w:rsidP="00084EF2">
            <w:pPr>
              <w:pStyle w:val="ListBullet"/>
            </w:pPr>
            <w:r w:rsidRPr="00084EF2">
              <w:t>Corrosion</w:t>
            </w:r>
          </w:p>
          <w:p w:rsidR="00000000" w:rsidP="00084EF2">
            <w:pPr>
              <w:pStyle w:val="ListBullet"/>
              <w:rPr>
                <w:lang w:val="en-NZ"/>
              </w:rPr>
            </w:pPr>
            <w:r w:rsidRPr="00084EF2">
              <w:t>Delamination of composites and bonded structures</w:t>
            </w:r>
          </w:p>
        </w:tc>
      </w:tr>
      <w:tr w:rsidTr="00084E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rPr>
                <w:rStyle w:val="SpecialBold"/>
              </w:rPr>
              <w:t>Structural repairs include:</w:t>
            </w:r>
          </w:p>
        </w:tc>
        <w:tc>
          <w:tcPr>
            <w:tcW w:w="6102" w:type="dxa"/>
            <w:tcBorders>
              <w:top w:val="nil"/>
              <w:left w:val="nil"/>
              <w:bottom w:val="nil"/>
              <w:right w:val="nil"/>
            </w:tcBorders>
            <w:tcMar>
              <w:top w:w="0" w:type="dxa"/>
              <w:left w:w="62" w:type="dxa"/>
              <w:bottom w:w="0" w:type="dxa"/>
              <w:right w:w="62" w:type="dxa"/>
            </w:tcMar>
          </w:tcPr>
          <w:p w:rsidR="00000000" w:rsidRPr="00084EF2" w:rsidP="00084EF2">
            <w:pPr>
              <w:pStyle w:val="ListBullet"/>
            </w:pPr>
            <w:r w:rsidRPr="00084EF2">
              <w:t>Removing corrosion by chemical and mechanical methods</w:t>
            </w:r>
          </w:p>
          <w:p w:rsidR="00000000" w:rsidRPr="00084EF2" w:rsidP="00084EF2">
            <w:pPr>
              <w:pStyle w:val="ListBullet"/>
            </w:pPr>
            <w:r w:rsidRPr="00084EF2">
              <w:t>Restoring protective coatings</w:t>
            </w:r>
          </w:p>
          <w:p w:rsidR="00000000" w:rsidRPr="00084EF2" w:rsidP="00084EF2">
            <w:pPr>
              <w:pStyle w:val="ListBullet"/>
            </w:pPr>
            <w:r w:rsidRPr="00084EF2">
              <w:t>Applying sealants and jointing compounds</w:t>
            </w:r>
          </w:p>
          <w:p w:rsidR="00000000" w:rsidRPr="00084EF2" w:rsidP="00084EF2">
            <w:pPr>
              <w:pStyle w:val="ListBullet"/>
            </w:pPr>
            <w:r w:rsidRPr="00084EF2">
              <w:t>Freehand precision hole generation</w:t>
            </w:r>
          </w:p>
          <w:p w:rsidR="00000000" w:rsidRPr="00084EF2" w:rsidP="00084EF2">
            <w:pPr>
              <w:pStyle w:val="ListBullet"/>
            </w:pPr>
            <w:r w:rsidRPr="00084EF2">
              <w:t>Removing and installing structural hardware and fastening devices</w:t>
            </w:r>
          </w:p>
          <w:p w:rsidR="00000000" w:rsidRPr="00084EF2" w:rsidP="00084EF2">
            <w:pPr>
              <w:pStyle w:val="ListBullet"/>
            </w:pPr>
            <w:r w:rsidRPr="00084EF2">
              <w:t>Removing and replacing bushes, bearings and bearing surfaces</w:t>
            </w:r>
          </w:p>
          <w:p w:rsidR="00000000" w:rsidRPr="00084EF2" w:rsidP="00084EF2">
            <w:pPr>
              <w:pStyle w:val="ListBullet"/>
            </w:pPr>
            <w:r w:rsidRPr="00084EF2">
              <w:t>Metal scab patch, flush, splice, lap and formed section repairs</w:t>
            </w:r>
          </w:p>
          <w:p w:rsidR="00000000" w:rsidP="00084EF2">
            <w:pPr>
              <w:pStyle w:val="ListBullet"/>
              <w:rPr>
                <w:lang w:val="en-NZ"/>
              </w:rPr>
            </w:pPr>
            <w:r w:rsidRPr="00084EF2">
              <w:t>Composite external patch, scarf, stepped and bolted repairs</w:t>
            </w:r>
          </w:p>
        </w:tc>
      </w:tr>
      <w:tr w:rsidTr="00084E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rPr>
                <w:rStyle w:val="SpecialBold"/>
              </w:rPr>
              <w:t>Specialist advice is obtained from:</w:t>
            </w:r>
          </w:p>
        </w:tc>
        <w:tc>
          <w:tcPr>
            <w:tcW w:w="6102" w:type="dxa"/>
            <w:tcBorders>
              <w:top w:val="nil"/>
              <w:left w:val="nil"/>
              <w:bottom w:val="nil"/>
              <w:right w:val="nil"/>
            </w:tcBorders>
            <w:tcMar>
              <w:top w:w="0" w:type="dxa"/>
              <w:left w:w="62" w:type="dxa"/>
              <w:bottom w:w="0" w:type="dxa"/>
              <w:right w:w="62" w:type="dxa"/>
            </w:tcMar>
          </w:tcPr>
          <w:p w:rsidR="00000000" w:rsidRPr="00084EF2" w:rsidP="00084EF2">
            <w:pPr>
              <w:pStyle w:val="ListBullet"/>
            </w:pPr>
            <w:r w:rsidRPr="00084EF2">
              <w:t>Supervisors</w:t>
            </w:r>
          </w:p>
          <w:p w:rsidR="00000000" w:rsidP="00084EF2">
            <w:pPr>
              <w:pStyle w:val="ListBullet"/>
              <w:rPr>
                <w:lang w:val="en-NZ"/>
              </w:rPr>
            </w:pPr>
            <w:r w:rsidRPr="00084EF2">
              <w:t>Specialist structures</w:t>
            </w:r>
            <w:r w:rsidRPr="00084EF2">
              <w:t xml:space="preserve"> personnel</w:t>
            </w:r>
          </w:p>
        </w:tc>
      </w:tr>
      <w:tr w:rsidTr="00084E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084EF2" w:rsidP="00084EF2">
            <w:pPr>
              <w:pStyle w:val="ListBullet"/>
            </w:pPr>
            <w:r w:rsidRPr="00084EF2">
              <w:t>Servicing schedules</w:t>
            </w:r>
          </w:p>
          <w:p w:rsidR="00000000" w:rsidP="00084EF2">
            <w:pPr>
              <w:pStyle w:val="ListBullet"/>
              <w:rPr>
                <w:lang w:val="en-NZ"/>
              </w:rPr>
            </w:pPr>
            <w:r w:rsidRPr="00084EF2">
              <w:t>Maintenance manuals</w:t>
            </w:r>
          </w:p>
        </w:tc>
      </w:tr>
      <w:tr w:rsidTr="00084EF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84EF2">
            <w:pPr>
              <w:pStyle w:val="BodyText"/>
              <w:rPr>
                <w:lang w:val="en-NZ"/>
              </w:rPr>
            </w:pPr>
            <w:r w:rsidRPr="00084EF2">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084EF2" w:rsidP="00084EF2">
            <w:pPr>
              <w:pStyle w:val="ListBullet"/>
            </w:pPr>
            <w:r w:rsidRPr="00084EF2">
              <w:t>Industry standard procedures specified by manufacturers, regulatory authorities or the enterprise</w:t>
            </w:r>
          </w:p>
        </w:tc>
      </w:tr>
    </w:tbl>
    <w:p w:rsidR="00000000" w:rsidRPr="00084EF2" w:rsidP="00084EF2">
      <w:pPr>
        <w:pStyle w:val="BodyText"/>
      </w:pPr>
    </w:p>
    <w:p w:rsidR="00000000" w:rsidRPr="00084EF2" w:rsidP="00084EF2">
      <w:pPr>
        <w:pStyle w:val="AllowPageBreak"/>
      </w:pPr>
    </w:p>
    <w:p w:rsidR="00000000" w:rsidRPr="00084EF2" w:rsidP="00084EF2">
      <w:pPr>
        <w:pStyle w:val="Heading1"/>
      </w:pPr>
      <w:bookmarkStart w:id="9" w:name="O_723765"/>
      <w:bookmarkEnd w:id="9"/>
      <w:r w:rsidRPr="00084EF2">
        <w:t>Unit Mapping Information</w:t>
      </w:r>
    </w:p>
    <w:p w:rsidR="00000000" w:rsidRPr="00084EF2" w:rsidP="00714BBD">
      <w:pPr>
        <w:pStyle w:val="BodyText"/>
      </w:pPr>
      <w:r w:rsidRPr="00084EF2">
        <w:t xml:space="preserve">New unit of competency partially replacing MEA363B Inspect, repair and maintain structures and related components of non-pressurised small aircraft </w:t>
      </w:r>
    </w:p>
    <w:p w:rsidR="00000000" w:rsidRPr="00084EF2" w:rsidP="00084EF2">
      <w:pPr>
        <w:pStyle w:val="Heading1"/>
      </w:pPr>
      <w:bookmarkStart w:id="10" w:name="O_723758"/>
      <w:bookmarkEnd w:id="10"/>
      <w:r w:rsidRPr="00084EF2">
        <w:t>Links</w:t>
      </w:r>
    </w:p>
    <w:p w:rsidR="00000000" w:rsidRPr="00084EF2" w:rsidP="00714BBD">
      <w:pPr>
        <w:pStyle w:val="BodyText"/>
      </w:pPr>
      <w:r w:rsidRPr="00084EF2">
        <w:t xml:space="preserve">Companion Volume implementation guides are found in VETNet </w:t>
      </w:r>
      <w:r w:rsidRPr="00084EF2">
        <w:t xml:space="preserve">- </w:t>
      </w:r>
      <w:r>
        <w:fldChar w:fldCharType="begin"/>
      </w:r>
      <w:r>
        <w:instrText xml:space="preserve"> HYPERLINK "https://vetnet.gov.au/Pages/TrainingDocs.aspx?q=ce216c9c-04d5-4b3b-9bcf-4e81d0950371" </w:instrText>
      </w:r>
      <w:r>
        <w:fldChar w:fldCharType="separate"/>
      </w:r>
      <w:r w:rsidRPr="00917E66">
        <w:rPr>
          <w:rStyle w:val="Hyperlink"/>
        </w:rPr>
        <w:t>https://vetnet.gov.au/Pages/TrainingDocs.aspx?q=ce216c9c-04d5-4b3b-9bcf-4e81d0950371</w:t>
      </w:r>
      <w:r>
        <w:fldChar w:fldCharType="end"/>
      </w:r>
    </w:p>
    <w:p w:rsidR="00000000" w:rsidRPr="00084EF2" w:rsidP="00714BBD">
      <w:pPr>
        <w:pStyle w:val="BodyText"/>
        <w:sectPr w:rsidSect="00084EF2">
          <w:headerReference w:type="default" r:id="rId10"/>
          <w:footerReference w:type="default" r:id="rId11"/>
          <w:pgSz w:w="11908" w:h="16833"/>
          <w:pgMar w:top="1702" w:right="1418" w:bottom="1702" w:left="1418" w:header="992" w:footer="992" w:gutter="0"/>
          <w:cols w:space="720"/>
          <w:noEndnote/>
          <w:docGrid w:linePitch="299"/>
        </w:sectPr>
      </w:pPr>
    </w:p>
    <w:p w:rsidR="00000000" w:rsidRPr="00084EF2" w:rsidP="00084EF2">
      <w:pPr>
        <w:pStyle w:val="SuperHeading"/>
      </w:pPr>
      <w:r w:rsidRPr="00084EF2">
        <w:t>Assessment Requirements for MEA370 Repair the structure of non-pressurised small aircraft</w:t>
      </w:r>
    </w:p>
    <w:p w:rsidR="00000000" w:rsidRPr="00084EF2" w:rsidP="00084EF2">
      <w:pPr>
        <w:pStyle w:val="Heading1"/>
      </w:pPr>
      <w:bookmarkStart w:id="11" w:name="O_723760"/>
      <w:bookmarkEnd w:id="11"/>
      <w:r w:rsidRPr="00084EF2">
        <w:t>Modification History</w:t>
      </w:r>
    </w:p>
    <w:p w:rsidR="00000000" w:rsidRPr="00084EF2" w:rsidP="00714BBD">
      <w:pPr>
        <w:pStyle w:val="BodyText"/>
      </w:pPr>
      <w:r w:rsidRPr="00084EF2">
        <w:t>Release 1 - New unit of competency</w:t>
      </w:r>
    </w:p>
    <w:p w:rsidR="00000000" w:rsidRPr="00084EF2" w:rsidP="00084EF2">
      <w:pPr>
        <w:pStyle w:val="Heading1"/>
      </w:pPr>
      <w:bookmarkStart w:id="12" w:name="O_723763"/>
      <w:bookmarkEnd w:id="12"/>
      <w:r w:rsidRPr="00084EF2">
        <w:t>Performance Evidence</w:t>
      </w:r>
    </w:p>
    <w:p w:rsidR="00000000" w:rsidRPr="00084EF2" w:rsidP="00714BBD">
      <w:pPr>
        <w:pStyle w:val="BodyText"/>
      </w:pPr>
      <w:r w:rsidRPr="00084EF2">
        <w:t>Evidence required to demonstrate competency in this unit must be relevant to and satisfy all of the requirements of the elements and performance criteria under th</w:t>
      </w:r>
      <w:r w:rsidRPr="00084EF2">
        <w:t>e specified conditions of assessment, and must include:</w:t>
      </w:r>
    </w:p>
    <w:p w:rsidR="00000000" w:rsidRPr="00084EF2" w:rsidP="00084EF2">
      <w:pPr>
        <w:pStyle w:val="ListBullet"/>
      </w:pPr>
      <w:r w:rsidRPr="00084EF2">
        <w:t xml:space="preserve">applying all relevant WHS procedures, including the selection and use of MSDS and applicable items of PPE </w:t>
      </w:r>
    </w:p>
    <w:p w:rsidR="00000000" w:rsidRPr="00084EF2" w:rsidP="00084EF2">
      <w:pPr>
        <w:pStyle w:val="ListBullet"/>
      </w:pPr>
      <w:r w:rsidRPr="00084EF2">
        <w:t>identifying damage to aircraft metallic (ferrous and non-ferrous) structures and/or componen</w:t>
      </w:r>
      <w:r w:rsidRPr="00084EF2">
        <w:t>ts by way of impact, fatigue or the various types of corrosion</w:t>
      </w:r>
    </w:p>
    <w:p w:rsidR="00000000" w:rsidRPr="00084EF2" w:rsidP="00084EF2">
      <w:pPr>
        <w:pStyle w:val="ListBullet"/>
      </w:pPr>
      <w:r w:rsidRPr="00084EF2">
        <w:t>inspecting damage and assessing composite components/structures</w:t>
      </w:r>
    </w:p>
    <w:p w:rsidR="00000000" w:rsidRPr="00084EF2" w:rsidP="00084EF2">
      <w:pPr>
        <w:pStyle w:val="ListBullet"/>
      </w:pPr>
      <w:r w:rsidRPr="00084EF2">
        <w:t>identifying various aircraft metals and their basic properties</w:t>
      </w:r>
    </w:p>
    <w:p w:rsidR="00000000" w:rsidRPr="00084EF2" w:rsidP="00084EF2">
      <w:pPr>
        <w:pStyle w:val="ListBullet"/>
      </w:pPr>
      <w:r w:rsidRPr="00084EF2">
        <w:t>identifying composite materials used in aircraft construction, ass</w:t>
      </w:r>
      <w:r w:rsidRPr="00084EF2">
        <w:t>ociated safety precautions and hazards</w:t>
      </w:r>
    </w:p>
    <w:p w:rsidR="00000000" w:rsidRPr="00084EF2" w:rsidP="00084EF2">
      <w:pPr>
        <w:pStyle w:val="ListBullet"/>
      </w:pPr>
      <w:r w:rsidRPr="00084EF2">
        <w:t>correctly interpreting repair scheme drawings, including third angle projection, isometric, sectional formats and hand sketches</w:t>
      </w:r>
    </w:p>
    <w:p w:rsidR="00000000" w:rsidRPr="00084EF2" w:rsidP="00084EF2">
      <w:pPr>
        <w:pStyle w:val="ListBullet"/>
      </w:pPr>
      <w:r w:rsidRPr="00084EF2">
        <w:t>using appropriate hand tools and machines, including riveting equipment, drilling equipme</w:t>
      </w:r>
      <w:r w:rsidRPr="00084EF2">
        <w:t>nt, aligning tools and material fasteners (grip pins)</w:t>
      </w:r>
    </w:p>
    <w:p w:rsidR="00000000" w:rsidRPr="00084EF2" w:rsidP="00084EF2">
      <w:pPr>
        <w:pStyle w:val="ListBullet"/>
      </w:pPr>
      <w:r w:rsidRPr="00084EF2">
        <w:t>applying correct removal, installation and repair techniques for:</w:t>
      </w:r>
    </w:p>
    <w:p w:rsidR="00000000" w:rsidRPr="00084EF2" w:rsidP="00084EF2">
      <w:pPr>
        <w:pStyle w:val="ListBullet2"/>
      </w:pPr>
      <w:r w:rsidRPr="00084EF2">
        <w:t xml:space="preserve">a range of rivets (blind and solid) using hand, squeeze and pneumatic situations </w:t>
      </w:r>
    </w:p>
    <w:p w:rsidR="00000000" w:rsidRPr="00084EF2" w:rsidP="00084EF2">
      <w:pPr>
        <w:pStyle w:val="ListBullet2"/>
      </w:pPr>
      <w:r w:rsidRPr="00084EF2">
        <w:t>a range of close tolerance fasteners (standard and oversize – hillocks and taper locks), including hole preparation</w:t>
      </w:r>
    </w:p>
    <w:p w:rsidR="00000000" w:rsidRPr="00084EF2" w:rsidP="00084EF2">
      <w:pPr>
        <w:pStyle w:val="ListBullet2"/>
      </w:pPr>
      <w:r w:rsidRPr="00084EF2">
        <w:t xml:space="preserve">threaded devices, including internal and external thread cutting, Helicoil inserts and damaged stud replacement </w:t>
      </w:r>
    </w:p>
    <w:p w:rsidR="00000000" w:rsidRPr="00084EF2" w:rsidP="00084EF2">
      <w:pPr>
        <w:pStyle w:val="ListBullet2"/>
      </w:pPr>
      <w:r w:rsidRPr="00084EF2">
        <w:t>hardware assembled by close</w:t>
      </w:r>
      <w:r w:rsidRPr="00084EF2">
        <w:t xml:space="preserve"> tolerance fits using heat, cooling and force methods, including bearings, bushes and inserts</w:t>
      </w:r>
    </w:p>
    <w:p w:rsidR="00000000" w:rsidRPr="00084EF2" w:rsidP="00084EF2">
      <w:pPr>
        <w:pStyle w:val="ListBullet"/>
      </w:pPr>
      <w:r w:rsidRPr="00084EF2">
        <w:t>performing a range of metal structure and composite material repair techniques, including:</w:t>
      </w:r>
    </w:p>
    <w:p w:rsidR="00000000" w:rsidRPr="00084EF2" w:rsidP="00084EF2">
      <w:pPr>
        <w:pStyle w:val="ListBullet2"/>
      </w:pPr>
      <w:r w:rsidRPr="00084EF2">
        <w:t>metal scab patch, flush, splice, lap and formed section repair</w:t>
      </w:r>
    </w:p>
    <w:p w:rsidR="00000000" w:rsidRPr="00084EF2" w:rsidP="00084EF2">
      <w:pPr>
        <w:pStyle w:val="ListBullet2"/>
      </w:pPr>
      <w:r w:rsidRPr="00084EF2">
        <w:t>compos</w:t>
      </w:r>
      <w:r w:rsidRPr="00084EF2">
        <w:t>ite external patch, scarf, stepped and bolted repairs</w:t>
      </w:r>
    </w:p>
    <w:p w:rsidR="00000000" w:rsidRPr="00084EF2" w:rsidP="00084EF2">
      <w:pPr>
        <w:pStyle w:val="ListBullet2"/>
      </w:pPr>
      <w:r w:rsidRPr="00084EF2">
        <w:t>metal to metal and metal to composite bonding</w:t>
      </w:r>
    </w:p>
    <w:p w:rsidR="00000000" w:rsidRPr="00084EF2" w:rsidP="00084EF2">
      <w:pPr>
        <w:pStyle w:val="ListBullet"/>
      </w:pPr>
      <w:r w:rsidRPr="00084EF2">
        <w:t>applying structural corrosion removal/treatment techniques</w:t>
      </w:r>
    </w:p>
    <w:p w:rsidR="00000000" w:rsidRPr="00084EF2" w:rsidP="00084EF2">
      <w:pPr>
        <w:pStyle w:val="ListBullet"/>
      </w:pPr>
      <w:r w:rsidRPr="00084EF2">
        <w:t>restoring aircraft structure sealing and surface finishes.</w:t>
      </w:r>
    </w:p>
    <w:p w:rsidR="00000000" w:rsidRPr="00084EF2" w:rsidP="00714BBD">
      <w:pPr>
        <w:pStyle w:val="BodyText"/>
      </w:pPr>
      <w:r w:rsidRPr="00084EF2">
        <w:t>It is essential that the procedures t</w:t>
      </w:r>
      <w:r w:rsidRPr="00084EF2">
        <w:t>ake into account all aircraft and personal safety precautions relating to aircraft structure.</w:t>
      </w:r>
    </w:p>
    <w:p w:rsidR="00714BBD" w:rsidP="00714BBD">
      <w:pPr>
        <w:pStyle w:val="BodyText"/>
      </w:pPr>
      <w:r w:rsidRPr="00084EF2">
        <w:t>Evidence of transferability of skills and knowledge related to inspection, testing and repair of aircraft structure is essential. This may be demonstrated through</w:t>
      </w:r>
      <w:r w:rsidRPr="00084EF2">
        <w:t xml:space="preserve"> application across a number of aircraft structures or aircraft types. Ability to interpret inspection and repair procedures and specifications and apply them in practice is critical. The application of the procedures should also clearly indicate knowledge</w:t>
      </w:r>
      <w:r w:rsidRPr="00084EF2">
        <w:t xml:space="preserve"> of structural flight loads and aerodynamic requirements.</w:t>
      </w:r>
    </w:p>
    <w:p w:rsidR="00000000" w:rsidRPr="00084EF2" w:rsidP="00084EF2">
      <w:pPr>
        <w:pStyle w:val="Heading1"/>
      </w:pPr>
      <w:bookmarkStart w:id="13" w:name="O_723762"/>
      <w:bookmarkEnd w:id="13"/>
      <w:r w:rsidRPr="00084EF2">
        <w:t>Knowledge Evidence</w:t>
      </w:r>
    </w:p>
    <w:p w:rsidR="00000000" w:rsidRPr="00084EF2" w:rsidP="00714BBD">
      <w:pPr>
        <w:pStyle w:val="BodyText"/>
      </w:pPr>
      <w:r w:rsidRPr="00084EF2">
        <w:t>Evidence required to demonstrate compete</w:t>
      </w:r>
      <w:r w:rsidRPr="00084EF2">
        <w:t>ncy in this unit must be relevant to and satisfy all of the requirements of the elements and performance criteria and include knowledge of:</w:t>
      </w:r>
    </w:p>
    <w:p w:rsidR="00000000" w:rsidRPr="00084EF2" w:rsidP="00084EF2">
      <w:pPr>
        <w:pStyle w:val="ListBullet"/>
      </w:pPr>
      <w:r w:rsidRPr="00084EF2">
        <w:t>applicable WHS procedures, including the use of PPE and MSDS</w:t>
      </w:r>
    </w:p>
    <w:p w:rsidR="00000000" w:rsidRPr="00084EF2" w:rsidP="00084EF2">
      <w:pPr>
        <w:pStyle w:val="ListBullet"/>
      </w:pPr>
      <w:r w:rsidRPr="00084EF2">
        <w:t xml:space="preserve">requirements for handling and storing aircraft metals </w:t>
      </w:r>
      <w:r w:rsidRPr="00084EF2">
        <w:t>and composite materials, including sealing agents, to industry standards</w:t>
      </w:r>
    </w:p>
    <w:p w:rsidR="00000000" w:rsidRPr="00084EF2" w:rsidP="00084EF2">
      <w:pPr>
        <w:pStyle w:val="ListBullet"/>
      </w:pPr>
      <w:r w:rsidRPr="00084EF2">
        <w:t>means of identifying aircraft structural assembly fasteners (metal and composite) by interpretation of markings, numbering systems, size, shape and colour</w:t>
      </w:r>
    </w:p>
    <w:p w:rsidR="00000000" w:rsidRPr="00084EF2" w:rsidP="00084EF2">
      <w:pPr>
        <w:pStyle w:val="ListBullet"/>
      </w:pPr>
      <w:r w:rsidRPr="00084EF2">
        <w:t>structural and non-structura</w:t>
      </w:r>
      <w:r w:rsidRPr="00084EF2">
        <w:t>l component methods of attachment, faying surface treatment and fuel tank sealing</w:t>
      </w:r>
    </w:p>
    <w:p w:rsidR="00000000" w:rsidRPr="00084EF2" w:rsidP="00084EF2">
      <w:pPr>
        <w:pStyle w:val="ListBullet"/>
      </w:pPr>
      <w:r w:rsidRPr="00084EF2">
        <w:t>assessment of structural damage:</w:t>
      </w:r>
    </w:p>
    <w:p w:rsidR="00000000" w:rsidRPr="00084EF2" w:rsidP="00084EF2">
      <w:pPr>
        <w:pStyle w:val="ListBullet2"/>
      </w:pPr>
      <w:r w:rsidRPr="00084EF2">
        <w:t>types and classes of mechanical damage</w:t>
      </w:r>
    </w:p>
    <w:p w:rsidR="00000000" w:rsidRPr="00084EF2" w:rsidP="00084EF2">
      <w:pPr>
        <w:pStyle w:val="ListBullet2"/>
      </w:pPr>
      <w:r w:rsidRPr="00084EF2">
        <w:t>types of corrosion and determining the extent of damage</w:t>
      </w:r>
    </w:p>
    <w:p w:rsidR="00000000" w:rsidRPr="00084EF2" w:rsidP="00084EF2">
      <w:pPr>
        <w:pStyle w:val="ListBullet2"/>
      </w:pPr>
      <w:r w:rsidRPr="00084EF2">
        <w:t>relevant documentation and manuals</w:t>
      </w:r>
    </w:p>
    <w:p w:rsidR="00000000" w:rsidRPr="00084EF2" w:rsidP="00084EF2">
      <w:pPr>
        <w:pStyle w:val="ListBullet2"/>
      </w:pPr>
      <w:r w:rsidRPr="00084EF2">
        <w:t>damage lim</w:t>
      </w:r>
      <w:r w:rsidRPr="00084EF2">
        <w:t>its and repair schemes for metallic and non-metallic structure</w:t>
      </w:r>
    </w:p>
    <w:p w:rsidR="00000000" w:rsidRPr="00084EF2" w:rsidP="00084EF2">
      <w:pPr>
        <w:pStyle w:val="ListBullet"/>
      </w:pPr>
      <w:r w:rsidRPr="00084EF2">
        <w:t>procedures for the fabrication and fitment of metal repairs:</w:t>
      </w:r>
    </w:p>
    <w:p w:rsidR="00000000" w:rsidRPr="00084EF2" w:rsidP="00084EF2">
      <w:pPr>
        <w:pStyle w:val="ListBullet2"/>
      </w:pPr>
      <w:r w:rsidRPr="00084EF2">
        <w:t>scab patch</w:t>
      </w:r>
    </w:p>
    <w:p w:rsidR="00000000" w:rsidRPr="00084EF2" w:rsidP="00084EF2">
      <w:pPr>
        <w:pStyle w:val="ListBullet2"/>
      </w:pPr>
      <w:r w:rsidRPr="00084EF2">
        <w:t>flush patch</w:t>
      </w:r>
    </w:p>
    <w:p w:rsidR="00000000" w:rsidRPr="00084EF2" w:rsidP="00084EF2">
      <w:pPr>
        <w:pStyle w:val="ListBullet2"/>
      </w:pPr>
      <w:r w:rsidRPr="00084EF2">
        <w:t>splice</w:t>
      </w:r>
    </w:p>
    <w:p w:rsidR="00000000" w:rsidRPr="00084EF2" w:rsidP="00084EF2">
      <w:pPr>
        <w:pStyle w:val="ListBullet2"/>
      </w:pPr>
      <w:r w:rsidRPr="00084EF2">
        <w:t>lap</w:t>
      </w:r>
    </w:p>
    <w:p w:rsidR="00000000" w:rsidRPr="00084EF2" w:rsidP="00084EF2">
      <w:pPr>
        <w:pStyle w:val="ListBullet2"/>
      </w:pPr>
      <w:r w:rsidRPr="00084EF2">
        <w:t>formed section</w:t>
      </w:r>
    </w:p>
    <w:p w:rsidR="00000000" w:rsidRPr="00084EF2" w:rsidP="00084EF2">
      <w:pPr>
        <w:pStyle w:val="ListBullet"/>
      </w:pPr>
      <w:r w:rsidRPr="00084EF2">
        <w:t>corrosion removal and passivation</w:t>
      </w:r>
    </w:p>
    <w:p w:rsidR="00000000" w:rsidRPr="00084EF2" w:rsidP="00084EF2">
      <w:pPr>
        <w:pStyle w:val="ListBullet"/>
      </w:pPr>
      <w:r w:rsidRPr="00084EF2">
        <w:t>procedures for performing composite repairs:</w:t>
      </w:r>
    </w:p>
    <w:p w:rsidR="00000000" w:rsidRPr="00084EF2" w:rsidP="00084EF2">
      <w:pPr>
        <w:pStyle w:val="ListBullet2"/>
      </w:pPr>
      <w:r w:rsidRPr="00084EF2">
        <w:t>external patch</w:t>
      </w:r>
    </w:p>
    <w:p w:rsidR="00000000" w:rsidRPr="00084EF2" w:rsidP="00084EF2">
      <w:pPr>
        <w:pStyle w:val="ListBullet2"/>
      </w:pPr>
      <w:r w:rsidRPr="00084EF2">
        <w:t>scarf patch</w:t>
      </w:r>
    </w:p>
    <w:p w:rsidR="00000000" w:rsidRPr="00084EF2" w:rsidP="00084EF2">
      <w:pPr>
        <w:pStyle w:val="ListBullet2"/>
      </w:pPr>
      <w:r w:rsidRPr="00084EF2">
        <w:t>stepped repairs</w:t>
      </w:r>
    </w:p>
    <w:p w:rsidR="00000000" w:rsidRPr="00084EF2" w:rsidP="00084EF2">
      <w:pPr>
        <w:pStyle w:val="ListBullet2"/>
      </w:pPr>
      <w:r w:rsidRPr="00084EF2">
        <w:t>bolted repairs</w:t>
      </w:r>
    </w:p>
    <w:p w:rsidR="00000000" w:rsidRPr="00084EF2" w:rsidP="00084EF2">
      <w:pPr>
        <w:pStyle w:val="ListBullet"/>
      </w:pPr>
      <w:r w:rsidRPr="00084EF2">
        <w:t>repair of integral fuel tanks and sealing of faying surfaces, including specific WHS and PPE requirements</w:t>
      </w:r>
    </w:p>
    <w:p w:rsidR="00000000" w:rsidRPr="00084EF2" w:rsidP="00084EF2">
      <w:pPr>
        <w:pStyle w:val="ListBullet"/>
      </w:pPr>
      <w:r w:rsidRPr="00084EF2">
        <w:t>surface finishes and methods of restoration, including specific WHS and PPE requirements</w:t>
      </w:r>
    </w:p>
    <w:p w:rsidR="00000000" w:rsidRPr="00084EF2" w:rsidP="00084EF2">
      <w:pPr>
        <w:pStyle w:val="ListBullet"/>
      </w:pPr>
      <w:r w:rsidRPr="00084EF2">
        <w:t>how to obtain MSDS</w:t>
      </w:r>
    </w:p>
    <w:p w:rsidR="00000000" w:rsidRPr="00084EF2" w:rsidP="00084EF2">
      <w:pPr>
        <w:pStyle w:val="ListBullet"/>
      </w:pPr>
      <w:r w:rsidRPr="00084EF2">
        <w:t>relevant maintenance and structural repair manuals</w:t>
      </w:r>
    </w:p>
    <w:p w:rsidR="00000000" w:rsidRPr="00084EF2" w:rsidP="00084EF2">
      <w:pPr>
        <w:pStyle w:val="ListBullet"/>
      </w:pPr>
      <w:r w:rsidRPr="00084EF2">
        <w:t>relevant regulatory requirements and standard procedures.</w:t>
      </w:r>
    </w:p>
    <w:p w:rsidR="00000000" w:rsidRPr="00084EF2" w:rsidP="00084EF2">
      <w:pPr>
        <w:pStyle w:val="AllowPageBreak"/>
      </w:pPr>
    </w:p>
    <w:p w:rsidR="00000000" w:rsidRPr="00084EF2" w:rsidP="00084EF2">
      <w:pPr>
        <w:pStyle w:val="Heading1"/>
      </w:pPr>
      <w:bookmarkStart w:id="14" w:name="O_723761"/>
      <w:bookmarkEnd w:id="14"/>
      <w:r w:rsidRPr="00084EF2">
        <w:t>Assessment Conditions</w:t>
      </w:r>
    </w:p>
    <w:p w:rsidR="00000000" w:rsidRPr="00084EF2" w:rsidP="00084EF2">
      <w:pPr>
        <w:pStyle w:val="ListBullet"/>
      </w:pPr>
      <w:r w:rsidRPr="00084EF2">
        <w:t>Competency should be assessed in the work environment or simulated work environment using tools and equipment specified in maintenance documentation. It is also expected that general-purpose tools and test equipment found in most routine situations would b</w:t>
      </w:r>
      <w:r w:rsidRPr="00084EF2">
        <w:t>e used where appropriate.</w:t>
      </w:r>
    </w:p>
    <w:p w:rsidR="00000000" w:rsidRPr="00084EF2" w:rsidP="00084EF2">
      <w:pPr>
        <w:pStyle w:val="ListBullet"/>
      </w:pPr>
      <w:r w:rsidRPr="00084EF2">
        <w:t>The following conditions of assessment represent the requirements of the Regulators (ADF and CASA) and maintenance stakeholders and must be rigorously observed.</w:t>
      </w:r>
    </w:p>
    <w:p w:rsidR="00000000" w:rsidRPr="00084EF2" w:rsidP="00084EF2">
      <w:pPr>
        <w:pStyle w:val="ListBullet"/>
      </w:pPr>
      <w:r w:rsidRPr="00084EF2">
        <w:t>A person cannot be assessed as competent until it can be demonstrated</w:t>
      </w:r>
      <w:r w:rsidRPr="00084EF2">
        <w:t xml:space="preserve"> to the satisfaction of the workplace assessor that the relevant elements and performance criteria of the unit of competency are being achieved under routine supervision across the variables in the Range of Conditions as follows:</w:t>
      </w:r>
    </w:p>
    <w:p w:rsidR="00000000" w:rsidRPr="00084EF2" w:rsidP="00084EF2">
      <w:pPr>
        <w:pStyle w:val="ListBullet2"/>
      </w:pPr>
      <w:r w:rsidRPr="00084EF2">
        <w:t xml:space="preserve">recognition of each type </w:t>
      </w:r>
      <w:r w:rsidRPr="00084EF2">
        <w:t>of damage:</w:t>
      </w:r>
    </w:p>
    <w:p w:rsidR="00000000" w:rsidRPr="00084EF2" w:rsidP="00084EF2">
      <w:pPr>
        <w:pStyle w:val="ListBullet3"/>
      </w:pPr>
      <w:r w:rsidRPr="00084EF2">
        <w:t xml:space="preserve">impact damage </w:t>
      </w:r>
    </w:p>
    <w:p w:rsidR="00000000" w:rsidRPr="00084EF2" w:rsidP="00084EF2">
      <w:pPr>
        <w:pStyle w:val="ListBullet3"/>
      </w:pPr>
      <w:r w:rsidRPr="00084EF2">
        <w:t>fatigue cracking</w:t>
      </w:r>
    </w:p>
    <w:p w:rsidR="00000000" w:rsidRPr="00084EF2" w:rsidP="00084EF2">
      <w:pPr>
        <w:pStyle w:val="ListBullet3"/>
      </w:pPr>
      <w:r w:rsidRPr="00084EF2">
        <w:t>corrosion</w:t>
      </w:r>
    </w:p>
    <w:p w:rsidR="00000000" w:rsidRPr="00084EF2" w:rsidP="00084EF2">
      <w:pPr>
        <w:pStyle w:val="ListBullet3"/>
      </w:pPr>
      <w:r w:rsidRPr="00084EF2">
        <w:t>delamination of composites and bonded structures</w:t>
      </w:r>
    </w:p>
    <w:p w:rsidR="00000000" w:rsidRPr="00084EF2" w:rsidP="00084EF2">
      <w:pPr>
        <w:pStyle w:val="ListBullet2"/>
      </w:pPr>
      <w:r w:rsidRPr="00084EF2">
        <w:t>one (1) repair task from each of the following groups:</w:t>
      </w:r>
    </w:p>
    <w:p w:rsidR="00000000" w:rsidRPr="00084EF2" w:rsidP="00084EF2">
      <w:pPr>
        <w:pStyle w:val="ListBullet3"/>
      </w:pPr>
      <w:r w:rsidRPr="00084EF2">
        <w:t>remove corrosion by chemical and mechanical methods</w:t>
      </w:r>
    </w:p>
    <w:p w:rsidR="00000000" w:rsidRPr="00084EF2" w:rsidP="00084EF2">
      <w:pPr>
        <w:pStyle w:val="ListBullet3"/>
      </w:pPr>
      <w:r w:rsidRPr="00084EF2">
        <w:t>restore protective coatings</w:t>
      </w:r>
    </w:p>
    <w:p w:rsidR="00000000" w:rsidRPr="00084EF2" w:rsidP="00084EF2">
      <w:pPr>
        <w:pStyle w:val="ListBullet3"/>
      </w:pPr>
      <w:r w:rsidRPr="00084EF2">
        <w:t>apply sealants and jointing compounds</w:t>
      </w:r>
    </w:p>
    <w:p w:rsidR="00000000" w:rsidRPr="00084EF2" w:rsidP="00084EF2">
      <w:pPr>
        <w:pStyle w:val="ListBullet3"/>
      </w:pPr>
      <w:r w:rsidRPr="00084EF2">
        <w:t>freehand precision hole generation</w:t>
      </w:r>
    </w:p>
    <w:p w:rsidR="00000000" w:rsidRPr="00084EF2" w:rsidP="00084EF2">
      <w:pPr>
        <w:pStyle w:val="ListBullet3"/>
      </w:pPr>
      <w:r w:rsidRPr="00084EF2">
        <w:t>remove and install structural hardware and fastening devices</w:t>
      </w:r>
    </w:p>
    <w:p w:rsidR="00000000" w:rsidRPr="00084EF2" w:rsidP="00084EF2">
      <w:pPr>
        <w:pStyle w:val="ListBullet3"/>
      </w:pPr>
      <w:r w:rsidRPr="00084EF2">
        <w:t>remove and replace bushes, bearings and bearing surfaces</w:t>
      </w:r>
    </w:p>
    <w:p w:rsidR="00000000" w:rsidRPr="00084EF2" w:rsidP="00084EF2">
      <w:pPr>
        <w:pStyle w:val="ListBullet3"/>
      </w:pPr>
      <w:r w:rsidRPr="00084EF2">
        <w:t>metal scab patch, flush, splice, lap and formed section repair</w:t>
      </w:r>
    </w:p>
    <w:p w:rsidR="00000000" w:rsidRPr="00084EF2" w:rsidP="00084EF2">
      <w:pPr>
        <w:pStyle w:val="ListBullet3"/>
      </w:pPr>
      <w:r w:rsidRPr="00084EF2">
        <w:t>co</w:t>
      </w:r>
      <w:r w:rsidRPr="00084EF2">
        <w:t>mposite external patch, scarf and stepped repairs.</w:t>
      </w:r>
    </w:p>
    <w:p w:rsidR="00000000" w:rsidRPr="00084EF2" w:rsidP="00084EF2">
      <w:pPr>
        <w:pStyle w:val="ListBullet"/>
      </w:pPr>
      <w:r w:rsidRPr="00084EF2">
        <w:t>This shall be established via the records in the Log of Industrial Experience and Achievement or, where appropriate, an equivalent Industry Evidence Guide (for details refer to the Companion Volume Assess</w:t>
      </w:r>
      <w:r w:rsidRPr="00084EF2">
        <w:t>ment Guidelines).</w:t>
      </w:r>
    </w:p>
    <w:p w:rsidR="00000000" w:rsidRPr="00084EF2" w:rsidP="00084EF2">
      <w:pPr>
        <w:pStyle w:val="ListBullet"/>
      </w:pPr>
      <w:r w:rsidRPr="00084EF2">
        <w:t>Assessors must satisfy the requirements of the National Vocational Education and Training Regulator (Australian Skills Quality Authority, or its successors).</w:t>
      </w:r>
    </w:p>
    <w:p w:rsidR="00000000" w:rsidRPr="00084EF2" w:rsidP="00084EF2">
      <w:pPr>
        <w:pStyle w:val="ListBullet"/>
      </w:pPr>
      <w:r w:rsidRPr="00084EF2">
        <w:t xml:space="preserve">Where the unit is to be used for CASA licensing purposes the Assessor must also meet the criteria specified in the CASR Part 147 Manual of Standards. </w:t>
      </w:r>
    </w:p>
    <w:p w:rsidR="00000000" w:rsidRPr="00084EF2" w:rsidP="00084EF2">
      <w:pPr>
        <w:pStyle w:val="ListBullet"/>
      </w:pPr>
      <w:r w:rsidRPr="00084EF2">
        <w:t>The competency elements and performance criteria also cover a significant portion of those required for u</w:t>
      </w:r>
      <w:r w:rsidRPr="00084EF2">
        <w:t>nit MEA339 Inspect, repair and maintain aircraft structures. Refer to that unit for details of credits that may be granted during assessment.</w:t>
      </w:r>
    </w:p>
    <w:p w:rsidR="00000000" w:rsidRPr="00084EF2" w:rsidP="00084EF2">
      <w:pPr>
        <w:pStyle w:val="AllowPageBreak"/>
      </w:pPr>
    </w:p>
    <w:p w:rsidR="00000000" w:rsidRPr="00084EF2" w:rsidP="00084EF2">
      <w:pPr>
        <w:pStyle w:val="Heading1"/>
      </w:pPr>
      <w:bookmarkStart w:id="15" w:name="O_723759"/>
      <w:bookmarkEnd w:id="15"/>
      <w:r w:rsidRPr="00084EF2">
        <w:t>Links</w:t>
      </w:r>
    </w:p>
    <w:p w:rsidR="00000000" w:rsidRPr="00084EF2" w:rsidP="00714BBD">
      <w:pPr>
        <w:pStyle w:val="BodyText"/>
      </w:pPr>
      <w:r w:rsidRPr="00084EF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7E66">
        <w:rPr>
          <w:rStyle w:val="Hyperlink"/>
        </w:rPr>
        <w:t>https://vetnet.gov.au/Pages/TrainingDocs.aspx?q=ce216c9c-04d5-4b3b-9bcf-4e81d0950371</w:t>
      </w:r>
      <w:r>
        <w:fldChar w:fldCharType="end"/>
      </w:r>
    </w:p>
    <w:p w:rsidR="00000000" w:rsidRPr="00084EF2" w:rsidP="00084EF2"/>
    <w:sectPr w:rsidSect="00084E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rsidRPr="00714BBD" w:rsidP="00714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BD" w:rsidP="00084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4BBD" w:rsidP="00084E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4BBD" w:rsidP="00084E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rsidP="00084EF2">
    <w:pPr>
      <w:pStyle w:val="Footer"/>
      <w:framePr w:wrap="around"/>
    </w:pPr>
    <w:r>
      <w:fldChar w:fldCharType="begin"/>
    </w:r>
    <w:r>
      <w:instrText xml:space="preserve"> DOCPROPERTY  Subject  \* MERGEFORMAT </w:instrText>
    </w:r>
    <w:r>
      <w:fldChar w:fldCharType="separate"/>
    </w:r>
    <w:r w:rsidR="00714BBD">
      <w:t>Approved</w:t>
    </w:r>
    <w:r w:rsidR="00714BBD">
      <w:fldChar w:fldCharType="end"/>
    </w:r>
    <w:r>
      <w:tab/>
      <w:t xml:space="preserve">Page </w:t>
    </w:r>
    <w:r>
      <w:fldChar w:fldCharType="begin"/>
    </w:r>
    <w:r>
      <w:instrText xml:space="preserve"> PAGE  \* Arabic  \* MERGEFORMAT </w:instrText>
    </w:r>
    <w:r>
      <w:fldChar w:fldCharType="separate"/>
    </w:r>
    <w:r w:rsidR="00714B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4BBD">
      <w:rPr>
        <w:noProof/>
      </w:rPr>
      <w:t>5</w:t>
    </w:r>
    <w:r>
      <w:rPr>
        <w:noProof/>
      </w:rPr>
      <w:fldChar w:fldCharType="end"/>
    </w:r>
  </w:p>
  <w:p w:rsidR="00084EF2" w:rsidP="00084EF2">
    <w:pPr>
      <w:pStyle w:val="Footer"/>
      <w:framePr w:wrap="around"/>
    </w:pPr>
    <w:r>
      <w:t xml:space="preserve">© Commonwealth of Australia, </w:t>
    </w:r>
    <w:r>
      <w:fldChar w:fldCharType="begin"/>
    </w:r>
    <w:r>
      <w:instrText xml:space="preserve"> DATE  \@ "yyyy"  \* MERGEFORMAT </w:instrText>
    </w:r>
    <w:r>
      <w:fldChar w:fldCharType="separate"/>
    </w:r>
    <w:r w:rsidR="00714BBD">
      <w:rPr>
        <w:noProof/>
      </w:rPr>
      <w:t>2025</w:t>
    </w:r>
    <w:r>
      <w:fldChar w:fldCharType="end"/>
    </w:r>
    <w:r>
      <w:tab/>
    </w:r>
    <w:r>
      <w:fldChar w:fldCharType="begin"/>
    </w:r>
    <w:r>
      <w:instrText xml:space="preserve"> DOCPROPERTY  Author  \* MERGEFORMAT </w:instrText>
    </w:r>
    <w:r>
      <w:fldChar w:fldCharType="separate"/>
    </w:r>
    <w:r w:rsidR="00714BBD">
      <w:t>Manufacturing Industry Skills Alliance</w:t>
    </w:r>
    <w:r w:rsidR="00714BBD">
      <w:fldChar w:fldCharType="end"/>
    </w:r>
  </w:p>
  <w:p w:rsidR="00084EF2" w:rsidP="00084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EF2" w:rsidRPr="00714BBD" w:rsidP="00714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BD" w:rsidRPr="002D2AF8" w:rsidP="00084EF2">
    <w:pPr>
      <w:pStyle w:val="Header"/>
      <w:framePr w:wrap="around"/>
    </w:pPr>
    <w:r>
      <w:fldChar w:fldCharType="begin"/>
    </w:r>
    <w:r>
      <w:instrText xml:space="preserve"> TITLE   \* MERGEFORMAT </w:instrText>
    </w:r>
    <w:r>
      <w:fldChar w:fldCharType="separate"/>
    </w:r>
    <w:r>
      <w:t>MEA370 Repair the structure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4BBD" w:rsidP="00084E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F2" w:rsidRPr="002D2AF8" w:rsidP="00084EF2">
    <w:pPr>
      <w:pStyle w:val="Header"/>
      <w:framePr w:wrap="around"/>
    </w:pPr>
    <w:r>
      <w:fldChar w:fldCharType="begin"/>
    </w:r>
    <w:r>
      <w:instrText xml:space="preserve"> TITLE   \* MERGEFORMAT </w:instrText>
    </w:r>
    <w:r>
      <w:fldChar w:fldCharType="separate"/>
    </w:r>
    <w:r w:rsidR="00714BBD">
      <w:t>MEA370 Repair the structure of non-pressurised small aircraft</w:t>
    </w:r>
    <w:r w:rsidR="00714BBD">
      <w:fldChar w:fldCharType="end"/>
    </w:r>
    <w:r>
      <w:tab/>
      <w:t xml:space="preserve">Date this document was generated: </w:t>
    </w:r>
    <w:r>
      <w:fldChar w:fldCharType="begin"/>
    </w:r>
    <w:r>
      <w:instrText xml:space="preserve"> CREATEDATE  \@ "d MMMM yyyy"  \* MERGEFORMAT </w:instrText>
    </w:r>
    <w:r>
      <w:fldChar w:fldCharType="separate"/>
    </w:r>
    <w:r w:rsidR="00714BBD">
      <w:rPr>
        <w:noProof/>
      </w:rPr>
      <w:t>2 March 2025</w:t>
    </w:r>
    <w:r>
      <w:fldChar w:fldCharType="end"/>
    </w:r>
  </w:p>
  <w:p w:rsidR="00084EF2" w:rsidP="00084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AD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FCB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83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EF2"/>
    <w:pPr>
      <w:spacing w:before="360" w:after="60"/>
      <w:outlineLvl w:val="0"/>
    </w:pPr>
    <w:rPr>
      <w:sz w:val="32"/>
    </w:rPr>
  </w:style>
  <w:style w:type="paragraph" w:styleId="Heading2">
    <w:name w:val="heading 2"/>
    <w:basedOn w:val="HeadingBase"/>
    <w:next w:val="BodyText"/>
    <w:link w:val="Heading2Char"/>
    <w:qFormat/>
    <w:rsid w:val="00084EF2"/>
    <w:pPr>
      <w:keepLines/>
      <w:spacing w:before="240" w:after="120"/>
      <w:outlineLvl w:val="1"/>
    </w:pPr>
    <w:rPr>
      <w:sz w:val="28"/>
      <w:szCs w:val="40"/>
    </w:rPr>
  </w:style>
  <w:style w:type="paragraph" w:styleId="Heading3">
    <w:name w:val="heading 3"/>
    <w:basedOn w:val="HeadingBase"/>
    <w:next w:val="BodyText"/>
    <w:link w:val="Heading3Char"/>
    <w:qFormat/>
    <w:rsid w:val="00084EF2"/>
    <w:pPr>
      <w:spacing w:before="180" w:after="120"/>
      <w:outlineLvl w:val="2"/>
    </w:pPr>
    <w:rPr>
      <w:spacing w:val="-10"/>
      <w:kern w:val="32"/>
    </w:rPr>
  </w:style>
  <w:style w:type="paragraph" w:styleId="Heading4">
    <w:name w:val="heading 4"/>
    <w:basedOn w:val="HeadingBase"/>
    <w:next w:val="BodyText"/>
    <w:link w:val="Heading4Char"/>
    <w:qFormat/>
    <w:rsid w:val="00084EF2"/>
    <w:pPr>
      <w:spacing w:before="160" w:after="120"/>
      <w:outlineLvl w:val="3"/>
    </w:pPr>
    <w:rPr>
      <w:sz w:val="22"/>
    </w:rPr>
  </w:style>
  <w:style w:type="paragraph" w:styleId="Heading5">
    <w:name w:val="heading 5"/>
    <w:basedOn w:val="HeadingBase"/>
    <w:next w:val="Normal"/>
    <w:link w:val="Heading5Char"/>
    <w:qFormat/>
    <w:rsid w:val="00084EF2"/>
    <w:pPr>
      <w:spacing w:before="80"/>
      <w:outlineLvl w:val="4"/>
    </w:pPr>
    <w:rPr>
      <w:color w:val="918585"/>
      <w:sz w:val="20"/>
    </w:rPr>
  </w:style>
  <w:style w:type="paragraph" w:styleId="Heading6">
    <w:name w:val="heading 6"/>
    <w:basedOn w:val="HeadingBase"/>
    <w:next w:val="Normal"/>
    <w:link w:val="Heading6Char"/>
    <w:qFormat/>
    <w:rsid w:val="00084EF2"/>
    <w:pPr>
      <w:spacing w:before="60"/>
      <w:outlineLvl w:val="5"/>
    </w:pPr>
    <w:rPr>
      <w:color w:val="918585"/>
      <w:sz w:val="20"/>
    </w:rPr>
  </w:style>
  <w:style w:type="paragraph" w:styleId="Heading7">
    <w:name w:val="heading 7"/>
    <w:basedOn w:val="Normal"/>
    <w:next w:val="Normal"/>
    <w:link w:val="Heading7Char"/>
    <w:qFormat/>
    <w:rsid w:val="00084EF2"/>
    <w:pPr>
      <w:ind w:left="720"/>
      <w:outlineLvl w:val="6"/>
    </w:pPr>
    <w:rPr>
      <w:i/>
    </w:rPr>
  </w:style>
  <w:style w:type="paragraph" w:styleId="Heading8">
    <w:name w:val="heading 8"/>
    <w:basedOn w:val="Normal"/>
    <w:next w:val="Normal"/>
    <w:link w:val="Heading8Char"/>
    <w:qFormat/>
    <w:rsid w:val="00084EF2"/>
    <w:pPr>
      <w:ind w:left="720"/>
      <w:outlineLvl w:val="7"/>
    </w:pPr>
    <w:rPr>
      <w:i/>
    </w:rPr>
  </w:style>
  <w:style w:type="paragraph" w:styleId="Heading9">
    <w:name w:val="heading 9"/>
    <w:basedOn w:val="Normal"/>
    <w:next w:val="Normal"/>
    <w:link w:val="Heading9Char"/>
    <w:qFormat/>
    <w:rsid w:val="00084EF2"/>
    <w:pPr>
      <w:ind w:left="720"/>
      <w:outlineLvl w:val="8"/>
    </w:pPr>
    <w:rPr>
      <w:i/>
    </w:rPr>
  </w:style>
  <w:style w:type="character" w:default="1" w:styleId="DefaultParagraphFont">
    <w:name w:val="Default Paragraph Font"/>
    <w:uiPriority w:val="1"/>
    <w:unhideWhenUsed/>
    <w:rsid w:val="00084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EF2"/>
  </w:style>
  <w:style w:type="character" w:customStyle="1" w:styleId="Heading1Char">
    <w:name w:val="Heading 1 Char"/>
    <w:basedOn w:val="DefaultParagraphFont"/>
    <w:link w:val="Heading1"/>
    <w:rsid w:val="00084EF2"/>
    <w:rPr>
      <w:rFonts w:ascii="Times New Roman" w:eastAsia="Times New Roman" w:hAnsi="Times New Roman" w:cs="Times New Roman"/>
      <w:b/>
      <w:sz w:val="32"/>
      <w:szCs w:val="20"/>
      <w:lang w:eastAsia="en-US"/>
    </w:rPr>
  </w:style>
  <w:style w:type="paragraph" w:styleId="BodyText">
    <w:name w:val="Body Text"/>
    <w:basedOn w:val="Normal"/>
    <w:link w:val="BodyTextChar"/>
    <w:rsid w:val="00084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EF2"/>
    <w:rPr>
      <w:rFonts w:ascii="Times New Roman" w:eastAsia="Times New Roman" w:hAnsi="Times New Roman" w:cs="Times New Roman"/>
      <w:sz w:val="24"/>
      <w:lang w:eastAsia="en-US"/>
    </w:rPr>
  </w:style>
  <w:style w:type="paragraph" w:styleId="ListBullet">
    <w:name w:val="List Bullet"/>
    <w:basedOn w:val="List"/>
    <w:rsid w:val="00084EF2"/>
    <w:pPr>
      <w:numPr>
        <w:numId w:val="13"/>
      </w:numPr>
      <w:tabs>
        <w:tab w:val="clear" w:pos="340"/>
      </w:tabs>
      <w:spacing w:before="40" w:after="40"/>
    </w:pPr>
  </w:style>
  <w:style w:type="character" w:customStyle="1" w:styleId="SpecialBold">
    <w:name w:val="Special Bold"/>
    <w:basedOn w:val="DefaultParagraphFont"/>
    <w:rsid w:val="00084EF2"/>
    <w:rPr>
      <w:b/>
      <w:spacing w:val="0"/>
    </w:rPr>
  </w:style>
  <w:style w:type="paragraph" w:styleId="ListBullet2">
    <w:name w:val="List Bullet 2"/>
    <w:basedOn w:val="List2"/>
    <w:rsid w:val="00084EF2"/>
    <w:pPr>
      <w:numPr>
        <w:numId w:val="14"/>
      </w:numPr>
      <w:tabs>
        <w:tab w:val="clear" w:pos="680"/>
      </w:tabs>
    </w:pPr>
  </w:style>
  <w:style w:type="paragraph" w:customStyle="1" w:styleId="SuperHeading">
    <w:name w:val="SuperHeading"/>
    <w:basedOn w:val="Normal"/>
    <w:rsid w:val="00084EF2"/>
    <w:pPr>
      <w:spacing w:before="240" w:after="120"/>
      <w:outlineLvl w:val="0"/>
    </w:pPr>
    <w:rPr>
      <w:rFonts w:ascii="Times New Roman" w:hAnsi="Times New Roman"/>
      <w:b/>
      <w:sz w:val="32"/>
    </w:rPr>
  </w:style>
  <w:style w:type="paragraph" w:customStyle="1" w:styleId="AllowPageBreak">
    <w:name w:val="AllowPageBreak"/>
    <w:rsid w:val="00084E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EF2"/>
    <w:pPr>
      <w:numPr>
        <w:numId w:val="3"/>
      </w:numPr>
      <w:tabs>
        <w:tab w:val="clear" w:pos="1021"/>
      </w:tabs>
      <w:ind w:left="1037" w:hanging="357"/>
    </w:pPr>
  </w:style>
  <w:style w:type="character" w:customStyle="1" w:styleId="Heading2Char">
    <w:name w:val="Heading 2 Char"/>
    <w:basedOn w:val="DefaultParagraphFont"/>
    <w:link w:val="Heading2"/>
    <w:rsid w:val="00084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EF2"/>
    <w:rPr>
      <w:rFonts w:ascii="Courier New" w:eastAsia="Times New Roman" w:hAnsi="Courier New" w:cs="Times New Roman"/>
      <w:i/>
      <w:szCs w:val="20"/>
      <w:lang w:eastAsia="en-US"/>
    </w:rPr>
  </w:style>
  <w:style w:type="paragraph" w:customStyle="1" w:styleId="HeadingBase">
    <w:name w:val="Heading Base"/>
    <w:rsid w:val="00084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EF2"/>
    <w:pPr>
      <w:tabs>
        <w:tab w:val="right" w:leader="dot" w:pos="9072"/>
      </w:tabs>
      <w:ind w:left="567"/>
    </w:pPr>
    <w:rPr>
      <w:szCs w:val="22"/>
    </w:rPr>
  </w:style>
  <w:style w:type="paragraph" w:customStyle="1" w:styleId="TOCBase">
    <w:name w:val="TOC Base"/>
    <w:rsid w:val="00084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EF2"/>
    <w:pPr>
      <w:tabs>
        <w:tab w:val="right" w:leader="dot" w:pos="9072"/>
      </w:tabs>
      <w:spacing w:before="40" w:after="40"/>
      <w:ind w:left="284"/>
    </w:pPr>
    <w:rPr>
      <w:rFonts w:ascii="Times New Roman" w:hAnsi="Times New Roman"/>
    </w:rPr>
  </w:style>
  <w:style w:type="paragraph" w:styleId="TOC1">
    <w:name w:val="toc 1"/>
    <w:basedOn w:val="TOCBase"/>
    <w:next w:val="Normal"/>
    <w:rsid w:val="00084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EF2"/>
    <w:rPr>
      <w:rFonts w:ascii="Times New Roman" w:eastAsia="Times New Roman" w:hAnsi="Times New Roman" w:cs="Times New Roman"/>
      <w:sz w:val="16"/>
      <w:lang w:eastAsia="en-US"/>
    </w:rPr>
  </w:style>
  <w:style w:type="paragraph" w:styleId="Title">
    <w:name w:val="Title"/>
    <w:basedOn w:val="HeadingBase"/>
    <w:link w:val="TitleChar"/>
    <w:qFormat/>
    <w:rsid w:val="00084EF2"/>
    <w:pPr>
      <w:spacing w:before="5040"/>
      <w:jc w:val="center"/>
    </w:pPr>
    <w:rPr>
      <w:sz w:val="48"/>
      <w:szCs w:val="72"/>
      <w:lang w:val="en-US"/>
    </w:rPr>
  </w:style>
  <w:style w:type="character" w:customStyle="1" w:styleId="TitleChar">
    <w:name w:val="Title Char"/>
    <w:basedOn w:val="DefaultParagraphFont"/>
    <w:link w:val="Title"/>
    <w:rsid w:val="00084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EF2"/>
    <w:pPr>
      <w:tabs>
        <w:tab w:val="left" w:pos="3600"/>
        <w:tab w:val="left" w:pos="3958"/>
      </w:tabs>
    </w:pPr>
  </w:style>
  <w:style w:type="paragraph" w:styleId="List">
    <w:name w:val="List"/>
    <w:basedOn w:val="BodyText"/>
    <w:next w:val="BodyText"/>
    <w:rsid w:val="00084EF2"/>
    <w:pPr>
      <w:tabs>
        <w:tab w:val="left" w:pos="340"/>
      </w:tabs>
      <w:spacing w:before="60" w:after="60"/>
      <w:ind w:left="340" w:hanging="340"/>
    </w:pPr>
  </w:style>
  <w:style w:type="paragraph" w:customStyle="1" w:styleId="Note">
    <w:name w:val="Note"/>
    <w:basedOn w:val="BodyText"/>
    <w:rsid w:val="00084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EF2"/>
    <w:pPr>
      <w:framePr w:wrap="auto" w:hAnchor="text" w:y="6049"/>
    </w:pPr>
    <w:rPr>
      <w:color w:val="000000"/>
      <w:sz w:val="40"/>
    </w:rPr>
  </w:style>
  <w:style w:type="paragraph" w:customStyle="1" w:styleId="TOCTitle">
    <w:name w:val="TOCTitle"/>
    <w:basedOn w:val="Heading1"/>
    <w:rsid w:val="00084EF2"/>
    <w:pPr>
      <w:spacing w:after="240"/>
      <w:jc w:val="center"/>
      <w:outlineLvl w:val="9"/>
    </w:pPr>
    <w:rPr>
      <w:caps/>
    </w:rPr>
  </w:style>
  <w:style w:type="paragraph" w:customStyle="1" w:styleId="Version">
    <w:name w:val="Version"/>
    <w:rsid w:val="00084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EF2"/>
    <w:pPr>
      <w:keepNext w:val="0"/>
      <w:tabs>
        <w:tab w:val="right" w:pos="4176"/>
      </w:tabs>
      <w:ind w:left="198" w:hanging="198"/>
    </w:pPr>
    <w:rPr>
      <w:rFonts w:ascii="Garamond" w:hAnsi="Garamond"/>
    </w:rPr>
  </w:style>
  <w:style w:type="paragraph" w:styleId="IndexHeading">
    <w:name w:val="index heading"/>
    <w:basedOn w:val="Normal"/>
    <w:next w:val="Index1"/>
    <w:semiHidden/>
    <w:rsid w:val="00084EF2"/>
    <w:pPr>
      <w:spacing w:before="120" w:after="120"/>
    </w:pPr>
    <w:rPr>
      <w:rFonts w:ascii="Arial" w:hAnsi="Arial"/>
      <w:b/>
      <w:color w:val="918585"/>
      <w:sz w:val="24"/>
    </w:rPr>
  </w:style>
  <w:style w:type="paragraph" w:styleId="Header">
    <w:name w:val="header"/>
    <w:basedOn w:val="Normal"/>
    <w:link w:val="HeaderChar"/>
    <w:rsid w:val="00084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EF2"/>
    <w:rPr>
      <w:rFonts w:ascii="Times New Roman" w:eastAsia="Times New Roman" w:hAnsi="Times New Roman" w:cs="Times New Roman"/>
      <w:sz w:val="16"/>
      <w:szCs w:val="20"/>
      <w:lang w:val="en-GB" w:eastAsia="en-US"/>
    </w:rPr>
  </w:style>
  <w:style w:type="paragraph" w:customStyle="1" w:styleId="Chapter">
    <w:name w:val="Chapter"/>
    <w:basedOn w:val="Normal"/>
    <w:rsid w:val="00084EF2"/>
    <w:pPr>
      <w:spacing w:before="240"/>
    </w:pPr>
    <w:rPr>
      <w:rFonts w:ascii="Times New Roman" w:hAnsi="Times New Roman"/>
      <w:smallCaps/>
      <w:spacing w:val="80"/>
      <w:sz w:val="28"/>
    </w:rPr>
  </w:style>
  <w:style w:type="paragraph" w:customStyle="1" w:styleId="InChapter">
    <w:name w:val="InChapter"/>
    <w:basedOn w:val="Heading3"/>
    <w:rsid w:val="00084EF2"/>
    <w:pPr>
      <w:spacing w:after="240"/>
      <w:outlineLvl w:val="9"/>
    </w:pPr>
    <w:rPr>
      <w:noProof/>
    </w:rPr>
  </w:style>
  <w:style w:type="paragraph" w:styleId="Index2">
    <w:name w:val="index 2"/>
    <w:basedOn w:val="Normal"/>
    <w:next w:val="Normal"/>
    <w:semiHidden/>
    <w:rsid w:val="00084EF2"/>
    <w:pPr>
      <w:tabs>
        <w:tab w:val="right" w:pos="4176"/>
      </w:tabs>
      <w:ind w:left="568" w:hanging="284"/>
    </w:pPr>
    <w:rPr>
      <w:rFonts w:ascii="Garamond" w:hAnsi="Garamond"/>
    </w:rPr>
  </w:style>
  <w:style w:type="paragraph" w:customStyle="1" w:styleId="Byline">
    <w:name w:val="Byline"/>
    <w:rsid w:val="00084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EF2"/>
    <w:pPr>
      <w:tabs>
        <w:tab w:val="clear" w:pos="3600"/>
        <w:tab w:val="clear" w:pos="3958"/>
      </w:tabs>
      <w:jc w:val="right"/>
    </w:pPr>
  </w:style>
  <w:style w:type="character" w:styleId="Emphasis">
    <w:name w:val="Emphasis"/>
    <w:basedOn w:val="DefaultParagraphFont"/>
    <w:qFormat/>
    <w:rsid w:val="00084EF2"/>
    <w:rPr>
      <w:i/>
    </w:rPr>
  </w:style>
  <w:style w:type="paragraph" w:styleId="Caption">
    <w:name w:val="caption"/>
    <w:basedOn w:val="BodyText"/>
    <w:next w:val="Normal"/>
    <w:qFormat/>
    <w:rsid w:val="00084EF2"/>
    <w:pPr>
      <w:framePr w:w="2268" w:hSpace="181" w:vSpace="181" w:wrap="around" w:vAnchor="text" w:hAnchor="page" w:x="1135" w:y="285" w:anchorLock="1"/>
    </w:pPr>
    <w:rPr>
      <w:i/>
    </w:rPr>
  </w:style>
  <w:style w:type="paragraph" w:customStyle="1" w:styleId="MiniTOCTitle">
    <w:name w:val="MiniTOCTitle"/>
    <w:basedOn w:val="Heading4"/>
    <w:rsid w:val="00084EF2"/>
    <w:pPr>
      <w:spacing w:before="240"/>
      <w:outlineLvl w:val="9"/>
    </w:pPr>
    <w:rPr>
      <w:noProof/>
      <w:sz w:val="24"/>
    </w:rPr>
  </w:style>
  <w:style w:type="paragraph" w:customStyle="1" w:styleId="MiniTOCItem">
    <w:name w:val="MiniTOCItem"/>
    <w:basedOn w:val="ListBullet"/>
    <w:rsid w:val="00084EF2"/>
    <w:pPr>
      <w:numPr>
        <w:numId w:val="0"/>
      </w:numPr>
      <w:tabs>
        <w:tab w:val="right" w:leader="dot" w:pos="6521"/>
      </w:tabs>
      <w:spacing w:before="0" w:after="0"/>
    </w:pPr>
  </w:style>
  <w:style w:type="paragraph" w:customStyle="1" w:styleId="TOFTitle">
    <w:name w:val="TOFTitle"/>
    <w:basedOn w:val="TOCTitle"/>
    <w:rsid w:val="00084EF2"/>
  </w:style>
  <w:style w:type="paragraph" w:styleId="TableofFigures">
    <w:name w:val="table of figures"/>
    <w:basedOn w:val="Normal"/>
    <w:next w:val="Normal"/>
    <w:semiHidden/>
    <w:rsid w:val="00084EF2"/>
    <w:pPr>
      <w:tabs>
        <w:tab w:val="right" w:leader="dot" w:pos="9072"/>
      </w:tabs>
      <w:ind w:left="970" w:hanging="403"/>
    </w:pPr>
    <w:rPr>
      <w:rFonts w:ascii="Times New Roman" w:hAnsi="Times New Roman"/>
      <w:b/>
    </w:rPr>
  </w:style>
  <w:style w:type="paragraph" w:styleId="ListNumber">
    <w:name w:val="List Number"/>
    <w:basedOn w:val="List"/>
    <w:rsid w:val="00084EF2"/>
    <w:pPr>
      <w:numPr>
        <w:numId w:val="16"/>
      </w:numPr>
      <w:tabs>
        <w:tab w:val="clear" w:pos="340"/>
      </w:tabs>
    </w:pPr>
  </w:style>
  <w:style w:type="character" w:customStyle="1" w:styleId="WingdingSymbols">
    <w:name w:val="Wingding Symbols"/>
    <w:rsid w:val="00084EF2"/>
    <w:rPr>
      <w:rFonts w:ascii="Wingdings" w:hAnsi="Wingdings"/>
    </w:rPr>
  </w:style>
  <w:style w:type="paragraph" w:customStyle="1" w:styleId="TableHeading">
    <w:name w:val="Table Heading"/>
    <w:basedOn w:val="HeadingBase"/>
    <w:rsid w:val="00084EF2"/>
    <w:pPr>
      <w:keepLines/>
      <w:pBdr>
        <w:bottom w:val="single" w:sz="6" w:space="1" w:color="918585"/>
      </w:pBdr>
      <w:spacing w:before="240"/>
    </w:pPr>
  </w:style>
  <w:style w:type="character" w:customStyle="1" w:styleId="HotSpot">
    <w:name w:val="HotSpot"/>
    <w:rsid w:val="00084EF2"/>
    <w:rPr>
      <w:color w:val="0033CC"/>
      <w:u w:val="none"/>
    </w:rPr>
  </w:style>
  <w:style w:type="paragraph" w:customStyle="1" w:styleId="BodyTextRight">
    <w:name w:val="Body Text Right"/>
    <w:basedOn w:val="BodyText"/>
    <w:rsid w:val="00084EF2"/>
    <w:pPr>
      <w:spacing w:before="0" w:after="0"/>
      <w:jc w:val="right"/>
    </w:pPr>
  </w:style>
  <w:style w:type="paragraph" w:styleId="Index3">
    <w:name w:val="index 3"/>
    <w:basedOn w:val="ListNumber2"/>
    <w:next w:val="Normal"/>
    <w:semiHidden/>
    <w:rsid w:val="00084EF2"/>
    <w:pPr>
      <w:numPr>
        <w:numId w:val="0"/>
      </w:numPr>
      <w:tabs>
        <w:tab w:val="right" w:leader="dot" w:pos="4176"/>
      </w:tabs>
    </w:pPr>
  </w:style>
  <w:style w:type="paragraph" w:styleId="ListNumber2">
    <w:name w:val="List Number 2"/>
    <w:basedOn w:val="List2"/>
    <w:rsid w:val="00084EF2"/>
    <w:pPr>
      <w:numPr>
        <w:numId w:val="11"/>
      </w:numPr>
      <w:tabs>
        <w:tab w:val="clear" w:pos="1060"/>
      </w:tabs>
    </w:pPr>
  </w:style>
  <w:style w:type="paragraph" w:customStyle="1" w:styleId="MarginNote">
    <w:name w:val="Margin Note"/>
    <w:basedOn w:val="BodyText"/>
    <w:rsid w:val="00084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EF2"/>
    <w:rPr>
      <w:sz w:val="32"/>
    </w:rPr>
  </w:style>
  <w:style w:type="paragraph" w:customStyle="1" w:styleId="HeadingProcedure">
    <w:name w:val="Heading Procedure"/>
    <w:basedOn w:val="HeadingBase"/>
    <w:next w:val="Normal"/>
    <w:rsid w:val="00084EF2"/>
    <w:pPr>
      <w:tabs>
        <w:tab w:val="left" w:pos="0"/>
      </w:tabs>
      <w:spacing w:before="120" w:after="60"/>
    </w:pPr>
    <w:rPr>
      <w:i/>
      <w:color w:val="918585"/>
      <w:sz w:val="22"/>
    </w:rPr>
  </w:style>
  <w:style w:type="paragraph" w:customStyle="1" w:styleId="TableBodyText">
    <w:name w:val="Table Body Text"/>
    <w:basedOn w:val="BodyText"/>
    <w:rsid w:val="00084EF2"/>
    <w:pPr>
      <w:spacing w:before="60" w:after="60"/>
    </w:pPr>
  </w:style>
  <w:style w:type="paragraph" w:styleId="ListContinue">
    <w:name w:val="List Continue"/>
    <w:basedOn w:val="List"/>
    <w:rsid w:val="00084EF2"/>
    <w:pPr>
      <w:ind w:firstLine="0"/>
    </w:pPr>
  </w:style>
  <w:style w:type="paragraph" w:customStyle="1" w:styleId="ListNote">
    <w:name w:val="List Note"/>
    <w:basedOn w:val="List"/>
    <w:rsid w:val="00084EF2"/>
    <w:pPr>
      <w:pBdr>
        <w:top w:val="single" w:sz="6" w:space="2" w:color="918585"/>
        <w:bottom w:val="single" w:sz="6" w:space="2" w:color="918585"/>
      </w:pBdr>
      <w:tabs>
        <w:tab w:val="left" w:pos="1021"/>
      </w:tabs>
      <w:ind w:firstLine="0"/>
    </w:pPr>
  </w:style>
  <w:style w:type="paragraph" w:customStyle="1" w:styleId="Warning">
    <w:name w:val="Warning"/>
    <w:basedOn w:val="BodyText"/>
    <w:rsid w:val="00084EF2"/>
    <w:pPr>
      <w:shd w:val="clear" w:color="auto" w:fill="D9D9D9"/>
      <w:tabs>
        <w:tab w:val="left" w:pos="992"/>
      </w:tabs>
      <w:ind w:left="119" w:right="119"/>
    </w:pPr>
    <w:rPr>
      <w:sz w:val="20"/>
    </w:rPr>
  </w:style>
  <w:style w:type="paragraph" w:customStyle="1" w:styleId="MarginIcons">
    <w:name w:val="Margin Icons"/>
    <w:basedOn w:val="BodyText"/>
    <w:rsid w:val="00084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EF2"/>
    <w:rPr>
      <w:rFonts w:ascii="Courier New" w:hAnsi="Courier New"/>
    </w:rPr>
  </w:style>
  <w:style w:type="paragraph" w:customStyle="1" w:styleId="NoteBullet">
    <w:name w:val="Note Bullet"/>
    <w:basedOn w:val="Note"/>
    <w:rsid w:val="00084EF2"/>
    <w:pPr>
      <w:tabs>
        <w:tab w:val="clear" w:pos="680"/>
      </w:tabs>
      <w:spacing w:before="60" w:after="60"/>
    </w:pPr>
  </w:style>
  <w:style w:type="paragraph" w:customStyle="1" w:styleId="SubHeading2">
    <w:name w:val="SubHeading2"/>
    <w:basedOn w:val="HeadingBase"/>
    <w:rsid w:val="00084EF2"/>
    <w:pPr>
      <w:spacing w:before="240" w:after="60"/>
    </w:pPr>
    <w:rPr>
      <w:sz w:val="20"/>
    </w:rPr>
  </w:style>
  <w:style w:type="paragraph" w:customStyle="1" w:styleId="SubHeading1">
    <w:name w:val="SubHeading1"/>
    <w:basedOn w:val="HeadingBase"/>
    <w:rsid w:val="00084EF2"/>
    <w:pPr>
      <w:spacing w:before="240" w:after="60"/>
    </w:pPr>
    <w:rPr>
      <w:color w:val="918585"/>
      <w:sz w:val="22"/>
    </w:rPr>
  </w:style>
  <w:style w:type="paragraph" w:customStyle="1" w:styleId="SideHeading">
    <w:name w:val="Side Heading"/>
    <w:basedOn w:val="HeadingBase"/>
    <w:rsid w:val="00084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EF2"/>
    <w:pPr>
      <w:numPr>
        <w:numId w:val="12"/>
      </w:numPr>
    </w:pPr>
  </w:style>
  <w:style w:type="paragraph" w:styleId="PlainText">
    <w:name w:val="Plain Text"/>
    <w:basedOn w:val="Normal"/>
    <w:link w:val="PlainTextChar"/>
    <w:rsid w:val="00084EF2"/>
    <w:rPr>
      <w:sz w:val="20"/>
    </w:rPr>
  </w:style>
  <w:style w:type="character" w:customStyle="1" w:styleId="PlainTextChar">
    <w:name w:val="Plain Text Char"/>
    <w:basedOn w:val="DefaultParagraphFont"/>
    <w:link w:val="PlainText"/>
    <w:rsid w:val="00084EF2"/>
    <w:rPr>
      <w:rFonts w:ascii="Courier New" w:eastAsia="Times New Roman" w:hAnsi="Courier New" w:cs="Times New Roman"/>
      <w:sz w:val="20"/>
      <w:szCs w:val="20"/>
      <w:lang w:eastAsia="en-US"/>
    </w:rPr>
  </w:style>
  <w:style w:type="character" w:customStyle="1" w:styleId="MenuOption">
    <w:name w:val="Menu Option"/>
    <w:basedOn w:val="DefaultParagraphFont"/>
    <w:rsid w:val="00084EF2"/>
    <w:rPr>
      <w:b/>
      <w:smallCaps/>
    </w:rPr>
  </w:style>
  <w:style w:type="paragraph" w:customStyle="1" w:styleId="TableListNumber">
    <w:name w:val="Table List Number"/>
    <w:basedOn w:val="ListNumber"/>
    <w:rsid w:val="00084EF2"/>
    <w:pPr>
      <w:numPr>
        <w:numId w:val="0"/>
      </w:numPr>
    </w:pPr>
  </w:style>
  <w:style w:type="paragraph" w:styleId="TOC4">
    <w:name w:val="toc 4"/>
    <w:basedOn w:val="TOCBase"/>
    <w:next w:val="Normal"/>
    <w:semiHidden/>
    <w:rsid w:val="00084EF2"/>
    <w:pPr>
      <w:tabs>
        <w:tab w:val="right" w:leader="dot" w:pos="9071"/>
      </w:tabs>
      <w:ind w:left="1701"/>
    </w:pPr>
  </w:style>
  <w:style w:type="paragraph" w:customStyle="1" w:styleId="ListAlpha">
    <w:name w:val="List Alpha"/>
    <w:basedOn w:val="List"/>
    <w:rsid w:val="00084EF2"/>
    <w:pPr>
      <w:numPr>
        <w:numId w:val="10"/>
      </w:numPr>
    </w:pPr>
  </w:style>
  <w:style w:type="paragraph" w:customStyle="1" w:styleId="ListAlpha2">
    <w:name w:val="List Alpha 2"/>
    <w:basedOn w:val="List2"/>
    <w:rsid w:val="00084EF2"/>
    <w:pPr>
      <w:numPr>
        <w:numId w:val="9"/>
      </w:numPr>
    </w:pPr>
  </w:style>
  <w:style w:type="paragraph" w:styleId="List2">
    <w:name w:val="List 2"/>
    <w:basedOn w:val="BodyText"/>
    <w:rsid w:val="00084EF2"/>
    <w:pPr>
      <w:tabs>
        <w:tab w:val="left" w:pos="680"/>
      </w:tabs>
      <w:spacing w:before="60" w:after="60"/>
      <w:ind w:left="680" w:hanging="340"/>
    </w:pPr>
  </w:style>
  <w:style w:type="paragraph" w:styleId="List3">
    <w:name w:val="List 3"/>
    <w:basedOn w:val="BodyText"/>
    <w:rsid w:val="00084EF2"/>
    <w:pPr>
      <w:tabs>
        <w:tab w:val="left" w:pos="1021"/>
      </w:tabs>
      <w:spacing w:before="60" w:after="60"/>
      <w:ind w:left="1020" w:hanging="340"/>
    </w:pPr>
  </w:style>
  <w:style w:type="paragraph" w:styleId="List4">
    <w:name w:val="List 4"/>
    <w:basedOn w:val="BodyText"/>
    <w:rsid w:val="00084EF2"/>
    <w:pPr>
      <w:tabs>
        <w:tab w:val="left" w:pos="1361"/>
      </w:tabs>
      <w:spacing w:before="60" w:after="60"/>
      <w:ind w:left="1361" w:hanging="340"/>
    </w:pPr>
  </w:style>
  <w:style w:type="paragraph" w:styleId="List5">
    <w:name w:val="List 5"/>
    <w:basedOn w:val="BodyText"/>
    <w:rsid w:val="00084EF2"/>
    <w:pPr>
      <w:tabs>
        <w:tab w:val="left" w:pos="1701"/>
      </w:tabs>
      <w:spacing w:before="60" w:after="60"/>
      <w:ind w:left="1701" w:hanging="340"/>
    </w:pPr>
  </w:style>
  <w:style w:type="paragraph" w:styleId="ListBullet4">
    <w:name w:val="List Bullet 4"/>
    <w:basedOn w:val="List4"/>
    <w:rsid w:val="00084EF2"/>
    <w:pPr>
      <w:numPr>
        <w:numId w:val="4"/>
      </w:numPr>
      <w:tabs>
        <w:tab w:val="clear" w:pos="1361"/>
      </w:tabs>
    </w:pPr>
  </w:style>
  <w:style w:type="paragraph" w:styleId="ListBullet5">
    <w:name w:val="List Bullet 5"/>
    <w:basedOn w:val="List5"/>
    <w:rsid w:val="00084EF2"/>
    <w:pPr>
      <w:numPr>
        <w:numId w:val="5"/>
      </w:numPr>
    </w:pPr>
  </w:style>
  <w:style w:type="paragraph" w:styleId="ListContinue2">
    <w:name w:val="List Continue 2"/>
    <w:basedOn w:val="List2"/>
    <w:rsid w:val="00084EF2"/>
    <w:pPr>
      <w:ind w:firstLine="0"/>
    </w:pPr>
  </w:style>
  <w:style w:type="paragraph" w:styleId="ListContinue3">
    <w:name w:val="List Continue 3"/>
    <w:basedOn w:val="List3"/>
    <w:rsid w:val="00084EF2"/>
    <w:pPr>
      <w:ind w:left="1021" w:firstLine="0"/>
    </w:pPr>
  </w:style>
  <w:style w:type="paragraph" w:styleId="ListContinue4">
    <w:name w:val="List Continue 4"/>
    <w:basedOn w:val="List4"/>
    <w:rsid w:val="00084EF2"/>
    <w:pPr>
      <w:ind w:firstLine="0"/>
    </w:pPr>
  </w:style>
  <w:style w:type="paragraph" w:styleId="ListContinue5">
    <w:name w:val="List Continue 5"/>
    <w:basedOn w:val="List5"/>
    <w:rsid w:val="00084EF2"/>
    <w:pPr>
      <w:ind w:firstLine="0"/>
    </w:pPr>
  </w:style>
  <w:style w:type="paragraph" w:styleId="ListNumber3">
    <w:name w:val="List Number 3"/>
    <w:basedOn w:val="List3"/>
    <w:rsid w:val="00084EF2"/>
    <w:pPr>
      <w:numPr>
        <w:numId w:val="6"/>
      </w:numPr>
    </w:pPr>
  </w:style>
  <w:style w:type="paragraph" w:styleId="ListNumber4">
    <w:name w:val="List Number 4"/>
    <w:basedOn w:val="List4"/>
    <w:rsid w:val="00084EF2"/>
    <w:pPr>
      <w:numPr>
        <w:numId w:val="7"/>
      </w:numPr>
    </w:pPr>
  </w:style>
  <w:style w:type="paragraph" w:styleId="ListNumber5">
    <w:name w:val="List Number 5"/>
    <w:basedOn w:val="List5"/>
    <w:rsid w:val="00084EF2"/>
    <w:pPr>
      <w:numPr>
        <w:numId w:val="8"/>
      </w:numPr>
    </w:pPr>
  </w:style>
  <w:style w:type="paragraph" w:styleId="BlockText">
    <w:name w:val="Block Text"/>
    <w:basedOn w:val="Normal"/>
    <w:rsid w:val="00084EF2"/>
    <w:pPr>
      <w:spacing w:after="120"/>
      <w:ind w:left="1440" w:right="1440"/>
    </w:pPr>
  </w:style>
  <w:style w:type="character" w:customStyle="1" w:styleId="Subscript">
    <w:name w:val="Subscript"/>
    <w:basedOn w:val="DefaultParagraphFont"/>
    <w:rsid w:val="00084EF2"/>
    <w:rPr>
      <w:sz w:val="16"/>
      <w:vertAlign w:val="subscript"/>
    </w:rPr>
  </w:style>
  <w:style w:type="character" w:customStyle="1" w:styleId="Superscript">
    <w:name w:val="Superscript"/>
    <w:basedOn w:val="DefaultParagraphFont"/>
    <w:rsid w:val="00084EF2"/>
    <w:rPr>
      <w:sz w:val="16"/>
      <w:vertAlign w:val="superscript"/>
    </w:rPr>
  </w:style>
  <w:style w:type="character" w:customStyle="1" w:styleId="Symbols">
    <w:name w:val="Symbols"/>
    <w:basedOn w:val="DefaultParagraphFont"/>
    <w:rsid w:val="00084EF2"/>
    <w:rPr>
      <w:rFonts w:ascii="Symbol" w:hAnsi="Symbol"/>
    </w:rPr>
  </w:style>
  <w:style w:type="character" w:customStyle="1" w:styleId="MenuOptions">
    <w:name w:val="Menu Options"/>
    <w:basedOn w:val="DefaultParagraphFont"/>
    <w:rsid w:val="00084EF2"/>
    <w:rPr>
      <w:rFonts w:ascii="Arial Narrow" w:hAnsi="Arial Narrow"/>
      <w:smallCaps/>
    </w:rPr>
  </w:style>
  <w:style w:type="character" w:customStyle="1" w:styleId="Buttons">
    <w:name w:val="Buttons"/>
    <w:basedOn w:val="DefaultParagraphFont"/>
    <w:rsid w:val="00084EF2"/>
    <w:rPr>
      <w:b/>
    </w:rPr>
  </w:style>
  <w:style w:type="character" w:customStyle="1" w:styleId="Underlined">
    <w:name w:val="Underlined"/>
    <w:basedOn w:val="DefaultParagraphFont"/>
    <w:rsid w:val="00084EF2"/>
    <w:rPr>
      <w:u w:val="single"/>
    </w:rPr>
  </w:style>
  <w:style w:type="paragraph" w:customStyle="1" w:styleId="TableBodyTextRight">
    <w:name w:val="Table Body Text Right"/>
    <w:basedOn w:val="TableBodyText"/>
    <w:rsid w:val="00084EF2"/>
    <w:pPr>
      <w:widowControl w:val="0"/>
      <w:autoSpaceDE w:val="0"/>
      <w:autoSpaceDN w:val="0"/>
      <w:adjustRightInd w:val="0"/>
      <w:jc w:val="right"/>
    </w:pPr>
    <w:rPr>
      <w:rFonts w:cs="Arial"/>
      <w:szCs w:val="18"/>
    </w:rPr>
  </w:style>
  <w:style w:type="paragraph" w:customStyle="1" w:styleId="CopyrightText">
    <w:name w:val="Copyright Text"/>
    <w:basedOn w:val="BodyText"/>
    <w:rsid w:val="00084EF2"/>
    <w:rPr>
      <w:sz w:val="18"/>
    </w:rPr>
  </w:style>
  <w:style w:type="paragraph" w:customStyle="1" w:styleId="BodySmallRight">
    <w:name w:val="Body Small Right"/>
    <w:basedOn w:val="BodyTextRight"/>
    <w:rsid w:val="00084EF2"/>
    <w:rPr>
      <w:sz w:val="18"/>
      <w:szCs w:val="18"/>
    </w:rPr>
  </w:style>
  <w:style w:type="paragraph" w:customStyle="1" w:styleId="MarginEdition">
    <w:name w:val="Margin Edition"/>
    <w:basedOn w:val="MarginNote"/>
    <w:rsid w:val="00084EF2"/>
    <w:pPr>
      <w:spacing w:before="0" w:after="0"/>
    </w:pPr>
    <w:rPr>
      <w:rFonts w:ascii="Times New Roman" w:hAnsi="Times New Roman"/>
      <w:color w:val="999999"/>
    </w:rPr>
  </w:style>
  <w:style w:type="paragraph" w:customStyle="1" w:styleId="Spacer">
    <w:name w:val="Spacer"/>
    <w:basedOn w:val="Normal"/>
    <w:rsid w:val="00084EF2"/>
    <w:rPr>
      <w:sz w:val="2"/>
      <w:szCs w:val="2"/>
    </w:rPr>
  </w:style>
  <w:style w:type="character" w:customStyle="1" w:styleId="Small">
    <w:name w:val="Small"/>
    <w:basedOn w:val="DefaultParagraphFont"/>
    <w:rsid w:val="00084EF2"/>
    <w:rPr>
      <w:sz w:val="16"/>
    </w:rPr>
  </w:style>
  <w:style w:type="paragraph" w:customStyle="1" w:styleId="WideTable">
    <w:name w:val="Wide Table"/>
    <w:basedOn w:val="Normal"/>
    <w:rsid w:val="00084EF2"/>
    <w:pPr>
      <w:ind w:left="-1418"/>
    </w:pPr>
    <w:rPr>
      <w:sz w:val="2"/>
      <w:szCs w:val="2"/>
    </w:rPr>
  </w:style>
  <w:style w:type="character" w:styleId="PageNumber">
    <w:name w:val="page number"/>
    <w:basedOn w:val="DefaultParagraphFont"/>
    <w:rsid w:val="00084EF2"/>
  </w:style>
  <w:style w:type="paragraph" w:styleId="Quote">
    <w:name w:val="Quote"/>
    <w:basedOn w:val="Heading1"/>
    <w:link w:val="QuoteChar"/>
    <w:qFormat/>
    <w:rsid w:val="00084EF2"/>
    <w:rPr>
      <w:b w:val="0"/>
      <w:sz w:val="72"/>
      <w:szCs w:val="72"/>
      <w:lang w:val="en-NZ"/>
    </w:rPr>
  </w:style>
  <w:style w:type="character" w:customStyle="1" w:styleId="QuoteChar">
    <w:name w:val="Quote Char"/>
    <w:basedOn w:val="DefaultParagraphFont"/>
    <w:link w:val="Quote"/>
    <w:rsid w:val="00084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EF2"/>
    <w:pPr>
      <w:pageBreakBefore/>
    </w:pPr>
  </w:style>
  <w:style w:type="paragraph" w:customStyle="1" w:styleId="Border">
    <w:name w:val="Border"/>
    <w:basedOn w:val="Normal"/>
    <w:qFormat/>
    <w:rsid w:val="00084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EF2"/>
    <w:rPr>
      <w:b/>
      <w:bCs/>
      <w:i/>
      <w:iCs/>
      <w:color w:val="auto"/>
    </w:rPr>
  </w:style>
  <w:style w:type="paragraph" w:styleId="IntenseQuote">
    <w:name w:val="Intense Quote"/>
    <w:basedOn w:val="Normal"/>
    <w:next w:val="Normal"/>
    <w:link w:val="IntenseQuoteChar"/>
    <w:uiPriority w:val="30"/>
    <w:qFormat/>
    <w:rsid w:val="00084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EF2"/>
    <w:rPr>
      <w:smallCaps/>
      <w:color w:val="auto"/>
      <w:u w:val="single"/>
    </w:rPr>
  </w:style>
  <w:style w:type="character" w:styleId="IntenseReference">
    <w:name w:val="Intense Reference"/>
    <w:basedOn w:val="DefaultParagraphFont"/>
    <w:uiPriority w:val="32"/>
    <w:qFormat/>
    <w:rsid w:val="00084EF2"/>
    <w:rPr>
      <w:b/>
      <w:bCs/>
      <w:smallCaps/>
      <w:color w:val="auto"/>
      <w:spacing w:val="5"/>
      <w:u w:val="single"/>
    </w:rPr>
  </w:style>
  <w:style w:type="paragraph" w:customStyle="1" w:styleId="2ColumnHeading">
    <w:name w:val="2Column Heading"/>
    <w:basedOn w:val="BodyText"/>
    <w:qFormat/>
    <w:rsid w:val="00084EF2"/>
    <w:pPr>
      <w:spacing w:after="60"/>
      <w:ind w:left="-2268"/>
    </w:pPr>
    <w:rPr>
      <w:b/>
    </w:rPr>
  </w:style>
  <w:style w:type="paragraph" w:customStyle="1" w:styleId="Heading1TOC">
    <w:name w:val="Heading1 TOC"/>
    <w:basedOn w:val="Normal"/>
    <w:qFormat/>
    <w:rsid w:val="00084EF2"/>
    <w:pPr>
      <w:spacing w:before="240" w:after="120"/>
    </w:pPr>
    <w:rPr>
      <w:rFonts w:ascii="Times New Roman" w:hAnsi="Times New Roman"/>
      <w:b/>
      <w:sz w:val="32"/>
    </w:rPr>
  </w:style>
  <w:style w:type="paragraph" w:customStyle="1" w:styleId="Heading2TOC">
    <w:name w:val="Heading2 TOC"/>
    <w:basedOn w:val="Normal"/>
    <w:qFormat/>
    <w:rsid w:val="00084EF2"/>
    <w:pPr>
      <w:spacing w:before="240" w:after="60"/>
    </w:pPr>
    <w:rPr>
      <w:rFonts w:ascii="Times New Roman" w:hAnsi="Times New Roman"/>
      <w:b/>
      <w:sz w:val="28"/>
    </w:rPr>
  </w:style>
  <w:style w:type="character" w:customStyle="1" w:styleId="Underline">
    <w:name w:val="Underline"/>
    <w:basedOn w:val="DefaultParagraphFont"/>
    <w:qFormat/>
    <w:rsid w:val="00084EF2"/>
    <w:rPr>
      <w:u w:val="single"/>
    </w:rPr>
  </w:style>
  <w:style w:type="character" w:customStyle="1" w:styleId="BoldandItalics">
    <w:name w:val="Bold and Italics"/>
    <w:qFormat/>
    <w:rsid w:val="00084EF2"/>
    <w:rPr>
      <w:b/>
      <w:i/>
      <w:u w:val="none"/>
    </w:rPr>
  </w:style>
  <w:style w:type="paragraph" w:styleId="BalloonText">
    <w:name w:val="Balloon Text"/>
    <w:basedOn w:val="Normal"/>
    <w:link w:val="BalloonTextChar"/>
    <w:rsid w:val="00084EF2"/>
    <w:rPr>
      <w:rFonts w:ascii="Tahoma" w:hAnsi="Tahoma" w:cs="Tahoma"/>
      <w:sz w:val="16"/>
      <w:szCs w:val="16"/>
    </w:rPr>
  </w:style>
  <w:style w:type="character" w:customStyle="1" w:styleId="BalloonTextChar">
    <w:name w:val="Balloon Text Char"/>
    <w:basedOn w:val="DefaultParagraphFont"/>
    <w:link w:val="BalloonText"/>
    <w:rsid w:val="00084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EF2"/>
    <w:rPr>
      <w:b/>
      <w:color w:val="660033"/>
      <w:spacing w:val="0"/>
    </w:rPr>
  </w:style>
  <w:style w:type="paragraph" w:customStyle="1" w:styleId="Nameditemlist">
    <w:name w:val="Named item list"/>
    <w:basedOn w:val="BodyText"/>
    <w:qFormat/>
    <w:rsid w:val="00084EF2"/>
    <w:pPr>
      <w:tabs>
        <w:tab w:val="left" w:pos="2835"/>
      </w:tabs>
      <w:ind w:left="2835" w:hanging="2835"/>
    </w:pPr>
  </w:style>
  <w:style w:type="paragraph" w:customStyle="1" w:styleId="BodyTextnopadding">
    <w:name w:val="Body Text no padding"/>
    <w:basedOn w:val="BodyText"/>
    <w:qFormat/>
    <w:rsid w:val="00084EF2"/>
    <w:pPr>
      <w:spacing w:before="0" w:after="0"/>
    </w:pPr>
  </w:style>
  <w:style w:type="paragraph" w:customStyle="1" w:styleId="BodyTextBold">
    <w:name w:val="Body Text Bold"/>
    <w:basedOn w:val="BodyText"/>
    <w:qFormat/>
    <w:rsid w:val="00084EF2"/>
    <w:rPr>
      <w:b/>
    </w:rPr>
  </w:style>
  <w:style w:type="character" w:styleId="Hyperlink">
    <w:name w:val="Hyperlink"/>
    <w:basedOn w:val="DefaultParagraphFont"/>
    <w:uiPriority w:val="99"/>
    <w:unhideWhenUsed/>
    <w:rsid w:val="00714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9442</Characters>
  <Application>Microsoft Office Word</Application>
  <DocSecurity>0</DocSecurity>
  <Lines>269</Lines>
  <Paragraphs>170</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MEA370 Repair the structure of non-pressurised small aircraft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