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BBB" w:rsidP="00401BBB">
      <w:pPr>
        <w:pStyle w:val="Title"/>
      </w:pPr>
      <w:r>
        <w:fldChar w:fldCharType="begin"/>
      </w:r>
      <w:r>
        <w:instrText xml:space="preserve"> TITLE   \* MERGEFORMAT </w:instrText>
      </w:r>
      <w:r>
        <w:fldChar w:fldCharType="separate"/>
      </w:r>
      <w:r>
        <w:t>MEA367 Repair/modify aircraft composite structure using cold bonding</w:t>
      </w:r>
      <w:r>
        <w:fldChar w:fldCharType="end"/>
      </w:r>
    </w:p>
    <w:p w:rsidR="00401BBB" w:rsidP="00401BBB">
      <w:pPr>
        <w:pStyle w:val="Version"/>
        <w:sectPr w:rsidSect="00B84F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4F39" w:rsidP="00B84F39">
      <w:pPr>
        <w:pStyle w:val="SuperHeading"/>
      </w:pPr>
      <w:r w:rsidRPr="00B84F39">
        <w:t>MEA367 Repair</w:t>
      </w:r>
      <w:r w:rsidRPr="00B84F39">
        <w:t>/modify aircraft composite structure using cold bonding</w:t>
      </w:r>
    </w:p>
    <w:p w:rsidR="00000000" w:rsidRPr="00B84F39" w:rsidP="00B84F39">
      <w:pPr>
        <w:pStyle w:val="Heading1"/>
      </w:pPr>
      <w:bookmarkStart w:id="1" w:name="O_722448"/>
      <w:bookmarkEnd w:id="1"/>
      <w:r w:rsidRPr="00B84F39">
        <w:t>Modification History</w:t>
      </w:r>
    </w:p>
    <w:p w:rsidR="00000000" w:rsidRPr="00B84F39" w:rsidP="00401BBB">
      <w:pPr>
        <w:pStyle w:val="BodyText"/>
      </w:pPr>
      <w:r w:rsidRPr="00B84F39">
        <w:t>Release 1 - New unit of competency</w:t>
      </w:r>
    </w:p>
    <w:p w:rsidR="00000000" w:rsidRPr="00B84F39" w:rsidP="00B84F39">
      <w:pPr>
        <w:pStyle w:val="Heading1"/>
      </w:pPr>
      <w:bookmarkStart w:id="2" w:name="O_722456"/>
      <w:bookmarkEnd w:id="2"/>
      <w:r w:rsidRPr="00B84F39">
        <w:t>Application</w:t>
      </w:r>
    </w:p>
    <w:p w:rsidR="00000000" w:rsidRPr="00B84F39" w:rsidP="00401BBB">
      <w:pPr>
        <w:pStyle w:val="BodyText"/>
      </w:pPr>
      <w:r w:rsidRPr="00B84F39">
        <w:t>This unit of competency requires application of hand skills and the use of maintenance publications, applicable materials, tools and methods to repair aircraft composite material structure and components using cold cure repair techniques either on-aircraft</w:t>
      </w:r>
      <w:r w:rsidRPr="00B84F39">
        <w:t xml:space="preserve"> or in the workshop during scheduled or unscheduled maintenance.</w:t>
      </w:r>
    </w:p>
    <w:p w:rsidR="00000000" w:rsidRPr="00B84F39" w:rsidP="00401BBB">
      <w:pPr>
        <w:pStyle w:val="BodyText"/>
      </w:pPr>
      <w:r w:rsidRPr="00B84F39">
        <w:t xml:space="preserve">The unit is part of the Aeroskills Structures Maintenance Certificate IV training pathway, and of the Mechanical Certificate IV (Aircraft Maintenance Stream) training pathways. </w:t>
      </w:r>
    </w:p>
    <w:p w:rsidR="00000000" w:rsidRPr="00B84F39" w:rsidP="00401BBB">
      <w:pPr>
        <w:pStyle w:val="BodyText"/>
      </w:pPr>
      <w:r w:rsidRPr="00B84F39">
        <w:t>The unit is</w:t>
      </w:r>
      <w:r w:rsidRPr="00B84F39">
        <w:t xml:space="preserve"> used in workplaces that operate under the airworthiness regulatory systems of the Australian Defence Force (ADF) and the Civil Aviation Safety Authority (CASA).</w:t>
      </w:r>
    </w:p>
    <w:p w:rsidR="00000000" w:rsidRPr="00B84F39" w:rsidP="00B84F39">
      <w:pPr>
        <w:pStyle w:val="Heading1"/>
      </w:pPr>
      <w:bookmarkStart w:id="3" w:name="O_722455"/>
      <w:bookmarkEnd w:id="3"/>
      <w:r w:rsidRPr="00B84F39">
        <w:t>Pre-requisite Unit</w:t>
      </w:r>
    </w:p>
    <w:tbl>
      <w:tblPr>
        <w:tblW w:w="0" w:type="auto"/>
        <w:tblLayout w:type="fixed"/>
        <w:tblCellMar>
          <w:left w:w="62" w:type="dxa"/>
          <w:right w:w="62" w:type="dxa"/>
        </w:tblCellMar>
        <w:tblLook w:val="0000"/>
      </w:tblPr>
      <w:tblGrid>
        <w:gridCol w:w="1738"/>
        <w:gridCol w:w="7034"/>
      </w:tblGrid>
      <w:tr w:rsidTr="00B84F39">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MEA401</w:t>
            </w:r>
          </w:p>
        </w:tc>
        <w:tc>
          <w:tcPr>
            <w:tcW w:w="7034"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Inspect aircraft structures</w:t>
            </w:r>
          </w:p>
        </w:tc>
      </w:tr>
      <w:tr w:rsidTr="00B84F39">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rPr>
                <w:rStyle w:val="SpecialBold"/>
              </w:rPr>
              <w:t>OR</w:t>
            </w:r>
          </w:p>
        </w:tc>
        <w:tc>
          <w:tcPr>
            <w:tcW w:w="7034"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p>
        </w:tc>
      </w:tr>
      <w:tr w:rsidTr="00B84F39">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MEA339</w:t>
            </w:r>
          </w:p>
        </w:tc>
        <w:tc>
          <w:tcPr>
            <w:tcW w:w="7034"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Inspect, r</w:t>
            </w:r>
            <w:r w:rsidRPr="00B84F39">
              <w:t>epair and maintain aircraft structures</w:t>
            </w:r>
          </w:p>
        </w:tc>
      </w:tr>
      <w:tr w:rsidTr="00B84F39">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rPr>
                <w:rStyle w:val="SpecialBold"/>
              </w:rPr>
              <w:t>OR</w:t>
            </w:r>
          </w:p>
        </w:tc>
        <w:tc>
          <w:tcPr>
            <w:tcW w:w="7034"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p>
        </w:tc>
      </w:tr>
      <w:tr w:rsidTr="00B84F39">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MEA369</w:t>
            </w:r>
          </w:p>
        </w:tc>
        <w:tc>
          <w:tcPr>
            <w:tcW w:w="7034" w:type="dxa"/>
            <w:tcBorders>
              <w:top w:val="nil"/>
              <w:left w:val="nil"/>
              <w:bottom w:val="nil"/>
              <w:right w:val="nil"/>
            </w:tcBorders>
            <w:tcMar>
              <w:top w:w="0" w:type="dxa"/>
              <w:left w:w="62" w:type="dxa"/>
              <w:bottom w:w="0" w:type="dxa"/>
              <w:right w:w="62" w:type="dxa"/>
            </w:tcMar>
          </w:tcPr>
          <w:p w:rsidR="00000000" w:rsidRPr="00B84F39" w:rsidP="00B84F39">
            <w:pPr>
              <w:pStyle w:val="BodyText"/>
            </w:pPr>
            <w:r w:rsidRPr="00B84F39">
              <w:t>Inspect and maintain structures and related components of non-pressurised small aircraft</w:t>
            </w:r>
          </w:p>
        </w:tc>
      </w:tr>
    </w:tbl>
    <w:p w:rsidR="00000000" w:rsidRPr="00B84F39" w:rsidP="00B84F39">
      <w:pPr>
        <w:pStyle w:val="BodyText"/>
      </w:pPr>
    </w:p>
    <w:p w:rsidR="00000000" w:rsidRPr="00B84F39" w:rsidP="00B84F39">
      <w:pPr>
        <w:pStyle w:val="AllowPageBreak"/>
      </w:pPr>
    </w:p>
    <w:p w:rsidR="00000000" w:rsidRPr="00B84F39" w:rsidP="00B84F39">
      <w:pPr>
        <w:pStyle w:val="Heading1"/>
      </w:pPr>
      <w:bookmarkStart w:id="4" w:name="O_722454"/>
      <w:bookmarkEnd w:id="4"/>
      <w:r w:rsidRPr="00B84F39">
        <w:t>Competency Field</w:t>
      </w:r>
    </w:p>
    <w:p w:rsidR="00000000" w:rsidRPr="00B84F39" w:rsidP="00401BBB">
      <w:pPr>
        <w:pStyle w:val="BodyText"/>
      </w:pPr>
      <w:r w:rsidRPr="00B84F39">
        <w:t>Aviation maintenance</w:t>
      </w:r>
    </w:p>
    <w:p w:rsidR="00000000" w:rsidRPr="00B84F39" w:rsidP="00B84F39">
      <w:pPr>
        <w:pStyle w:val="Heading1"/>
      </w:pPr>
      <w:bookmarkStart w:id="5" w:name="O_722453"/>
      <w:bookmarkEnd w:id="5"/>
      <w:r w:rsidRPr="00B84F39">
        <w:t>Unit Sector</w:t>
      </w:r>
    </w:p>
    <w:p w:rsidR="00000000" w:rsidRPr="00B84F39" w:rsidP="00B84F39">
      <w:pPr>
        <w:pStyle w:val="Heading1"/>
      </w:pPr>
      <w:bookmarkStart w:id="6" w:name="O_722452"/>
      <w:bookmarkEnd w:id="6"/>
      <w:r w:rsidRPr="00B84F39">
        <w:t>Elements and Performance Criteria</w:t>
      </w:r>
    </w:p>
    <w:tbl>
      <w:tblPr>
        <w:tblW w:w="0" w:type="auto"/>
        <w:tblLayout w:type="fixed"/>
        <w:tblCellMar>
          <w:left w:w="62" w:type="dxa"/>
          <w:right w:w="62" w:type="dxa"/>
        </w:tblCellMar>
        <w:tblLook w:val="0000"/>
      </w:tblPr>
      <w:tblGrid>
        <w:gridCol w:w="544"/>
        <w:gridCol w:w="2426"/>
        <w:gridCol w:w="810"/>
        <w:gridCol w:w="5400"/>
      </w:tblGrid>
      <w:tr w:rsidTr="00B84F39">
        <w:tblPrEx>
          <w:tblW w:w="0" w:type="auto"/>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Elements describe the essential outcomes.</w:t>
            </w:r>
          </w:p>
        </w:tc>
        <w:tc>
          <w:tcPr>
            <w:tcW w:w="6210" w:type="dxa"/>
            <w:gridSpan w:val="2"/>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 xml:space="preserve">Performance criteria describe the performance needed to demonstrate achievement of the element. </w:t>
            </w:r>
          </w:p>
        </w:tc>
      </w:tr>
      <w:tr w:rsidTr="00B84F39">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1.</w:t>
            </w:r>
          </w:p>
        </w:tc>
        <w:tc>
          <w:tcPr>
            <w:tcW w:w="2426"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Plan repair/modification</w:t>
            </w:r>
          </w:p>
        </w:tc>
        <w:tc>
          <w:tcPr>
            <w:tcW w:w="81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1.1</w:t>
            </w:r>
          </w:p>
        </w:tc>
        <w:tc>
          <w:tcPr>
            <w:tcW w:w="540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Extent of damage is correctly assessed to assist in determining repair procedure</w:t>
            </w:r>
          </w:p>
        </w:tc>
      </w:tr>
      <w:tr w:rsidTr="00B84F39">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1.2</w:t>
            </w:r>
          </w:p>
        </w:tc>
        <w:tc>
          <w:tcPr>
            <w:tcW w:w="540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Structure is supported and prepared in accordance with the applicable maintenance manual to ensure personnel safety and freedom from damage</w:t>
            </w:r>
          </w:p>
        </w:tc>
      </w:tr>
      <w:tr w:rsidTr="00B84F39">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1.3</w:t>
            </w:r>
          </w:p>
        </w:tc>
        <w:tc>
          <w:tcPr>
            <w:tcW w:w="540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Appropriate modificat</w:t>
            </w:r>
            <w:r w:rsidRPr="00B84F39">
              <w:t>ion or repair scheme is identified in accordance with structural repair manual and/or approved data</w:t>
            </w:r>
          </w:p>
        </w:tc>
      </w:tr>
      <w:tr w:rsidTr="00B84F39">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1.4</w:t>
            </w:r>
          </w:p>
        </w:tc>
        <w:tc>
          <w:tcPr>
            <w:tcW w:w="540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 xml:space="preserve">Specialist advice is obtained in establishing an approved repair scheme where a standard repair scheme cannot be identified or damage criteria </w:t>
            </w:r>
            <w:r w:rsidRPr="00B84F39">
              <w:t>are out of limits</w:t>
            </w:r>
          </w:p>
        </w:tc>
      </w:tr>
      <w:tr w:rsidTr="00B84F39">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1.5</w:t>
            </w:r>
          </w:p>
        </w:tc>
        <w:tc>
          <w:tcPr>
            <w:tcW w:w="540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All materials and equipment required are organised</w:t>
            </w:r>
          </w:p>
        </w:tc>
      </w:tr>
      <w:tr w:rsidTr="00B84F39">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2.</w:t>
            </w:r>
          </w:p>
        </w:tc>
        <w:tc>
          <w:tcPr>
            <w:tcW w:w="2426"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Repair/modify components using cold cure</w:t>
            </w:r>
          </w:p>
        </w:tc>
        <w:tc>
          <w:tcPr>
            <w:tcW w:w="81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2.1</w:t>
            </w:r>
          </w:p>
        </w:tc>
        <w:tc>
          <w:tcPr>
            <w:tcW w:w="540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Lay-up of materials is checked to confirm that components meet required specifications and bagging equipment is correctly installed</w:t>
            </w:r>
            <w:r w:rsidRPr="00B84F39">
              <w:t xml:space="preserve"> and operated</w:t>
            </w:r>
          </w:p>
        </w:tc>
      </w:tr>
      <w:tr w:rsidTr="00B84F39">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2.2</w:t>
            </w:r>
          </w:p>
        </w:tc>
        <w:tc>
          <w:tcPr>
            <w:tcW w:w="540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Curing cycle is regularly monitored to ensure required specifications are met</w:t>
            </w:r>
          </w:p>
        </w:tc>
      </w:tr>
      <w:tr w:rsidTr="00B84F39">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2.3</w:t>
            </w:r>
          </w:p>
        </w:tc>
        <w:tc>
          <w:tcPr>
            <w:tcW w:w="540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Components are checked for blemishes or delamination in accordance with quality procedures</w:t>
            </w:r>
          </w:p>
        </w:tc>
      </w:tr>
      <w:tr w:rsidTr="00B84F39">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2.4</w:t>
            </w:r>
          </w:p>
        </w:tc>
        <w:tc>
          <w:tcPr>
            <w:tcW w:w="540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Component assemblies requiring further or special treatment are made ready for the appropriate processes</w:t>
            </w:r>
          </w:p>
        </w:tc>
      </w:tr>
      <w:tr w:rsidTr="00B84F39">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2.5</w:t>
            </w:r>
          </w:p>
        </w:tc>
        <w:tc>
          <w:tcPr>
            <w:tcW w:w="540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Required maintenance documentation is completed and processed in accordance with standard enterprise procedures</w:t>
            </w:r>
          </w:p>
        </w:tc>
      </w:tr>
      <w:tr w:rsidTr="00B84F39">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2.6</w:t>
            </w:r>
          </w:p>
        </w:tc>
        <w:tc>
          <w:tcPr>
            <w:tcW w:w="5400" w:type="dxa"/>
            <w:tcBorders>
              <w:top w:val="nil"/>
              <w:left w:val="nil"/>
              <w:bottom w:val="nil"/>
              <w:right w:val="nil"/>
            </w:tcBorders>
            <w:tcMar>
              <w:top w:w="0" w:type="dxa"/>
              <w:left w:w="62" w:type="dxa"/>
              <w:bottom w:w="0" w:type="dxa"/>
              <w:right w:w="62" w:type="dxa"/>
            </w:tcMar>
          </w:tcPr>
          <w:p w:rsidR="00000000" w:rsidRPr="00B84F39" w:rsidP="00B84F39">
            <w:pPr>
              <w:pStyle w:val="BodyText"/>
            </w:pPr>
            <w:r w:rsidRPr="00B84F39">
              <w:t xml:space="preserve">Completed assemblies are </w:t>
            </w:r>
            <w:r w:rsidRPr="00B84F39">
              <w:t>tagged, sealed or packaged as required</w:t>
            </w:r>
          </w:p>
        </w:tc>
      </w:tr>
    </w:tbl>
    <w:p w:rsidR="00000000" w:rsidRPr="00B84F39" w:rsidP="00B84F39">
      <w:pPr>
        <w:pStyle w:val="BodyText"/>
      </w:pPr>
    </w:p>
    <w:p w:rsidR="00000000" w:rsidRPr="00B84F39" w:rsidP="00B84F39">
      <w:pPr>
        <w:pStyle w:val="AllowPageBreak"/>
      </w:pPr>
    </w:p>
    <w:p w:rsidR="00000000" w:rsidRPr="00B84F39" w:rsidP="00B84F39">
      <w:pPr>
        <w:pStyle w:val="Heading1"/>
      </w:pPr>
      <w:bookmarkStart w:id="7" w:name="O_722451"/>
      <w:bookmarkEnd w:id="7"/>
      <w:r w:rsidRPr="00B84F39">
        <w:t>Foundation Skills</w:t>
      </w:r>
    </w:p>
    <w:p w:rsidR="00000000" w:rsidRPr="00B84F39" w:rsidP="00401BBB">
      <w:pPr>
        <w:pStyle w:val="BodyText"/>
      </w:pPr>
      <w:r w:rsidRPr="00B84F39">
        <w:t>Foundation skills essential to performance are explicit in the performance criteria of this unit of competency.</w:t>
      </w:r>
    </w:p>
    <w:p w:rsidR="00000000" w:rsidRPr="00B84F39" w:rsidP="00B84F39">
      <w:pPr>
        <w:pStyle w:val="Heading1"/>
      </w:pPr>
      <w:bookmarkStart w:id="8" w:name="O_722450"/>
      <w:bookmarkEnd w:id="8"/>
      <w:r w:rsidRPr="00B84F39">
        <w:t>Range of Conditions</w:t>
      </w:r>
    </w:p>
    <w:tbl>
      <w:tblPr>
        <w:tblW w:w="0" w:type="auto"/>
        <w:tblLayout w:type="fixed"/>
        <w:tblCellMar>
          <w:left w:w="62" w:type="dxa"/>
          <w:right w:w="62" w:type="dxa"/>
        </w:tblCellMar>
        <w:tblLook w:val="0000"/>
      </w:tblPr>
      <w:tblGrid>
        <w:gridCol w:w="2880"/>
        <w:gridCol w:w="6192"/>
      </w:tblGrid>
      <w:tr w:rsidTr="00B84F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t>This field allows for different work environments and conditions that may affect performance. Essential operating conditions that may be present (depending on the work situation, needs of the candidate, accessibility of the item, and local industry and reg</w:t>
            </w:r>
            <w:r w:rsidRPr="00B84F39">
              <w:t>ional contexts) are included.</w:t>
            </w:r>
          </w:p>
        </w:tc>
      </w:tr>
      <w:tr w:rsidTr="00B84F39">
        <w:tblPrEx>
          <w:tblW w:w="0" w:type="auto"/>
          <w:tblLayout w:type="fixed"/>
          <w:tblCellMar>
            <w:left w:w="62" w:type="dxa"/>
            <w:right w:w="62" w:type="dxa"/>
          </w:tblCellMar>
          <w:tblLook w:val="0000"/>
        </w:tblPrEx>
        <w:trPr>
          <w:trHeight w:val="470"/>
        </w:trPr>
        <w:tc>
          <w:tcPr>
            <w:tcW w:w="288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rPr>
                <w:rStyle w:val="SpecialBold"/>
              </w:rPr>
              <w:t>Applicable materials and methods include:</w:t>
            </w:r>
          </w:p>
        </w:tc>
        <w:tc>
          <w:tcPr>
            <w:tcW w:w="6192" w:type="dxa"/>
            <w:tcBorders>
              <w:top w:val="nil"/>
              <w:left w:val="nil"/>
              <w:bottom w:val="nil"/>
              <w:right w:val="nil"/>
            </w:tcBorders>
            <w:tcMar>
              <w:top w:w="0" w:type="dxa"/>
              <w:left w:w="62" w:type="dxa"/>
              <w:bottom w:w="0" w:type="dxa"/>
              <w:right w:w="62" w:type="dxa"/>
            </w:tcMar>
          </w:tcPr>
          <w:p w:rsidR="00000000" w:rsidRPr="00B84F39" w:rsidP="00B84F39">
            <w:pPr>
              <w:pStyle w:val="ListBullet"/>
            </w:pPr>
            <w:r w:rsidRPr="00B84F39">
              <w:t>Cold cure or wet lay-up (using either fibreglass or carbon graphite)</w:t>
            </w:r>
          </w:p>
          <w:p w:rsidR="00000000" w:rsidP="00B84F39">
            <w:pPr>
              <w:pStyle w:val="ListBullet"/>
              <w:rPr>
                <w:lang w:val="en-NZ"/>
              </w:rPr>
            </w:pPr>
            <w:r w:rsidRPr="00B84F39">
              <w:t>Core materials (using one of aluminium, nomex or foam)</w:t>
            </w:r>
          </w:p>
        </w:tc>
      </w:tr>
      <w:tr w:rsidTr="00B84F39">
        <w:tblPrEx>
          <w:tblW w:w="0" w:type="auto"/>
          <w:tblLayout w:type="fixed"/>
          <w:tblCellMar>
            <w:left w:w="62" w:type="dxa"/>
            <w:right w:w="62" w:type="dxa"/>
          </w:tblCellMar>
          <w:tblLook w:val="0000"/>
        </w:tblPrEx>
        <w:trPr>
          <w:trHeight w:val="586"/>
        </w:trPr>
        <w:tc>
          <w:tcPr>
            <w:tcW w:w="2880" w:type="dxa"/>
            <w:tcBorders>
              <w:top w:val="nil"/>
              <w:left w:val="nil"/>
              <w:bottom w:val="nil"/>
              <w:right w:val="nil"/>
            </w:tcBorders>
            <w:tcMar>
              <w:top w:w="0" w:type="dxa"/>
              <w:left w:w="62" w:type="dxa"/>
              <w:bottom w:w="0" w:type="dxa"/>
              <w:right w:w="62" w:type="dxa"/>
            </w:tcMar>
          </w:tcPr>
          <w:p w:rsidR="00000000" w:rsidP="00B84F39">
            <w:pPr>
              <w:pStyle w:val="BodyText"/>
              <w:rPr>
                <w:lang w:val="en-NZ"/>
              </w:rPr>
            </w:pPr>
            <w:r w:rsidRPr="00B84F39">
              <w:rPr>
                <w:rStyle w:val="SpecialBold"/>
              </w:rPr>
              <w:t>Procedures and requirements include:</w:t>
            </w:r>
          </w:p>
        </w:tc>
        <w:tc>
          <w:tcPr>
            <w:tcW w:w="6192" w:type="dxa"/>
            <w:tcBorders>
              <w:top w:val="nil"/>
              <w:left w:val="nil"/>
              <w:bottom w:val="nil"/>
              <w:right w:val="nil"/>
            </w:tcBorders>
            <w:tcMar>
              <w:top w:w="0" w:type="dxa"/>
              <w:left w:w="62" w:type="dxa"/>
              <w:bottom w:w="0" w:type="dxa"/>
              <w:right w:w="62" w:type="dxa"/>
            </w:tcMar>
          </w:tcPr>
          <w:p w:rsidR="00000000" w:rsidRPr="00B84F39" w:rsidP="00B84F39">
            <w:pPr>
              <w:pStyle w:val="ListBullet"/>
            </w:pPr>
            <w:r w:rsidRPr="00B84F39">
              <w:t>Industry standard procedures specified by manufacturers, regulatory authorities or the enterprise</w:t>
            </w:r>
          </w:p>
        </w:tc>
      </w:tr>
    </w:tbl>
    <w:p w:rsidR="00000000" w:rsidRPr="00B84F39" w:rsidP="00B84F39">
      <w:pPr>
        <w:pStyle w:val="BodyText"/>
      </w:pPr>
    </w:p>
    <w:p w:rsidR="00000000" w:rsidRPr="00B84F39" w:rsidP="00B84F39">
      <w:pPr>
        <w:pStyle w:val="AllowPageBreak"/>
      </w:pPr>
    </w:p>
    <w:p w:rsidR="00000000" w:rsidRPr="00B84F39" w:rsidP="00B84F39">
      <w:pPr>
        <w:pStyle w:val="Heading1"/>
      </w:pPr>
      <w:bookmarkStart w:id="9" w:name="O_722449"/>
      <w:bookmarkEnd w:id="9"/>
      <w:r w:rsidRPr="00B84F39">
        <w:t>Unit Mapping Information</w:t>
      </w:r>
    </w:p>
    <w:p w:rsidR="00000000" w:rsidRPr="00B84F39" w:rsidP="00401BBB">
      <w:pPr>
        <w:pStyle w:val="BodyText"/>
      </w:pPr>
      <w:r w:rsidRPr="00B84F39">
        <w:t>Release 1 – equivalent to MEA367A Repair/modify aircraft composite structure using cold bonding</w:t>
      </w:r>
    </w:p>
    <w:p w:rsidR="00000000" w:rsidRPr="00B84F39" w:rsidP="00B84F39">
      <w:pPr>
        <w:pStyle w:val="Heading1"/>
      </w:pPr>
      <w:bookmarkStart w:id="10" w:name="O_722442"/>
      <w:bookmarkEnd w:id="10"/>
      <w:r w:rsidRPr="00B84F39">
        <w:t>L</w:t>
      </w:r>
      <w:r w:rsidRPr="00B84F39">
        <w:t>inks</w:t>
      </w:r>
    </w:p>
    <w:p w:rsidR="00000000" w:rsidRPr="00B84F39" w:rsidP="00401BBB">
      <w:pPr>
        <w:pStyle w:val="BodyText"/>
      </w:pPr>
      <w:r w:rsidRPr="00B84F39">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2A0DF7">
        <w:rPr>
          <w:rStyle w:val="Hyperlink"/>
        </w:rPr>
        <w:t>https://vetnet.education.gov.au/Pages/TrainingDocs.aspx?q=ce216c9c-04d5-4b3b-9bcf-4e81d0950371</w:t>
      </w:r>
      <w:r>
        <w:fldChar w:fldCharType="end"/>
      </w:r>
    </w:p>
    <w:p w:rsidR="00000000" w:rsidRPr="00B84F39" w:rsidP="00B84F39"/>
    <w:sectPr w:rsidSect="00B84F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F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F39" w:rsidRPr="00401BBB" w:rsidP="00401B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F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BBB" w:rsidP="00B84F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1BBB" w:rsidP="00B84F3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01BBB" w:rsidP="00B84F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F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B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4F39" w:rsidRPr="00401BBB" w:rsidP="00401B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F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BBB" w:rsidRPr="002D2AF8" w:rsidP="00B84F39">
    <w:pPr>
      <w:pStyle w:val="Header"/>
      <w:framePr w:wrap="around"/>
    </w:pPr>
    <w:r>
      <w:fldChar w:fldCharType="begin"/>
    </w:r>
    <w:r>
      <w:instrText xml:space="preserve"> TITLE   \* MERGEFORMAT </w:instrText>
    </w:r>
    <w:r>
      <w:fldChar w:fldCharType="separate"/>
    </w:r>
    <w:r>
      <w:t>MEA367 Repair/modify aircraft composite structure using cold bonding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401BBB" w:rsidP="00B84F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22A2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9431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F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F39"/>
    <w:pPr>
      <w:spacing w:before="360" w:after="60"/>
      <w:outlineLvl w:val="0"/>
    </w:pPr>
    <w:rPr>
      <w:sz w:val="32"/>
    </w:rPr>
  </w:style>
  <w:style w:type="paragraph" w:styleId="Heading2">
    <w:name w:val="heading 2"/>
    <w:basedOn w:val="HeadingBase"/>
    <w:next w:val="BodyText"/>
    <w:link w:val="Heading2Char"/>
    <w:qFormat/>
    <w:rsid w:val="00B84F39"/>
    <w:pPr>
      <w:keepLines/>
      <w:spacing w:before="240" w:after="120"/>
      <w:outlineLvl w:val="1"/>
    </w:pPr>
    <w:rPr>
      <w:sz w:val="28"/>
      <w:szCs w:val="40"/>
    </w:rPr>
  </w:style>
  <w:style w:type="paragraph" w:styleId="Heading3">
    <w:name w:val="heading 3"/>
    <w:basedOn w:val="HeadingBase"/>
    <w:next w:val="BodyText"/>
    <w:link w:val="Heading3Char"/>
    <w:qFormat/>
    <w:rsid w:val="00B84F39"/>
    <w:pPr>
      <w:spacing w:before="180" w:after="120"/>
      <w:outlineLvl w:val="2"/>
    </w:pPr>
    <w:rPr>
      <w:spacing w:val="-10"/>
      <w:kern w:val="32"/>
    </w:rPr>
  </w:style>
  <w:style w:type="paragraph" w:styleId="Heading4">
    <w:name w:val="heading 4"/>
    <w:basedOn w:val="HeadingBase"/>
    <w:next w:val="BodyText"/>
    <w:link w:val="Heading4Char"/>
    <w:qFormat/>
    <w:rsid w:val="00B84F39"/>
    <w:pPr>
      <w:spacing w:before="160" w:after="120"/>
      <w:outlineLvl w:val="3"/>
    </w:pPr>
    <w:rPr>
      <w:sz w:val="22"/>
    </w:rPr>
  </w:style>
  <w:style w:type="paragraph" w:styleId="Heading5">
    <w:name w:val="heading 5"/>
    <w:basedOn w:val="HeadingBase"/>
    <w:next w:val="Normal"/>
    <w:link w:val="Heading5Char"/>
    <w:qFormat/>
    <w:rsid w:val="00B84F39"/>
    <w:pPr>
      <w:spacing w:before="80"/>
      <w:outlineLvl w:val="4"/>
    </w:pPr>
    <w:rPr>
      <w:color w:val="918585"/>
      <w:sz w:val="20"/>
    </w:rPr>
  </w:style>
  <w:style w:type="paragraph" w:styleId="Heading6">
    <w:name w:val="heading 6"/>
    <w:basedOn w:val="HeadingBase"/>
    <w:next w:val="Normal"/>
    <w:link w:val="Heading6Char"/>
    <w:qFormat/>
    <w:rsid w:val="00B84F39"/>
    <w:pPr>
      <w:spacing w:before="60"/>
      <w:outlineLvl w:val="5"/>
    </w:pPr>
    <w:rPr>
      <w:color w:val="918585"/>
      <w:sz w:val="20"/>
    </w:rPr>
  </w:style>
  <w:style w:type="paragraph" w:styleId="Heading7">
    <w:name w:val="heading 7"/>
    <w:basedOn w:val="Normal"/>
    <w:next w:val="Normal"/>
    <w:link w:val="Heading7Char"/>
    <w:qFormat/>
    <w:rsid w:val="00B84F39"/>
    <w:pPr>
      <w:ind w:left="720"/>
      <w:outlineLvl w:val="6"/>
    </w:pPr>
    <w:rPr>
      <w:i/>
    </w:rPr>
  </w:style>
  <w:style w:type="paragraph" w:styleId="Heading8">
    <w:name w:val="heading 8"/>
    <w:basedOn w:val="Normal"/>
    <w:next w:val="Normal"/>
    <w:link w:val="Heading8Char"/>
    <w:qFormat/>
    <w:rsid w:val="00B84F39"/>
    <w:pPr>
      <w:ind w:left="720"/>
      <w:outlineLvl w:val="7"/>
    </w:pPr>
    <w:rPr>
      <w:i/>
    </w:rPr>
  </w:style>
  <w:style w:type="paragraph" w:styleId="Heading9">
    <w:name w:val="heading 9"/>
    <w:basedOn w:val="Normal"/>
    <w:next w:val="Normal"/>
    <w:link w:val="Heading9Char"/>
    <w:qFormat/>
    <w:rsid w:val="00B84F39"/>
    <w:pPr>
      <w:ind w:left="720"/>
      <w:outlineLvl w:val="8"/>
    </w:pPr>
    <w:rPr>
      <w:i/>
    </w:rPr>
  </w:style>
  <w:style w:type="character" w:default="1" w:styleId="DefaultParagraphFont">
    <w:name w:val="Default Paragraph Font"/>
    <w:uiPriority w:val="1"/>
    <w:unhideWhenUsed/>
    <w:rsid w:val="00B84F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F39"/>
  </w:style>
  <w:style w:type="character" w:customStyle="1" w:styleId="Heading1Char">
    <w:name w:val="Heading 1 Char"/>
    <w:basedOn w:val="DefaultParagraphFont"/>
    <w:link w:val="Heading1"/>
    <w:rsid w:val="00B84F39"/>
    <w:rPr>
      <w:rFonts w:ascii="Times New Roman" w:eastAsia="Times New Roman" w:hAnsi="Times New Roman" w:cs="Times New Roman"/>
      <w:b/>
      <w:sz w:val="32"/>
      <w:szCs w:val="20"/>
      <w:lang w:eastAsia="en-US"/>
    </w:rPr>
  </w:style>
  <w:style w:type="paragraph" w:styleId="BodyText">
    <w:name w:val="Body Text"/>
    <w:basedOn w:val="Normal"/>
    <w:link w:val="BodyTextChar"/>
    <w:rsid w:val="00B84F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4F39"/>
    <w:rPr>
      <w:rFonts w:ascii="Times New Roman" w:eastAsia="Times New Roman" w:hAnsi="Times New Roman" w:cs="Times New Roman"/>
      <w:sz w:val="24"/>
      <w:lang w:eastAsia="en-US"/>
    </w:rPr>
  </w:style>
  <w:style w:type="paragraph" w:styleId="ListBullet">
    <w:name w:val="List Bullet"/>
    <w:basedOn w:val="List"/>
    <w:rsid w:val="00B84F39"/>
    <w:pPr>
      <w:numPr>
        <w:numId w:val="11"/>
      </w:numPr>
      <w:tabs>
        <w:tab w:val="clear" w:pos="340"/>
      </w:tabs>
      <w:spacing w:before="40" w:after="40"/>
    </w:pPr>
  </w:style>
  <w:style w:type="character" w:customStyle="1" w:styleId="SpecialBold">
    <w:name w:val="Special Bold"/>
    <w:basedOn w:val="DefaultParagraphFont"/>
    <w:rsid w:val="00B84F39"/>
    <w:rPr>
      <w:b/>
      <w:spacing w:val="0"/>
    </w:rPr>
  </w:style>
  <w:style w:type="paragraph" w:customStyle="1" w:styleId="SuperHeading">
    <w:name w:val="SuperHeading"/>
    <w:basedOn w:val="Normal"/>
    <w:rsid w:val="00B84F39"/>
    <w:pPr>
      <w:spacing w:before="240" w:after="120"/>
      <w:outlineLvl w:val="0"/>
    </w:pPr>
    <w:rPr>
      <w:rFonts w:ascii="Times New Roman" w:hAnsi="Times New Roman"/>
      <w:b/>
      <w:sz w:val="32"/>
    </w:rPr>
  </w:style>
  <w:style w:type="paragraph" w:customStyle="1" w:styleId="AllowPageBreak">
    <w:name w:val="AllowPageBreak"/>
    <w:rsid w:val="00B84F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4F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F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F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F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F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F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F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F39"/>
    <w:rPr>
      <w:rFonts w:ascii="Courier New" w:eastAsia="Times New Roman" w:hAnsi="Courier New" w:cs="Times New Roman"/>
      <w:i/>
      <w:szCs w:val="20"/>
      <w:lang w:eastAsia="en-US"/>
    </w:rPr>
  </w:style>
  <w:style w:type="paragraph" w:customStyle="1" w:styleId="HeadingBase">
    <w:name w:val="Heading Base"/>
    <w:rsid w:val="00B84F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F39"/>
    <w:pPr>
      <w:tabs>
        <w:tab w:val="right" w:leader="dot" w:pos="9072"/>
      </w:tabs>
      <w:ind w:left="567"/>
    </w:pPr>
    <w:rPr>
      <w:szCs w:val="22"/>
    </w:rPr>
  </w:style>
  <w:style w:type="paragraph" w:customStyle="1" w:styleId="TOCBase">
    <w:name w:val="TOC Base"/>
    <w:rsid w:val="00B84F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F39"/>
    <w:pPr>
      <w:tabs>
        <w:tab w:val="right" w:leader="dot" w:pos="9072"/>
      </w:tabs>
      <w:spacing w:before="40" w:after="40"/>
      <w:ind w:left="284"/>
    </w:pPr>
    <w:rPr>
      <w:rFonts w:ascii="Times New Roman" w:hAnsi="Times New Roman"/>
    </w:rPr>
  </w:style>
  <w:style w:type="paragraph" w:styleId="TOC1">
    <w:name w:val="toc 1"/>
    <w:basedOn w:val="TOCBase"/>
    <w:next w:val="Normal"/>
    <w:rsid w:val="00B84F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4F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F39"/>
    <w:rPr>
      <w:rFonts w:ascii="Times New Roman" w:eastAsia="Times New Roman" w:hAnsi="Times New Roman" w:cs="Times New Roman"/>
      <w:sz w:val="16"/>
      <w:lang w:eastAsia="en-US"/>
    </w:rPr>
  </w:style>
  <w:style w:type="paragraph" w:styleId="Title">
    <w:name w:val="Title"/>
    <w:basedOn w:val="HeadingBase"/>
    <w:link w:val="TitleChar"/>
    <w:qFormat/>
    <w:rsid w:val="00B84F39"/>
    <w:pPr>
      <w:spacing w:before="5040"/>
      <w:jc w:val="center"/>
    </w:pPr>
    <w:rPr>
      <w:sz w:val="48"/>
      <w:szCs w:val="72"/>
      <w:lang w:val="en-US"/>
    </w:rPr>
  </w:style>
  <w:style w:type="character" w:customStyle="1" w:styleId="TitleChar">
    <w:name w:val="Title Char"/>
    <w:basedOn w:val="DefaultParagraphFont"/>
    <w:link w:val="Title"/>
    <w:rsid w:val="00B84F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F39"/>
    <w:pPr>
      <w:tabs>
        <w:tab w:val="left" w:pos="3600"/>
        <w:tab w:val="left" w:pos="3958"/>
      </w:tabs>
    </w:pPr>
  </w:style>
  <w:style w:type="paragraph" w:styleId="List">
    <w:name w:val="List"/>
    <w:basedOn w:val="BodyText"/>
    <w:next w:val="BodyText"/>
    <w:rsid w:val="00B84F39"/>
    <w:pPr>
      <w:tabs>
        <w:tab w:val="left" w:pos="340"/>
      </w:tabs>
      <w:spacing w:before="60" w:after="60"/>
      <w:ind w:left="340" w:hanging="340"/>
    </w:pPr>
  </w:style>
  <w:style w:type="paragraph" w:customStyle="1" w:styleId="Note">
    <w:name w:val="Note"/>
    <w:basedOn w:val="BodyText"/>
    <w:rsid w:val="00B84F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F39"/>
    <w:pPr>
      <w:framePr w:wrap="auto" w:hAnchor="text" w:y="6049"/>
    </w:pPr>
    <w:rPr>
      <w:color w:val="000000"/>
      <w:sz w:val="40"/>
    </w:rPr>
  </w:style>
  <w:style w:type="paragraph" w:customStyle="1" w:styleId="TOCTitle">
    <w:name w:val="TOCTitle"/>
    <w:basedOn w:val="Heading1"/>
    <w:rsid w:val="00B84F39"/>
    <w:pPr>
      <w:spacing w:after="240"/>
      <w:jc w:val="center"/>
      <w:outlineLvl w:val="9"/>
    </w:pPr>
    <w:rPr>
      <w:caps/>
    </w:rPr>
  </w:style>
  <w:style w:type="paragraph" w:customStyle="1" w:styleId="Version">
    <w:name w:val="Version"/>
    <w:rsid w:val="00B84F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4F39"/>
    <w:pPr>
      <w:numPr>
        <w:numId w:val="12"/>
      </w:numPr>
      <w:tabs>
        <w:tab w:val="clear" w:pos="680"/>
      </w:tabs>
    </w:pPr>
  </w:style>
  <w:style w:type="paragraph" w:styleId="Index1">
    <w:name w:val="index 1"/>
    <w:basedOn w:val="Normal"/>
    <w:next w:val="Normal"/>
    <w:semiHidden/>
    <w:rsid w:val="00B84F39"/>
    <w:pPr>
      <w:keepNext w:val="0"/>
      <w:tabs>
        <w:tab w:val="right" w:pos="4176"/>
      </w:tabs>
      <w:ind w:left="198" w:hanging="198"/>
    </w:pPr>
    <w:rPr>
      <w:rFonts w:ascii="Garamond" w:hAnsi="Garamond"/>
    </w:rPr>
  </w:style>
  <w:style w:type="paragraph" w:styleId="IndexHeading">
    <w:name w:val="index heading"/>
    <w:basedOn w:val="Normal"/>
    <w:next w:val="Index1"/>
    <w:semiHidden/>
    <w:rsid w:val="00B84F39"/>
    <w:pPr>
      <w:spacing w:before="120" w:after="120"/>
    </w:pPr>
    <w:rPr>
      <w:rFonts w:ascii="Arial" w:hAnsi="Arial"/>
      <w:b/>
      <w:color w:val="918585"/>
      <w:sz w:val="24"/>
    </w:rPr>
  </w:style>
  <w:style w:type="paragraph" w:styleId="Header">
    <w:name w:val="header"/>
    <w:basedOn w:val="Normal"/>
    <w:link w:val="HeaderChar"/>
    <w:rsid w:val="00B84F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F39"/>
    <w:rPr>
      <w:rFonts w:ascii="Times New Roman" w:eastAsia="Times New Roman" w:hAnsi="Times New Roman" w:cs="Times New Roman"/>
      <w:sz w:val="16"/>
      <w:szCs w:val="20"/>
      <w:lang w:val="en-GB" w:eastAsia="en-US"/>
    </w:rPr>
  </w:style>
  <w:style w:type="paragraph" w:customStyle="1" w:styleId="Chapter">
    <w:name w:val="Chapter"/>
    <w:basedOn w:val="Normal"/>
    <w:rsid w:val="00B84F39"/>
    <w:pPr>
      <w:spacing w:before="240"/>
    </w:pPr>
    <w:rPr>
      <w:rFonts w:ascii="Times New Roman" w:hAnsi="Times New Roman"/>
      <w:smallCaps/>
      <w:spacing w:val="80"/>
      <w:sz w:val="28"/>
    </w:rPr>
  </w:style>
  <w:style w:type="paragraph" w:customStyle="1" w:styleId="InChapter">
    <w:name w:val="InChapter"/>
    <w:basedOn w:val="Heading3"/>
    <w:rsid w:val="00B84F39"/>
    <w:pPr>
      <w:spacing w:after="240"/>
      <w:outlineLvl w:val="9"/>
    </w:pPr>
    <w:rPr>
      <w:noProof/>
    </w:rPr>
  </w:style>
  <w:style w:type="paragraph" w:styleId="Index2">
    <w:name w:val="index 2"/>
    <w:basedOn w:val="Normal"/>
    <w:next w:val="Normal"/>
    <w:semiHidden/>
    <w:rsid w:val="00B84F39"/>
    <w:pPr>
      <w:tabs>
        <w:tab w:val="right" w:pos="4176"/>
      </w:tabs>
      <w:ind w:left="568" w:hanging="284"/>
    </w:pPr>
    <w:rPr>
      <w:rFonts w:ascii="Garamond" w:hAnsi="Garamond"/>
    </w:rPr>
  </w:style>
  <w:style w:type="paragraph" w:customStyle="1" w:styleId="Byline">
    <w:name w:val="Byline"/>
    <w:rsid w:val="00B84F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F39"/>
    <w:pPr>
      <w:tabs>
        <w:tab w:val="clear" w:pos="3600"/>
        <w:tab w:val="clear" w:pos="3958"/>
      </w:tabs>
      <w:jc w:val="right"/>
    </w:pPr>
  </w:style>
  <w:style w:type="character" w:styleId="Emphasis">
    <w:name w:val="Emphasis"/>
    <w:basedOn w:val="DefaultParagraphFont"/>
    <w:qFormat/>
    <w:rsid w:val="00B84F39"/>
    <w:rPr>
      <w:i/>
    </w:rPr>
  </w:style>
  <w:style w:type="paragraph" w:styleId="Caption">
    <w:name w:val="caption"/>
    <w:basedOn w:val="BodyText"/>
    <w:next w:val="Normal"/>
    <w:qFormat/>
    <w:rsid w:val="00B84F39"/>
    <w:pPr>
      <w:framePr w:w="2268" w:hSpace="181" w:vSpace="181" w:wrap="around" w:vAnchor="text" w:hAnchor="page" w:x="1135" w:y="285" w:anchorLock="1"/>
    </w:pPr>
    <w:rPr>
      <w:i/>
    </w:rPr>
  </w:style>
  <w:style w:type="paragraph" w:customStyle="1" w:styleId="MiniTOCTitle">
    <w:name w:val="MiniTOCTitle"/>
    <w:basedOn w:val="Heading4"/>
    <w:rsid w:val="00B84F39"/>
    <w:pPr>
      <w:spacing w:before="240"/>
      <w:outlineLvl w:val="9"/>
    </w:pPr>
    <w:rPr>
      <w:noProof/>
      <w:sz w:val="24"/>
    </w:rPr>
  </w:style>
  <w:style w:type="paragraph" w:customStyle="1" w:styleId="MiniTOCItem">
    <w:name w:val="MiniTOCItem"/>
    <w:basedOn w:val="ListBullet"/>
    <w:rsid w:val="00B84F39"/>
    <w:pPr>
      <w:numPr>
        <w:numId w:val="0"/>
      </w:numPr>
      <w:tabs>
        <w:tab w:val="right" w:leader="dot" w:pos="6521"/>
      </w:tabs>
      <w:spacing w:before="0" w:after="0"/>
    </w:pPr>
  </w:style>
  <w:style w:type="paragraph" w:customStyle="1" w:styleId="TOFTitle">
    <w:name w:val="TOFTitle"/>
    <w:basedOn w:val="TOCTitle"/>
    <w:rsid w:val="00B84F39"/>
  </w:style>
  <w:style w:type="paragraph" w:styleId="TableofFigures">
    <w:name w:val="table of figures"/>
    <w:basedOn w:val="Normal"/>
    <w:next w:val="Normal"/>
    <w:semiHidden/>
    <w:rsid w:val="00B84F39"/>
    <w:pPr>
      <w:tabs>
        <w:tab w:val="right" w:leader="dot" w:pos="9072"/>
      </w:tabs>
      <w:ind w:left="970" w:hanging="403"/>
    </w:pPr>
    <w:rPr>
      <w:rFonts w:ascii="Times New Roman" w:hAnsi="Times New Roman"/>
      <w:b/>
    </w:rPr>
  </w:style>
  <w:style w:type="paragraph" w:styleId="ListNumber">
    <w:name w:val="List Number"/>
    <w:basedOn w:val="List"/>
    <w:rsid w:val="00B84F39"/>
    <w:pPr>
      <w:numPr>
        <w:numId w:val="14"/>
      </w:numPr>
      <w:tabs>
        <w:tab w:val="clear" w:pos="340"/>
      </w:tabs>
    </w:pPr>
  </w:style>
  <w:style w:type="character" w:customStyle="1" w:styleId="WingdingSymbols">
    <w:name w:val="Wingding Symbols"/>
    <w:rsid w:val="00B84F39"/>
    <w:rPr>
      <w:rFonts w:ascii="Wingdings" w:hAnsi="Wingdings"/>
    </w:rPr>
  </w:style>
  <w:style w:type="paragraph" w:customStyle="1" w:styleId="TableHeading">
    <w:name w:val="Table Heading"/>
    <w:basedOn w:val="HeadingBase"/>
    <w:rsid w:val="00B84F39"/>
    <w:pPr>
      <w:keepLines/>
      <w:pBdr>
        <w:bottom w:val="single" w:sz="6" w:space="1" w:color="918585"/>
      </w:pBdr>
      <w:spacing w:before="240"/>
    </w:pPr>
  </w:style>
  <w:style w:type="character" w:customStyle="1" w:styleId="HotSpot">
    <w:name w:val="HotSpot"/>
    <w:rsid w:val="00B84F39"/>
    <w:rPr>
      <w:color w:val="0033CC"/>
      <w:u w:val="none"/>
    </w:rPr>
  </w:style>
  <w:style w:type="paragraph" w:customStyle="1" w:styleId="BodyTextRight">
    <w:name w:val="Body Text Right"/>
    <w:basedOn w:val="BodyText"/>
    <w:rsid w:val="00B84F39"/>
    <w:pPr>
      <w:spacing w:before="0" w:after="0"/>
      <w:jc w:val="right"/>
    </w:pPr>
  </w:style>
  <w:style w:type="paragraph" w:styleId="Index3">
    <w:name w:val="index 3"/>
    <w:basedOn w:val="ListNumber2"/>
    <w:next w:val="Normal"/>
    <w:semiHidden/>
    <w:rsid w:val="00B84F39"/>
    <w:pPr>
      <w:numPr>
        <w:numId w:val="0"/>
      </w:numPr>
      <w:tabs>
        <w:tab w:val="right" w:leader="dot" w:pos="4176"/>
      </w:tabs>
    </w:pPr>
  </w:style>
  <w:style w:type="paragraph" w:styleId="ListNumber2">
    <w:name w:val="List Number 2"/>
    <w:basedOn w:val="List2"/>
    <w:rsid w:val="00B84F39"/>
    <w:pPr>
      <w:numPr>
        <w:numId w:val="9"/>
      </w:numPr>
      <w:tabs>
        <w:tab w:val="clear" w:pos="1060"/>
      </w:tabs>
    </w:pPr>
  </w:style>
  <w:style w:type="paragraph" w:customStyle="1" w:styleId="MarginNote">
    <w:name w:val="Margin Note"/>
    <w:basedOn w:val="BodyText"/>
    <w:rsid w:val="00B84F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F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F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F39"/>
    <w:rPr>
      <w:sz w:val="32"/>
    </w:rPr>
  </w:style>
  <w:style w:type="paragraph" w:customStyle="1" w:styleId="HeadingProcedure">
    <w:name w:val="Heading Procedure"/>
    <w:basedOn w:val="HeadingBase"/>
    <w:next w:val="Normal"/>
    <w:rsid w:val="00B84F39"/>
    <w:pPr>
      <w:tabs>
        <w:tab w:val="left" w:pos="0"/>
      </w:tabs>
      <w:spacing w:before="120" w:after="60"/>
    </w:pPr>
    <w:rPr>
      <w:i/>
      <w:color w:val="918585"/>
      <w:sz w:val="22"/>
    </w:rPr>
  </w:style>
  <w:style w:type="paragraph" w:customStyle="1" w:styleId="TableBodyText">
    <w:name w:val="Table Body Text"/>
    <w:basedOn w:val="BodyText"/>
    <w:rsid w:val="00B84F39"/>
    <w:pPr>
      <w:spacing w:before="60" w:after="60"/>
    </w:pPr>
  </w:style>
  <w:style w:type="paragraph" w:styleId="ListContinue">
    <w:name w:val="List Continue"/>
    <w:basedOn w:val="List"/>
    <w:rsid w:val="00B84F39"/>
    <w:pPr>
      <w:ind w:firstLine="0"/>
    </w:pPr>
  </w:style>
  <w:style w:type="paragraph" w:customStyle="1" w:styleId="ListNote">
    <w:name w:val="List Note"/>
    <w:basedOn w:val="List"/>
    <w:rsid w:val="00B84F39"/>
    <w:pPr>
      <w:pBdr>
        <w:top w:val="single" w:sz="6" w:space="2" w:color="918585"/>
        <w:bottom w:val="single" w:sz="6" w:space="2" w:color="918585"/>
      </w:pBdr>
      <w:tabs>
        <w:tab w:val="left" w:pos="1021"/>
      </w:tabs>
      <w:ind w:firstLine="0"/>
    </w:pPr>
  </w:style>
  <w:style w:type="paragraph" w:customStyle="1" w:styleId="Warning">
    <w:name w:val="Warning"/>
    <w:basedOn w:val="BodyText"/>
    <w:rsid w:val="00B84F39"/>
    <w:pPr>
      <w:shd w:val="clear" w:color="auto" w:fill="D9D9D9"/>
      <w:tabs>
        <w:tab w:val="left" w:pos="992"/>
      </w:tabs>
      <w:ind w:left="119" w:right="119"/>
    </w:pPr>
    <w:rPr>
      <w:sz w:val="20"/>
    </w:rPr>
  </w:style>
  <w:style w:type="paragraph" w:customStyle="1" w:styleId="MarginIcons">
    <w:name w:val="Margin Icons"/>
    <w:basedOn w:val="BodyText"/>
    <w:rsid w:val="00B84F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F39"/>
    <w:rPr>
      <w:rFonts w:ascii="Courier New" w:hAnsi="Courier New"/>
    </w:rPr>
  </w:style>
  <w:style w:type="paragraph" w:customStyle="1" w:styleId="NoteBullet">
    <w:name w:val="Note Bullet"/>
    <w:basedOn w:val="Note"/>
    <w:rsid w:val="00B84F39"/>
    <w:pPr>
      <w:tabs>
        <w:tab w:val="clear" w:pos="680"/>
      </w:tabs>
      <w:spacing w:before="60" w:after="60"/>
    </w:pPr>
  </w:style>
  <w:style w:type="paragraph" w:customStyle="1" w:styleId="SubHeading2">
    <w:name w:val="SubHeading2"/>
    <w:basedOn w:val="HeadingBase"/>
    <w:rsid w:val="00B84F39"/>
    <w:pPr>
      <w:spacing w:before="240" w:after="60"/>
    </w:pPr>
    <w:rPr>
      <w:sz w:val="20"/>
    </w:rPr>
  </w:style>
  <w:style w:type="paragraph" w:customStyle="1" w:styleId="SubHeading1">
    <w:name w:val="SubHeading1"/>
    <w:basedOn w:val="HeadingBase"/>
    <w:rsid w:val="00B84F39"/>
    <w:pPr>
      <w:spacing w:before="240" w:after="60"/>
    </w:pPr>
    <w:rPr>
      <w:color w:val="918585"/>
      <w:sz w:val="22"/>
    </w:rPr>
  </w:style>
  <w:style w:type="paragraph" w:customStyle="1" w:styleId="SideHeading">
    <w:name w:val="Side Heading"/>
    <w:basedOn w:val="HeadingBase"/>
    <w:rsid w:val="00B84F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F39"/>
    <w:pPr>
      <w:numPr>
        <w:numId w:val="10"/>
      </w:numPr>
    </w:pPr>
  </w:style>
  <w:style w:type="paragraph" w:styleId="PlainText">
    <w:name w:val="Plain Text"/>
    <w:basedOn w:val="Normal"/>
    <w:link w:val="PlainTextChar"/>
    <w:rsid w:val="00B84F39"/>
    <w:rPr>
      <w:sz w:val="20"/>
    </w:rPr>
  </w:style>
  <w:style w:type="character" w:customStyle="1" w:styleId="PlainTextChar">
    <w:name w:val="Plain Text Char"/>
    <w:basedOn w:val="DefaultParagraphFont"/>
    <w:link w:val="PlainText"/>
    <w:rsid w:val="00B84F39"/>
    <w:rPr>
      <w:rFonts w:ascii="Courier New" w:eastAsia="Times New Roman" w:hAnsi="Courier New" w:cs="Times New Roman"/>
      <w:sz w:val="20"/>
      <w:szCs w:val="20"/>
      <w:lang w:eastAsia="en-US"/>
    </w:rPr>
  </w:style>
  <w:style w:type="character" w:customStyle="1" w:styleId="MenuOption">
    <w:name w:val="Menu Option"/>
    <w:basedOn w:val="DefaultParagraphFont"/>
    <w:rsid w:val="00B84F39"/>
    <w:rPr>
      <w:b/>
      <w:smallCaps/>
    </w:rPr>
  </w:style>
  <w:style w:type="paragraph" w:customStyle="1" w:styleId="TableListNumber">
    <w:name w:val="Table List Number"/>
    <w:basedOn w:val="ListNumber"/>
    <w:rsid w:val="00B84F39"/>
    <w:pPr>
      <w:numPr>
        <w:numId w:val="0"/>
      </w:numPr>
    </w:pPr>
  </w:style>
  <w:style w:type="paragraph" w:styleId="TOC4">
    <w:name w:val="toc 4"/>
    <w:basedOn w:val="TOCBase"/>
    <w:next w:val="Normal"/>
    <w:semiHidden/>
    <w:rsid w:val="00B84F39"/>
    <w:pPr>
      <w:tabs>
        <w:tab w:val="right" w:leader="dot" w:pos="9071"/>
      </w:tabs>
      <w:ind w:left="1701"/>
    </w:pPr>
  </w:style>
  <w:style w:type="paragraph" w:customStyle="1" w:styleId="ListAlpha">
    <w:name w:val="List Alpha"/>
    <w:basedOn w:val="List"/>
    <w:rsid w:val="00B84F39"/>
    <w:pPr>
      <w:numPr>
        <w:numId w:val="8"/>
      </w:numPr>
    </w:pPr>
  </w:style>
  <w:style w:type="paragraph" w:customStyle="1" w:styleId="ListAlpha2">
    <w:name w:val="List Alpha 2"/>
    <w:basedOn w:val="List2"/>
    <w:rsid w:val="00B84F39"/>
    <w:pPr>
      <w:numPr>
        <w:numId w:val="7"/>
      </w:numPr>
    </w:pPr>
  </w:style>
  <w:style w:type="paragraph" w:styleId="List2">
    <w:name w:val="List 2"/>
    <w:basedOn w:val="BodyText"/>
    <w:rsid w:val="00B84F39"/>
    <w:pPr>
      <w:tabs>
        <w:tab w:val="left" w:pos="680"/>
      </w:tabs>
      <w:spacing w:before="60" w:after="60"/>
      <w:ind w:left="680" w:hanging="340"/>
    </w:pPr>
  </w:style>
  <w:style w:type="paragraph" w:styleId="List3">
    <w:name w:val="List 3"/>
    <w:basedOn w:val="BodyText"/>
    <w:rsid w:val="00B84F39"/>
    <w:pPr>
      <w:tabs>
        <w:tab w:val="left" w:pos="1021"/>
      </w:tabs>
      <w:spacing w:before="60" w:after="60"/>
      <w:ind w:left="1020" w:hanging="340"/>
    </w:pPr>
  </w:style>
  <w:style w:type="paragraph" w:styleId="List4">
    <w:name w:val="List 4"/>
    <w:basedOn w:val="BodyText"/>
    <w:rsid w:val="00B84F39"/>
    <w:pPr>
      <w:tabs>
        <w:tab w:val="left" w:pos="1361"/>
      </w:tabs>
      <w:spacing w:before="60" w:after="60"/>
      <w:ind w:left="1361" w:hanging="340"/>
    </w:pPr>
  </w:style>
  <w:style w:type="paragraph" w:styleId="List5">
    <w:name w:val="List 5"/>
    <w:basedOn w:val="BodyText"/>
    <w:rsid w:val="00B84F39"/>
    <w:pPr>
      <w:tabs>
        <w:tab w:val="left" w:pos="1701"/>
      </w:tabs>
      <w:spacing w:before="60" w:after="60"/>
      <w:ind w:left="1701" w:hanging="340"/>
    </w:pPr>
  </w:style>
  <w:style w:type="paragraph" w:styleId="ListBullet3">
    <w:name w:val="List Bullet 3"/>
    <w:basedOn w:val="List3"/>
    <w:rsid w:val="00B84F39"/>
    <w:pPr>
      <w:numPr>
        <w:numId w:val="13"/>
      </w:numPr>
      <w:tabs>
        <w:tab w:val="clear" w:pos="1021"/>
      </w:tabs>
      <w:ind w:left="1037" w:hanging="357"/>
    </w:pPr>
  </w:style>
  <w:style w:type="paragraph" w:styleId="ListBullet4">
    <w:name w:val="List Bullet 4"/>
    <w:basedOn w:val="List4"/>
    <w:rsid w:val="00B84F39"/>
    <w:pPr>
      <w:numPr>
        <w:numId w:val="2"/>
      </w:numPr>
      <w:tabs>
        <w:tab w:val="clear" w:pos="1361"/>
      </w:tabs>
    </w:pPr>
  </w:style>
  <w:style w:type="paragraph" w:styleId="ListBullet5">
    <w:name w:val="List Bullet 5"/>
    <w:basedOn w:val="List5"/>
    <w:rsid w:val="00B84F39"/>
    <w:pPr>
      <w:numPr>
        <w:numId w:val="3"/>
      </w:numPr>
    </w:pPr>
  </w:style>
  <w:style w:type="paragraph" w:styleId="ListContinue2">
    <w:name w:val="List Continue 2"/>
    <w:basedOn w:val="List2"/>
    <w:rsid w:val="00B84F39"/>
    <w:pPr>
      <w:ind w:firstLine="0"/>
    </w:pPr>
  </w:style>
  <w:style w:type="paragraph" w:styleId="ListContinue3">
    <w:name w:val="List Continue 3"/>
    <w:basedOn w:val="List3"/>
    <w:rsid w:val="00B84F39"/>
    <w:pPr>
      <w:ind w:left="1021" w:firstLine="0"/>
    </w:pPr>
  </w:style>
  <w:style w:type="paragraph" w:styleId="ListContinue4">
    <w:name w:val="List Continue 4"/>
    <w:basedOn w:val="List4"/>
    <w:rsid w:val="00B84F39"/>
    <w:pPr>
      <w:ind w:firstLine="0"/>
    </w:pPr>
  </w:style>
  <w:style w:type="paragraph" w:styleId="ListContinue5">
    <w:name w:val="List Continue 5"/>
    <w:basedOn w:val="List5"/>
    <w:rsid w:val="00B84F39"/>
    <w:pPr>
      <w:ind w:firstLine="0"/>
    </w:pPr>
  </w:style>
  <w:style w:type="paragraph" w:styleId="ListNumber3">
    <w:name w:val="List Number 3"/>
    <w:basedOn w:val="List3"/>
    <w:rsid w:val="00B84F39"/>
    <w:pPr>
      <w:numPr>
        <w:numId w:val="4"/>
      </w:numPr>
    </w:pPr>
  </w:style>
  <w:style w:type="paragraph" w:styleId="ListNumber4">
    <w:name w:val="List Number 4"/>
    <w:basedOn w:val="List4"/>
    <w:rsid w:val="00B84F39"/>
    <w:pPr>
      <w:numPr>
        <w:numId w:val="5"/>
      </w:numPr>
    </w:pPr>
  </w:style>
  <w:style w:type="paragraph" w:styleId="ListNumber5">
    <w:name w:val="List Number 5"/>
    <w:basedOn w:val="List5"/>
    <w:rsid w:val="00B84F39"/>
    <w:pPr>
      <w:numPr>
        <w:numId w:val="6"/>
      </w:numPr>
    </w:pPr>
  </w:style>
  <w:style w:type="paragraph" w:styleId="BlockText">
    <w:name w:val="Block Text"/>
    <w:basedOn w:val="Normal"/>
    <w:rsid w:val="00B84F39"/>
    <w:pPr>
      <w:spacing w:after="120"/>
      <w:ind w:left="1440" w:right="1440"/>
    </w:pPr>
  </w:style>
  <w:style w:type="character" w:customStyle="1" w:styleId="Subscript">
    <w:name w:val="Subscript"/>
    <w:basedOn w:val="DefaultParagraphFont"/>
    <w:rsid w:val="00B84F39"/>
    <w:rPr>
      <w:sz w:val="16"/>
      <w:vertAlign w:val="subscript"/>
    </w:rPr>
  </w:style>
  <w:style w:type="character" w:customStyle="1" w:styleId="Superscript">
    <w:name w:val="Superscript"/>
    <w:basedOn w:val="DefaultParagraphFont"/>
    <w:rsid w:val="00B84F39"/>
    <w:rPr>
      <w:sz w:val="16"/>
      <w:vertAlign w:val="superscript"/>
    </w:rPr>
  </w:style>
  <w:style w:type="character" w:customStyle="1" w:styleId="Symbols">
    <w:name w:val="Symbols"/>
    <w:basedOn w:val="DefaultParagraphFont"/>
    <w:rsid w:val="00B84F39"/>
    <w:rPr>
      <w:rFonts w:ascii="Symbol" w:hAnsi="Symbol"/>
    </w:rPr>
  </w:style>
  <w:style w:type="character" w:customStyle="1" w:styleId="MenuOptions">
    <w:name w:val="Menu Options"/>
    <w:basedOn w:val="DefaultParagraphFont"/>
    <w:rsid w:val="00B84F39"/>
    <w:rPr>
      <w:rFonts w:ascii="Arial Narrow" w:hAnsi="Arial Narrow"/>
      <w:smallCaps/>
    </w:rPr>
  </w:style>
  <w:style w:type="character" w:customStyle="1" w:styleId="Buttons">
    <w:name w:val="Buttons"/>
    <w:basedOn w:val="DefaultParagraphFont"/>
    <w:rsid w:val="00B84F39"/>
    <w:rPr>
      <w:b/>
    </w:rPr>
  </w:style>
  <w:style w:type="character" w:customStyle="1" w:styleId="Underlined">
    <w:name w:val="Underlined"/>
    <w:basedOn w:val="DefaultParagraphFont"/>
    <w:rsid w:val="00B84F39"/>
    <w:rPr>
      <w:u w:val="single"/>
    </w:rPr>
  </w:style>
  <w:style w:type="paragraph" w:customStyle="1" w:styleId="TableBodyTextRight">
    <w:name w:val="Table Body Text Right"/>
    <w:basedOn w:val="TableBodyText"/>
    <w:rsid w:val="00B84F39"/>
    <w:pPr>
      <w:widowControl w:val="0"/>
      <w:autoSpaceDE w:val="0"/>
      <w:autoSpaceDN w:val="0"/>
      <w:adjustRightInd w:val="0"/>
      <w:jc w:val="right"/>
    </w:pPr>
    <w:rPr>
      <w:rFonts w:cs="Arial"/>
      <w:szCs w:val="18"/>
    </w:rPr>
  </w:style>
  <w:style w:type="paragraph" w:customStyle="1" w:styleId="CopyrightText">
    <w:name w:val="Copyright Text"/>
    <w:basedOn w:val="BodyText"/>
    <w:rsid w:val="00B84F39"/>
    <w:rPr>
      <w:sz w:val="18"/>
    </w:rPr>
  </w:style>
  <w:style w:type="paragraph" w:customStyle="1" w:styleId="BodySmallRight">
    <w:name w:val="Body Small Right"/>
    <w:basedOn w:val="BodyTextRight"/>
    <w:rsid w:val="00B84F39"/>
    <w:rPr>
      <w:sz w:val="18"/>
      <w:szCs w:val="18"/>
    </w:rPr>
  </w:style>
  <w:style w:type="paragraph" w:customStyle="1" w:styleId="MarginEdition">
    <w:name w:val="Margin Edition"/>
    <w:basedOn w:val="MarginNote"/>
    <w:rsid w:val="00B84F39"/>
    <w:pPr>
      <w:spacing w:before="0" w:after="0"/>
    </w:pPr>
    <w:rPr>
      <w:rFonts w:ascii="Times New Roman" w:hAnsi="Times New Roman"/>
      <w:color w:val="999999"/>
    </w:rPr>
  </w:style>
  <w:style w:type="paragraph" w:customStyle="1" w:styleId="Spacer">
    <w:name w:val="Spacer"/>
    <w:basedOn w:val="Normal"/>
    <w:rsid w:val="00B84F39"/>
    <w:rPr>
      <w:sz w:val="2"/>
      <w:szCs w:val="2"/>
    </w:rPr>
  </w:style>
  <w:style w:type="character" w:customStyle="1" w:styleId="Small">
    <w:name w:val="Small"/>
    <w:basedOn w:val="DefaultParagraphFont"/>
    <w:rsid w:val="00B84F39"/>
    <w:rPr>
      <w:sz w:val="16"/>
    </w:rPr>
  </w:style>
  <w:style w:type="paragraph" w:customStyle="1" w:styleId="WideTable">
    <w:name w:val="Wide Table"/>
    <w:basedOn w:val="Normal"/>
    <w:rsid w:val="00B84F39"/>
    <w:pPr>
      <w:ind w:left="-1418"/>
    </w:pPr>
    <w:rPr>
      <w:sz w:val="2"/>
      <w:szCs w:val="2"/>
    </w:rPr>
  </w:style>
  <w:style w:type="character" w:styleId="PageNumber">
    <w:name w:val="page number"/>
    <w:basedOn w:val="DefaultParagraphFont"/>
    <w:rsid w:val="00B84F39"/>
  </w:style>
  <w:style w:type="paragraph" w:styleId="Quote">
    <w:name w:val="Quote"/>
    <w:basedOn w:val="Heading1"/>
    <w:link w:val="QuoteChar"/>
    <w:qFormat/>
    <w:rsid w:val="00B84F39"/>
    <w:rPr>
      <w:b w:val="0"/>
      <w:sz w:val="72"/>
      <w:szCs w:val="72"/>
      <w:lang w:val="en-NZ"/>
    </w:rPr>
  </w:style>
  <w:style w:type="character" w:customStyle="1" w:styleId="QuoteChar">
    <w:name w:val="Quote Char"/>
    <w:basedOn w:val="DefaultParagraphFont"/>
    <w:link w:val="Quote"/>
    <w:rsid w:val="00B84F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F39"/>
    <w:pPr>
      <w:pageBreakBefore/>
    </w:pPr>
  </w:style>
  <w:style w:type="paragraph" w:customStyle="1" w:styleId="Border">
    <w:name w:val="Border"/>
    <w:basedOn w:val="Normal"/>
    <w:qFormat/>
    <w:rsid w:val="00B84F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F39"/>
    <w:rPr>
      <w:b/>
      <w:bCs/>
      <w:i/>
      <w:iCs/>
      <w:color w:val="auto"/>
    </w:rPr>
  </w:style>
  <w:style w:type="paragraph" w:styleId="IntenseQuote">
    <w:name w:val="Intense Quote"/>
    <w:basedOn w:val="Normal"/>
    <w:next w:val="Normal"/>
    <w:link w:val="IntenseQuoteChar"/>
    <w:uiPriority w:val="30"/>
    <w:qFormat/>
    <w:rsid w:val="00B84F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F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F39"/>
    <w:rPr>
      <w:smallCaps/>
      <w:color w:val="auto"/>
      <w:u w:val="single"/>
    </w:rPr>
  </w:style>
  <w:style w:type="character" w:styleId="IntenseReference">
    <w:name w:val="Intense Reference"/>
    <w:basedOn w:val="DefaultParagraphFont"/>
    <w:uiPriority w:val="32"/>
    <w:qFormat/>
    <w:rsid w:val="00B84F39"/>
    <w:rPr>
      <w:b/>
      <w:bCs/>
      <w:smallCaps/>
      <w:color w:val="auto"/>
      <w:spacing w:val="5"/>
      <w:u w:val="single"/>
    </w:rPr>
  </w:style>
  <w:style w:type="paragraph" w:customStyle="1" w:styleId="2ColumnHeading">
    <w:name w:val="2Column Heading"/>
    <w:basedOn w:val="BodyText"/>
    <w:qFormat/>
    <w:rsid w:val="00B84F39"/>
    <w:pPr>
      <w:spacing w:after="60"/>
      <w:ind w:left="-2268"/>
    </w:pPr>
    <w:rPr>
      <w:b/>
    </w:rPr>
  </w:style>
  <w:style w:type="paragraph" w:customStyle="1" w:styleId="Heading1TOC">
    <w:name w:val="Heading1 TOC"/>
    <w:basedOn w:val="Normal"/>
    <w:qFormat/>
    <w:rsid w:val="00B84F39"/>
    <w:pPr>
      <w:spacing w:before="240" w:after="120"/>
    </w:pPr>
    <w:rPr>
      <w:rFonts w:ascii="Times New Roman" w:hAnsi="Times New Roman"/>
      <w:b/>
      <w:sz w:val="32"/>
    </w:rPr>
  </w:style>
  <w:style w:type="paragraph" w:customStyle="1" w:styleId="Heading2TOC">
    <w:name w:val="Heading2 TOC"/>
    <w:basedOn w:val="Normal"/>
    <w:qFormat/>
    <w:rsid w:val="00B84F39"/>
    <w:pPr>
      <w:spacing w:before="240" w:after="60"/>
    </w:pPr>
    <w:rPr>
      <w:rFonts w:ascii="Times New Roman" w:hAnsi="Times New Roman"/>
      <w:b/>
      <w:sz w:val="28"/>
    </w:rPr>
  </w:style>
  <w:style w:type="character" w:customStyle="1" w:styleId="Underline">
    <w:name w:val="Underline"/>
    <w:basedOn w:val="DefaultParagraphFont"/>
    <w:qFormat/>
    <w:rsid w:val="00B84F39"/>
    <w:rPr>
      <w:u w:val="single"/>
    </w:rPr>
  </w:style>
  <w:style w:type="character" w:customStyle="1" w:styleId="BoldandItalics">
    <w:name w:val="Bold and Italics"/>
    <w:qFormat/>
    <w:rsid w:val="00B84F39"/>
    <w:rPr>
      <w:b/>
      <w:i/>
      <w:u w:val="none"/>
    </w:rPr>
  </w:style>
  <w:style w:type="paragraph" w:styleId="BalloonText">
    <w:name w:val="Balloon Text"/>
    <w:basedOn w:val="Normal"/>
    <w:link w:val="BalloonTextChar"/>
    <w:rsid w:val="00B84F39"/>
    <w:rPr>
      <w:rFonts w:ascii="Tahoma" w:hAnsi="Tahoma" w:cs="Tahoma"/>
      <w:sz w:val="16"/>
      <w:szCs w:val="16"/>
    </w:rPr>
  </w:style>
  <w:style w:type="character" w:customStyle="1" w:styleId="BalloonTextChar">
    <w:name w:val="Balloon Text Char"/>
    <w:basedOn w:val="DefaultParagraphFont"/>
    <w:link w:val="BalloonText"/>
    <w:rsid w:val="00B84F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F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4F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F39"/>
    <w:rPr>
      <w:b/>
      <w:color w:val="660033"/>
      <w:spacing w:val="0"/>
    </w:rPr>
  </w:style>
  <w:style w:type="paragraph" w:customStyle="1" w:styleId="Nameditemlist">
    <w:name w:val="Named item list"/>
    <w:basedOn w:val="BodyText"/>
    <w:qFormat/>
    <w:rsid w:val="00B84F39"/>
    <w:pPr>
      <w:tabs>
        <w:tab w:val="left" w:pos="2835"/>
      </w:tabs>
      <w:ind w:left="2835" w:hanging="2835"/>
    </w:pPr>
  </w:style>
  <w:style w:type="paragraph" w:customStyle="1" w:styleId="BodyTextnopadding">
    <w:name w:val="Body Text no padding"/>
    <w:basedOn w:val="BodyText"/>
    <w:qFormat/>
    <w:rsid w:val="00B84F39"/>
    <w:pPr>
      <w:spacing w:before="0" w:after="0"/>
    </w:pPr>
  </w:style>
  <w:style w:type="paragraph" w:customStyle="1" w:styleId="BodyTextBold">
    <w:name w:val="Body Text Bold"/>
    <w:basedOn w:val="BodyText"/>
    <w:qFormat/>
    <w:rsid w:val="00B84F39"/>
    <w:rPr>
      <w:b/>
    </w:rPr>
  </w:style>
  <w:style w:type="character" w:styleId="Hyperlink">
    <w:name w:val="Hyperlink"/>
    <w:basedOn w:val="DefaultParagraphFont"/>
    <w:uiPriority w:val="99"/>
    <w:unhideWhenUsed/>
    <w:rsid w:val="00401B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513</Words>
  <Characters>3323</Characters>
  <Application>Microsoft Office Word</Application>
  <DocSecurity>0</DocSecurity>
  <Lines>151</Lines>
  <Paragraphs>76</Paragraphs>
  <ScaleCrop>false</ScaleCrop>
  <Company>Author-it Software Corporation Ltd.</Company>
  <LinksUpToDate>false</LinksUpToDate>
  <CharactersWithSpaces>3760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MEA367 Repair/modify aircraft composite structure using cold bonding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2019-09-30T08:33:00Z</dcterms:created>
  <dcterms:modified xsi:type="dcterms:W3CDTF">2019-09-30T08:34:00Z</dcterms:modified>
</cp:coreProperties>
</file>