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E7A" w:rsidP="00520E7A">
      <w:pPr>
        <w:pStyle w:val="Title"/>
      </w:pPr>
      <w:r>
        <w:fldChar w:fldCharType="begin"/>
      </w:r>
      <w:r>
        <w:instrText xml:space="preserve"> TITLE   \* MERGEFORMAT </w:instrText>
      </w:r>
      <w:r>
        <w:fldChar w:fldCharType="separate"/>
      </w:r>
      <w:r>
        <w:t>Assessment Requirements for MEA365 Assess structural repair/modification requirements and evaluate structural repairs and modifications</w:t>
      </w:r>
      <w:r>
        <w:fldChar w:fldCharType="end"/>
      </w:r>
    </w:p>
    <w:p w:rsidR="00520E7A" w:rsidP="00520E7A">
      <w:pPr>
        <w:pStyle w:val="Version"/>
        <w:sectPr w:rsidSect="000C4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668" w:rsidP="000C4668">
      <w:pPr>
        <w:pStyle w:val="SuperHeading"/>
      </w:pPr>
      <w:r w:rsidRPr="000C4668">
        <w:t>Assessment Requirements for MEA365 Assess structural repair/modification requirements and evaluate structural repairs and modifications</w:t>
      </w:r>
    </w:p>
    <w:p w:rsidR="00000000" w:rsidRPr="000C4668" w:rsidP="000C4668">
      <w:pPr>
        <w:pStyle w:val="Heading1"/>
      </w:pPr>
      <w:bookmarkStart w:id="1" w:name="O_722406"/>
      <w:bookmarkEnd w:id="1"/>
      <w:r w:rsidRPr="000C4668">
        <w:t>Modification History</w:t>
      </w:r>
    </w:p>
    <w:p w:rsidR="00000000" w:rsidRPr="000C4668" w:rsidP="00520E7A">
      <w:pPr>
        <w:pStyle w:val="BodyText"/>
      </w:pPr>
      <w:r w:rsidRPr="000C4668">
        <w:t>Release 1 - New unit of competency</w:t>
      </w:r>
    </w:p>
    <w:p w:rsidR="00000000" w:rsidRPr="000C4668" w:rsidP="000C4668">
      <w:pPr>
        <w:pStyle w:val="Heading1"/>
      </w:pPr>
      <w:bookmarkStart w:id="2" w:name="O_722409"/>
      <w:bookmarkEnd w:id="2"/>
      <w:r w:rsidRPr="000C4668">
        <w:t>Performance Evidence</w:t>
      </w:r>
    </w:p>
    <w:p w:rsidR="00000000" w:rsidRPr="000C4668" w:rsidP="00520E7A">
      <w:pPr>
        <w:pStyle w:val="BodyText"/>
      </w:pPr>
      <w:r w:rsidRPr="000C4668">
        <w:t>Evidence required to demonstrate competency in this unit must be relevant to and satisfy all of the requirements of the elements and performance criteria under the specified conditions of assessment, and must include:</w:t>
      </w:r>
    </w:p>
    <w:p w:rsidR="00000000" w:rsidRPr="000C4668" w:rsidP="000C4668">
      <w:pPr>
        <w:pStyle w:val="ListBullet"/>
      </w:pPr>
      <w:r w:rsidRPr="000C4668">
        <w:t>interpreting damage limits and identi</w:t>
      </w:r>
      <w:r w:rsidRPr="000C4668">
        <w:t>fying applicable repair schemes</w:t>
      </w:r>
    </w:p>
    <w:p w:rsidR="00000000" w:rsidRPr="000C4668" w:rsidP="000C4668">
      <w:pPr>
        <w:pStyle w:val="ListBullet"/>
      </w:pPr>
      <w:r w:rsidRPr="000C4668">
        <w:t>interpreting all requirements of modification drawings and assessing work against them</w:t>
      </w:r>
    </w:p>
    <w:p w:rsidR="00000000" w:rsidRPr="000C4668" w:rsidP="000C4668">
      <w:pPr>
        <w:pStyle w:val="ListBullet"/>
      </w:pPr>
      <w:r w:rsidRPr="000C4668">
        <w:t>evaluating completed repairs and modifications for compliance with the applicable data and with airworthiness requirements</w:t>
      </w:r>
    </w:p>
    <w:p w:rsidR="00000000" w:rsidRPr="000C4668" w:rsidP="000C4668">
      <w:pPr>
        <w:pStyle w:val="ListBullet"/>
      </w:pPr>
      <w:r w:rsidRPr="000C4668">
        <w:t>recognising we</w:t>
      </w:r>
      <w:r w:rsidRPr="000C4668">
        <w:t>ld defects</w:t>
      </w:r>
    </w:p>
    <w:p w:rsidR="00000000" w:rsidRPr="000C4668" w:rsidP="000C4668">
      <w:pPr>
        <w:pStyle w:val="ListBullet"/>
      </w:pPr>
      <w:r w:rsidRPr="000C4668">
        <w:t>performing colour contrast dye penetrant NDT to confirm defects in applicable aircraft components</w:t>
      </w:r>
    </w:p>
    <w:p w:rsidR="00000000" w:rsidRPr="000C4668" w:rsidP="000C4668">
      <w:pPr>
        <w:pStyle w:val="ListBullet"/>
      </w:pPr>
      <w:r w:rsidRPr="000C4668">
        <w:t>application of relevant WHS practices, including the use of MSDS and PPE.</w:t>
      </w:r>
    </w:p>
    <w:p w:rsidR="00000000" w:rsidRPr="000C4668" w:rsidP="00520E7A">
      <w:pPr>
        <w:pStyle w:val="BodyText"/>
      </w:pPr>
      <w:r w:rsidRPr="000C4668">
        <w:t>The underlying skills inherent in this unit should be transferable across</w:t>
      </w:r>
      <w:r w:rsidRPr="000C4668">
        <w:t xml:space="preserve"> a range of repair and modification applications related to the structure of aircraft. It is essential that the repair and modification procedures take into account all applicable safety precautions. The ability to interpret repair scheme and modification </w:t>
      </w:r>
      <w:r w:rsidRPr="000C4668">
        <w:t>requirements, including applicable specifications (allowable limits) and ensure that they are applied in practice is critical.</w:t>
      </w:r>
    </w:p>
    <w:p w:rsidR="00000000" w:rsidRPr="000C4668" w:rsidP="00520E7A">
      <w:pPr>
        <w:pStyle w:val="BodyText"/>
      </w:pPr>
      <w:r w:rsidRPr="000C4668">
        <w:t>This must be demonstrated through the correct determination of repair requirements and the determination of compliance with repai</w:t>
      </w:r>
      <w:r w:rsidRPr="000C4668">
        <w:t xml:space="preserve">r schemes and modification drawings. </w:t>
      </w:r>
    </w:p>
    <w:p w:rsidR="00520E7A" w:rsidP="00520E7A">
      <w:pPr>
        <w:pStyle w:val="BodyText"/>
      </w:pPr>
      <w:r w:rsidRPr="000C4668">
        <w:t xml:space="preserve">The ability to assess sound weld repairs must also be demonstrated. </w:t>
      </w:r>
    </w:p>
    <w:p w:rsidR="00000000" w:rsidRPr="000C4668" w:rsidP="000C4668">
      <w:pPr>
        <w:pStyle w:val="Heading1"/>
      </w:pPr>
      <w:bookmarkStart w:id="3" w:name="O_722408"/>
      <w:bookmarkEnd w:id="3"/>
      <w:r w:rsidRPr="000C4668">
        <w:t>Knowledge Evidence</w:t>
      </w:r>
    </w:p>
    <w:p w:rsidR="00000000" w:rsidRPr="000C4668" w:rsidP="00520E7A">
      <w:pPr>
        <w:pStyle w:val="BodyText"/>
      </w:pPr>
      <w:r w:rsidRPr="000C4668">
        <w:t>Evidence required to demonstrate competency in this unit must be relevant to and satisfy all of the requirements</w:t>
      </w:r>
      <w:r w:rsidRPr="000C4668">
        <w:t xml:space="preserve"> of the elements and performance criteria and include knowledge at a post-trade level of:</w:t>
      </w:r>
    </w:p>
    <w:p w:rsidR="00000000" w:rsidRPr="000C4668" w:rsidP="000C4668">
      <w:pPr>
        <w:pStyle w:val="ListBullet"/>
      </w:pPr>
      <w:r w:rsidRPr="000C4668">
        <w:t>application of regulatory requirements and of manufacturer’s requirements in the determination of structural maintenance needs</w:t>
      </w:r>
    </w:p>
    <w:p w:rsidR="00000000" w:rsidRPr="000C4668" w:rsidP="000C4668">
      <w:pPr>
        <w:pStyle w:val="ListBullet"/>
      </w:pPr>
      <w:r w:rsidRPr="000C4668">
        <w:t>assessment of the extent of damage and</w:t>
      </w:r>
      <w:r w:rsidRPr="000C4668">
        <w:t xml:space="preserve"> an understanding of the need for a professional engineer to develop or extend a repair scheme where damage is beyond the limits of maintenance manual repair schemes, including the identification of relevant personnel and authorities</w:t>
      </w:r>
    </w:p>
    <w:p w:rsidR="00000000" w:rsidRPr="000C4668" w:rsidP="000C4668">
      <w:pPr>
        <w:pStyle w:val="ListBullet"/>
      </w:pPr>
      <w:r w:rsidRPr="000C4668">
        <w:t>assessment of new equi</w:t>
      </w:r>
      <w:r w:rsidRPr="000C4668">
        <w:t>pment or component mounting requirements and an understanding of the need to have drawings and specifications developed by a professional engineer, including the identification of relevant personnel and authorities</w:t>
      </w:r>
    </w:p>
    <w:p w:rsidR="00000000" w:rsidRPr="000C4668" w:rsidP="000C4668">
      <w:pPr>
        <w:pStyle w:val="ListBullet"/>
      </w:pPr>
      <w:r w:rsidRPr="000C4668">
        <w:t>the need for shoring and support to maintain aerodynamic shape and for safe performance of structural maintenance</w:t>
      </w:r>
    </w:p>
    <w:p w:rsidR="00000000" w:rsidRPr="000C4668" w:rsidP="000C4668">
      <w:pPr>
        <w:pStyle w:val="ListBullet"/>
      </w:pPr>
      <w:r w:rsidRPr="000C4668">
        <w:t>the need for mensuration checks and the techniques used to perform them</w:t>
      </w:r>
    </w:p>
    <w:p w:rsidR="00000000" w:rsidRPr="000C4668" w:rsidP="000C4668">
      <w:pPr>
        <w:pStyle w:val="ListBullet"/>
      </w:pPr>
      <w:r w:rsidRPr="000C4668">
        <w:t>how to determine welding requirements and the recognition of sound wel</w:t>
      </w:r>
      <w:r w:rsidRPr="000C4668">
        <w:t>ds</w:t>
      </w:r>
    </w:p>
    <w:p w:rsidR="00000000" w:rsidRPr="000C4668" w:rsidP="000C4668">
      <w:pPr>
        <w:pStyle w:val="ListBullet"/>
      </w:pPr>
      <w:r w:rsidRPr="000C4668">
        <w:t>the correct application of colour contrast dye penetrant NDT and the limitations of the testing method</w:t>
      </w:r>
    </w:p>
    <w:p w:rsidR="00000000" w:rsidRPr="000C4668" w:rsidP="000C4668">
      <w:pPr>
        <w:pStyle w:val="ListBullet"/>
      </w:pPr>
      <w:r w:rsidRPr="000C4668">
        <w:t>dye penetrant test procedures:</w:t>
      </w:r>
    </w:p>
    <w:p w:rsidR="00000000" w:rsidRPr="000C4668" w:rsidP="000C4668">
      <w:pPr>
        <w:pStyle w:val="ListBullet2"/>
      </w:pPr>
      <w:r w:rsidRPr="000C4668">
        <w:t>relevant WHS precautions and how to obtain PPE and MSDS</w:t>
      </w:r>
    </w:p>
    <w:p w:rsidR="00000000" w:rsidRPr="000C4668" w:rsidP="000C4668">
      <w:pPr>
        <w:pStyle w:val="ListBullet2"/>
      </w:pPr>
      <w:r w:rsidRPr="000C4668">
        <w:t>cleaning and preparation processes and materials</w:t>
      </w:r>
    </w:p>
    <w:p w:rsidR="00000000" w:rsidRPr="000C4668" w:rsidP="000C4668">
      <w:pPr>
        <w:pStyle w:val="ListBullet2"/>
      </w:pPr>
      <w:r w:rsidRPr="000C4668">
        <w:t xml:space="preserve">consequences </w:t>
      </w:r>
      <w:r w:rsidRPr="000C4668">
        <w:t>of incorrect preparation</w:t>
      </w:r>
    </w:p>
    <w:p w:rsidR="00000000" w:rsidRPr="000C4668" w:rsidP="000C4668">
      <w:pPr>
        <w:pStyle w:val="ListBullet2"/>
      </w:pPr>
      <w:r w:rsidRPr="000C4668">
        <w:t>basic concepts and principles of NDT and appropriate use of the colour contrast dye penetrant technique</w:t>
      </w:r>
    </w:p>
    <w:p w:rsidR="00000000" w:rsidRPr="000C4668" w:rsidP="000C4668">
      <w:pPr>
        <w:pStyle w:val="ListBullet2"/>
      </w:pPr>
      <w:r w:rsidRPr="000C4668">
        <w:t>general properties of penetrants (penetrability, removability and visibility)</w:t>
      </w:r>
    </w:p>
    <w:p w:rsidR="00000000" w:rsidRPr="000C4668" w:rsidP="000C4668">
      <w:pPr>
        <w:pStyle w:val="ListBullet2"/>
      </w:pPr>
      <w:r w:rsidRPr="000C4668">
        <w:t>types of emulsifiers and developers</w:t>
      </w:r>
    </w:p>
    <w:p w:rsidR="00000000" w:rsidRPr="000C4668" w:rsidP="000C4668">
      <w:pPr>
        <w:pStyle w:val="ListBullet2"/>
      </w:pPr>
      <w:r w:rsidRPr="000C4668">
        <w:t>established p</w:t>
      </w:r>
      <w:r w:rsidRPr="000C4668">
        <w:t>rocedures and techniques</w:t>
      </w:r>
    </w:p>
    <w:p w:rsidR="00000000" w:rsidRPr="000C4668" w:rsidP="000C4668">
      <w:pPr>
        <w:pStyle w:val="ListBullet2"/>
      </w:pPr>
      <w:r w:rsidRPr="000C4668">
        <w:t>defect types and their consequences</w:t>
      </w:r>
    </w:p>
    <w:p w:rsidR="00000000" w:rsidRPr="000C4668" w:rsidP="000C4668">
      <w:pPr>
        <w:pStyle w:val="ListBullet2"/>
      </w:pPr>
      <w:r w:rsidRPr="000C4668">
        <w:t>post-test cleaning methods</w:t>
      </w:r>
    </w:p>
    <w:p w:rsidR="00000000" w:rsidRPr="000C4668" w:rsidP="000C4668">
      <w:pPr>
        <w:pStyle w:val="ListBullet"/>
      </w:pPr>
      <w:r w:rsidRPr="000C4668">
        <w:t xml:space="preserve">aircraft welding regulations </w:t>
      </w:r>
    </w:p>
    <w:p w:rsidR="00000000" w:rsidRPr="000C4668" w:rsidP="000C4668">
      <w:pPr>
        <w:pStyle w:val="ListBullet"/>
      </w:pPr>
      <w:r w:rsidRPr="000C4668">
        <w:t>aircraft welding processes and relevant parent metal groups</w:t>
      </w:r>
    </w:p>
    <w:p w:rsidR="00000000" w:rsidRPr="000C4668" w:rsidP="000C4668">
      <w:pPr>
        <w:pStyle w:val="ListBullet"/>
      </w:pPr>
      <w:r w:rsidRPr="000C4668">
        <w:t>defects applicable to each welding process and parent metal group.</w:t>
      </w:r>
    </w:p>
    <w:p w:rsidR="00000000" w:rsidRPr="000C4668" w:rsidP="000C4668">
      <w:pPr>
        <w:pStyle w:val="AllowPageBreak"/>
      </w:pPr>
    </w:p>
    <w:p w:rsidR="00000000" w:rsidRPr="000C4668" w:rsidP="000C4668">
      <w:pPr>
        <w:pStyle w:val="Heading1"/>
      </w:pPr>
      <w:bookmarkStart w:id="4" w:name="O_722407"/>
      <w:bookmarkEnd w:id="4"/>
      <w:r w:rsidRPr="000C4668">
        <w:t>Assessment Conditions</w:t>
      </w:r>
    </w:p>
    <w:p w:rsidR="00000000" w:rsidRPr="000C4668" w:rsidP="000C4668">
      <w:pPr>
        <w:pStyle w:val="ListBullet"/>
      </w:pPr>
      <w:r w:rsidRPr="000C4668">
        <w:t>Competency will be assessed in the training environment using a combination of practical exercises and scenarios. Applicable work plans should take account of applicable safety (including safe handling of heavy components) an</w:t>
      </w:r>
      <w:r w:rsidRPr="000C4668">
        <w:t>d quality requirements in accordance with the industry and regulatory standards.</w:t>
      </w:r>
    </w:p>
    <w:p w:rsidR="00000000" w:rsidRPr="000C4668" w:rsidP="000C4668">
      <w:pPr>
        <w:pStyle w:val="ListBullet"/>
      </w:pPr>
      <w:r w:rsidRPr="000C4668">
        <w:t>The following conditions of assessment represent the requirements of CASA and must be rigorously observed.</w:t>
      </w:r>
    </w:p>
    <w:p w:rsidR="00000000" w:rsidRPr="000C4668" w:rsidP="000C4668">
      <w:pPr>
        <w:pStyle w:val="ListBullet"/>
      </w:pPr>
      <w:r w:rsidRPr="000C4668">
        <w:t>A person cannot be assessed as competent until it can be demonstrate</w:t>
      </w:r>
      <w:r w:rsidRPr="000C4668">
        <w:t xml:space="preserve">d to the satisfaction of the workplace assessor that the elements and performance criteria of the unit of competency are being achieved across the tasks and practices listed in the Range of Conditions under supervision without intervention. </w:t>
      </w:r>
    </w:p>
    <w:p w:rsidR="00000000" w:rsidRPr="000C4668" w:rsidP="000C4668">
      <w:pPr>
        <w:pStyle w:val="ListBullet"/>
      </w:pPr>
      <w:r w:rsidRPr="000C4668">
        <w:t xml:space="preserve">This shall be </w:t>
      </w:r>
      <w:r w:rsidRPr="000C4668">
        <w:t>established via simulated activities at the CASR Part 147 Maintenance Training Organisation and performance during observed workplace activities.</w:t>
      </w:r>
    </w:p>
    <w:p w:rsidR="00000000" w:rsidRPr="000C4668" w:rsidP="000C4668">
      <w:pPr>
        <w:pStyle w:val="ListBullet"/>
      </w:pPr>
      <w:r w:rsidRPr="000C4668">
        <w:t>The Assessor must meet the criteria specified in the CASR Part 147 Manual of Standards.</w:t>
      </w:r>
    </w:p>
    <w:p w:rsidR="00000000" w:rsidRPr="000C4668" w:rsidP="000C4668">
      <w:pPr>
        <w:pStyle w:val="AllowPageBreak"/>
      </w:pPr>
    </w:p>
    <w:p w:rsidR="00000000" w:rsidRPr="000C4668" w:rsidP="000C4668">
      <w:pPr>
        <w:pStyle w:val="Heading1"/>
      </w:pPr>
      <w:bookmarkStart w:id="5" w:name="O_722405"/>
      <w:bookmarkEnd w:id="5"/>
      <w:r w:rsidRPr="000C4668">
        <w:t>Links</w:t>
      </w:r>
    </w:p>
    <w:p w:rsidR="00000000" w:rsidRPr="000C4668" w:rsidP="00520E7A">
      <w:pPr>
        <w:pStyle w:val="BodyText"/>
      </w:pPr>
      <w:r w:rsidRPr="000C466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9415A">
        <w:rPr>
          <w:rStyle w:val="Hyperlink"/>
        </w:rPr>
        <w:t>https://vetnet.gov.au/Pages/TrainingDocs.aspx?q=ce216c9c-04d5-4b3b-9bcf-4e81d0950371</w:t>
      </w:r>
      <w:r>
        <w:fldChar w:fldCharType="end"/>
      </w:r>
    </w:p>
    <w:p w:rsidR="00000000" w:rsidRPr="000C4668" w:rsidP="000C4668"/>
    <w:sectPr w:rsidSect="000C46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68" w:rsidRPr="00520E7A" w:rsidP="00520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7A" w:rsidP="000C4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E7A" w:rsidP="000C46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0E7A" w:rsidP="000C4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668" w:rsidRPr="00520E7A" w:rsidP="00520E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7A" w:rsidRPr="002D2AF8" w:rsidP="000C4668">
    <w:pPr>
      <w:pStyle w:val="Header"/>
      <w:framePr w:wrap="around"/>
    </w:pPr>
    <w:r>
      <w:fldChar w:fldCharType="begin"/>
    </w:r>
    <w:r>
      <w:instrText xml:space="preserve"> TITLE   \* MERGEFORMAT </w:instrText>
    </w:r>
    <w:r>
      <w:fldChar w:fldCharType="separate"/>
    </w:r>
    <w:r>
      <w:t>Assessment Requirements for MEA365 Assess structural repair/modification requirements and evaluate structural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20E7A" w:rsidP="000C4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66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2C5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D67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668"/>
    <w:pPr>
      <w:spacing w:before="360" w:after="60"/>
      <w:outlineLvl w:val="0"/>
    </w:pPr>
    <w:rPr>
      <w:sz w:val="32"/>
    </w:rPr>
  </w:style>
  <w:style w:type="paragraph" w:styleId="Heading2">
    <w:name w:val="heading 2"/>
    <w:basedOn w:val="HeadingBase"/>
    <w:next w:val="BodyText"/>
    <w:link w:val="Heading2Char"/>
    <w:qFormat/>
    <w:rsid w:val="000C4668"/>
    <w:pPr>
      <w:keepLines/>
      <w:spacing w:before="240" w:after="120"/>
      <w:outlineLvl w:val="1"/>
    </w:pPr>
    <w:rPr>
      <w:sz w:val="28"/>
      <w:szCs w:val="40"/>
    </w:rPr>
  </w:style>
  <w:style w:type="paragraph" w:styleId="Heading3">
    <w:name w:val="heading 3"/>
    <w:basedOn w:val="HeadingBase"/>
    <w:next w:val="BodyText"/>
    <w:link w:val="Heading3Char"/>
    <w:qFormat/>
    <w:rsid w:val="000C4668"/>
    <w:pPr>
      <w:spacing w:before="180" w:after="120"/>
      <w:outlineLvl w:val="2"/>
    </w:pPr>
    <w:rPr>
      <w:spacing w:val="-10"/>
      <w:kern w:val="32"/>
    </w:rPr>
  </w:style>
  <w:style w:type="paragraph" w:styleId="Heading4">
    <w:name w:val="heading 4"/>
    <w:basedOn w:val="HeadingBase"/>
    <w:next w:val="BodyText"/>
    <w:link w:val="Heading4Char"/>
    <w:qFormat/>
    <w:rsid w:val="000C4668"/>
    <w:pPr>
      <w:spacing w:before="160" w:after="120"/>
      <w:outlineLvl w:val="3"/>
    </w:pPr>
    <w:rPr>
      <w:sz w:val="22"/>
    </w:rPr>
  </w:style>
  <w:style w:type="paragraph" w:styleId="Heading5">
    <w:name w:val="heading 5"/>
    <w:basedOn w:val="HeadingBase"/>
    <w:next w:val="Normal"/>
    <w:link w:val="Heading5Char"/>
    <w:qFormat/>
    <w:rsid w:val="000C4668"/>
    <w:pPr>
      <w:spacing w:before="80"/>
      <w:outlineLvl w:val="4"/>
    </w:pPr>
    <w:rPr>
      <w:color w:val="918585"/>
      <w:sz w:val="20"/>
    </w:rPr>
  </w:style>
  <w:style w:type="paragraph" w:styleId="Heading6">
    <w:name w:val="heading 6"/>
    <w:basedOn w:val="HeadingBase"/>
    <w:next w:val="Normal"/>
    <w:link w:val="Heading6Char"/>
    <w:qFormat/>
    <w:rsid w:val="000C4668"/>
    <w:pPr>
      <w:spacing w:before="60"/>
      <w:outlineLvl w:val="5"/>
    </w:pPr>
    <w:rPr>
      <w:color w:val="918585"/>
      <w:sz w:val="20"/>
    </w:rPr>
  </w:style>
  <w:style w:type="paragraph" w:styleId="Heading7">
    <w:name w:val="heading 7"/>
    <w:basedOn w:val="Normal"/>
    <w:next w:val="Normal"/>
    <w:link w:val="Heading7Char"/>
    <w:qFormat/>
    <w:rsid w:val="000C4668"/>
    <w:pPr>
      <w:ind w:left="720"/>
      <w:outlineLvl w:val="6"/>
    </w:pPr>
    <w:rPr>
      <w:i/>
    </w:rPr>
  </w:style>
  <w:style w:type="paragraph" w:styleId="Heading8">
    <w:name w:val="heading 8"/>
    <w:basedOn w:val="Normal"/>
    <w:next w:val="Normal"/>
    <w:link w:val="Heading8Char"/>
    <w:qFormat/>
    <w:rsid w:val="000C4668"/>
    <w:pPr>
      <w:ind w:left="720"/>
      <w:outlineLvl w:val="7"/>
    </w:pPr>
    <w:rPr>
      <w:i/>
    </w:rPr>
  </w:style>
  <w:style w:type="paragraph" w:styleId="Heading9">
    <w:name w:val="heading 9"/>
    <w:basedOn w:val="Normal"/>
    <w:next w:val="Normal"/>
    <w:link w:val="Heading9Char"/>
    <w:qFormat/>
    <w:rsid w:val="000C4668"/>
    <w:pPr>
      <w:ind w:left="720"/>
      <w:outlineLvl w:val="8"/>
    </w:pPr>
    <w:rPr>
      <w:i/>
    </w:rPr>
  </w:style>
  <w:style w:type="character" w:default="1" w:styleId="DefaultParagraphFont">
    <w:name w:val="Default Paragraph Font"/>
    <w:uiPriority w:val="1"/>
    <w:unhideWhenUsed/>
    <w:rsid w:val="000C4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668"/>
  </w:style>
  <w:style w:type="character" w:customStyle="1" w:styleId="Heading1Char">
    <w:name w:val="Heading 1 Char"/>
    <w:basedOn w:val="DefaultParagraphFont"/>
    <w:link w:val="Heading1"/>
    <w:rsid w:val="000C4668"/>
    <w:rPr>
      <w:rFonts w:ascii="Times New Roman" w:eastAsia="Times New Roman" w:hAnsi="Times New Roman" w:cs="Times New Roman"/>
      <w:b/>
      <w:sz w:val="32"/>
      <w:szCs w:val="20"/>
      <w:lang w:eastAsia="en-US"/>
    </w:rPr>
  </w:style>
  <w:style w:type="paragraph" w:styleId="BodyText">
    <w:name w:val="Body Text"/>
    <w:basedOn w:val="Normal"/>
    <w:link w:val="BodyTextChar"/>
    <w:rsid w:val="000C4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668"/>
    <w:rPr>
      <w:rFonts w:ascii="Times New Roman" w:eastAsia="Times New Roman" w:hAnsi="Times New Roman" w:cs="Times New Roman"/>
      <w:sz w:val="24"/>
      <w:lang w:eastAsia="en-US"/>
    </w:rPr>
  </w:style>
  <w:style w:type="paragraph" w:styleId="ListBullet">
    <w:name w:val="List Bullet"/>
    <w:basedOn w:val="List"/>
    <w:rsid w:val="000C4668"/>
    <w:pPr>
      <w:numPr>
        <w:numId w:val="12"/>
      </w:numPr>
      <w:tabs>
        <w:tab w:val="clear" w:pos="340"/>
      </w:tabs>
      <w:spacing w:before="40" w:after="40"/>
    </w:pPr>
  </w:style>
  <w:style w:type="paragraph" w:styleId="ListBullet2">
    <w:name w:val="List Bullet 2"/>
    <w:basedOn w:val="List2"/>
    <w:rsid w:val="000C4668"/>
    <w:pPr>
      <w:numPr>
        <w:numId w:val="13"/>
      </w:numPr>
      <w:tabs>
        <w:tab w:val="clear" w:pos="680"/>
      </w:tabs>
    </w:pPr>
  </w:style>
  <w:style w:type="paragraph" w:customStyle="1" w:styleId="SuperHeading">
    <w:name w:val="SuperHeading"/>
    <w:basedOn w:val="Normal"/>
    <w:rsid w:val="000C4668"/>
    <w:pPr>
      <w:spacing w:before="240" w:after="120"/>
      <w:outlineLvl w:val="0"/>
    </w:pPr>
    <w:rPr>
      <w:rFonts w:ascii="Times New Roman" w:hAnsi="Times New Roman"/>
      <w:b/>
      <w:sz w:val="32"/>
    </w:rPr>
  </w:style>
  <w:style w:type="paragraph" w:customStyle="1" w:styleId="AllowPageBreak">
    <w:name w:val="AllowPageBreak"/>
    <w:rsid w:val="000C4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668"/>
    <w:rPr>
      <w:rFonts w:ascii="Courier New" w:eastAsia="Times New Roman" w:hAnsi="Courier New" w:cs="Times New Roman"/>
      <w:i/>
      <w:szCs w:val="20"/>
      <w:lang w:eastAsia="en-US"/>
    </w:rPr>
  </w:style>
  <w:style w:type="paragraph" w:customStyle="1" w:styleId="HeadingBase">
    <w:name w:val="Heading Base"/>
    <w:rsid w:val="000C4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668"/>
    <w:pPr>
      <w:tabs>
        <w:tab w:val="right" w:leader="dot" w:pos="9072"/>
      </w:tabs>
      <w:ind w:left="567"/>
    </w:pPr>
    <w:rPr>
      <w:szCs w:val="22"/>
    </w:rPr>
  </w:style>
  <w:style w:type="paragraph" w:customStyle="1" w:styleId="TOCBase">
    <w:name w:val="TOC Base"/>
    <w:rsid w:val="000C4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668"/>
    <w:pPr>
      <w:tabs>
        <w:tab w:val="right" w:leader="dot" w:pos="9072"/>
      </w:tabs>
      <w:spacing w:before="40" w:after="40"/>
      <w:ind w:left="284"/>
    </w:pPr>
    <w:rPr>
      <w:rFonts w:ascii="Times New Roman" w:hAnsi="Times New Roman"/>
    </w:rPr>
  </w:style>
  <w:style w:type="paragraph" w:styleId="TOC1">
    <w:name w:val="toc 1"/>
    <w:basedOn w:val="TOCBase"/>
    <w:next w:val="Normal"/>
    <w:rsid w:val="000C4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668"/>
    <w:rPr>
      <w:rFonts w:ascii="Times New Roman" w:eastAsia="Times New Roman" w:hAnsi="Times New Roman" w:cs="Times New Roman"/>
      <w:sz w:val="16"/>
      <w:lang w:eastAsia="en-US"/>
    </w:rPr>
  </w:style>
  <w:style w:type="paragraph" w:styleId="Title">
    <w:name w:val="Title"/>
    <w:basedOn w:val="HeadingBase"/>
    <w:link w:val="TitleChar"/>
    <w:qFormat/>
    <w:rsid w:val="000C4668"/>
    <w:pPr>
      <w:spacing w:before="5040"/>
      <w:jc w:val="center"/>
    </w:pPr>
    <w:rPr>
      <w:sz w:val="48"/>
      <w:szCs w:val="72"/>
      <w:lang w:val="en-US"/>
    </w:rPr>
  </w:style>
  <w:style w:type="character" w:customStyle="1" w:styleId="TitleChar">
    <w:name w:val="Title Char"/>
    <w:basedOn w:val="DefaultParagraphFont"/>
    <w:link w:val="Title"/>
    <w:rsid w:val="000C4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668"/>
    <w:pPr>
      <w:tabs>
        <w:tab w:val="left" w:pos="3600"/>
        <w:tab w:val="left" w:pos="3958"/>
      </w:tabs>
    </w:pPr>
  </w:style>
  <w:style w:type="paragraph" w:styleId="List">
    <w:name w:val="List"/>
    <w:basedOn w:val="BodyText"/>
    <w:next w:val="BodyText"/>
    <w:rsid w:val="000C4668"/>
    <w:pPr>
      <w:tabs>
        <w:tab w:val="left" w:pos="340"/>
      </w:tabs>
      <w:spacing w:before="60" w:after="60"/>
      <w:ind w:left="340" w:hanging="340"/>
    </w:pPr>
  </w:style>
  <w:style w:type="paragraph" w:customStyle="1" w:styleId="Note">
    <w:name w:val="Note"/>
    <w:basedOn w:val="BodyText"/>
    <w:rsid w:val="000C46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4668"/>
    <w:rPr>
      <w:b/>
      <w:spacing w:val="0"/>
    </w:rPr>
  </w:style>
  <w:style w:type="paragraph" w:customStyle="1" w:styleId="SuperTitle">
    <w:name w:val="SuperTitle"/>
    <w:basedOn w:val="Title"/>
    <w:rsid w:val="000C4668"/>
    <w:pPr>
      <w:framePr w:wrap="auto" w:hAnchor="text" w:y="6049"/>
    </w:pPr>
    <w:rPr>
      <w:color w:val="000000"/>
      <w:sz w:val="40"/>
    </w:rPr>
  </w:style>
  <w:style w:type="paragraph" w:customStyle="1" w:styleId="TOCTitle">
    <w:name w:val="TOCTitle"/>
    <w:basedOn w:val="Heading1"/>
    <w:rsid w:val="000C4668"/>
    <w:pPr>
      <w:spacing w:after="240"/>
      <w:jc w:val="center"/>
      <w:outlineLvl w:val="9"/>
    </w:pPr>
    <w:rPr>
      <w:caps/>
    </w:rPr>
  </w:style>
  <w:style w:type="paragraph" w:customStyle="1" w:styleId="Version">
    <w:name w:val="Version"/>
    <w:rsid w:val="000C4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668"/>
    <w:pPr>
      <w:keepNext w:val="0"/>
      <w:tabs>
        <w:tab w:val="right" w:pos="4176"/>
      </w:tabs>
      <w:ind w:left="198" w:hanging="198"/>
    </w:pPr>
    <w:rPr>
      <w:rFonts w:ascii="Garamond" w:hAnsi="Garamond"/>
    </w:rPr>
  </w:style>
  <w:style w:type="paragraph" w:styleId="IndexHeading">
    <w:name w:val="index heading"/>
    <w:basedOn w:val="Normal"/>
    <w:next w:val="Index1"/>
    <w:semiHidden/>
    <w:rsid w:val="000C4668"/>
    <w:pPr>
      <w:spacing w:before="120" w:after="120"/>
    </w:pPr>
    <w:rPr>
      <w:rFonts w:ascii="Arial" w:hAnsi="Arial"/>
      <w:b/>
      <w:color w:val="918585"/>
      <w:sz w:val="24"/>
    </w:rPr>
  </w:style>
  <w:style w:type="paragraph" w:styleId="Header">
    <w:name w:val="header"/>
    <w:basedOn w:val="Normal"/>
    <w:link w:val="HeaderChar"/>
    <w:rsid w:val="000C4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668"/>
    <w:rPr>
      <w:rFonts w:ascii="Times New Roman" w:eastAsia="Times New Roman" w:hAnsi="Times New Roman" w:cs="Times New Roman"/>
      <w:sz w:val="16"/>
      <w:szCs w:val="20"/>
      <w:lang w:val="en-GB" w:eastAsia="en-US"/>
    </w:rPr>
  </w:style>
  <w:style w:type="paragraph" w:customStyle="1" w:styleId="Chapter">
    <w:name w:val="Chapter"/>
    <w:basedOn w:val="Normal"/>
    <w:rsid w:val="000C4668"/>
    <w:pPr>
      <w:spacing w:before="240"/>
    </w:pPr>
    <w:rPr>
      <w:rFonts w:ascii="Times New Roman" w:hAnsi="Times New Roman"/>
      <w:smallCaps/>
      <w:spacing w:val="80"/>
      <w:sz w:val="28"/>
    </w:rPr>
  </w:style>
  <w:style w:type="paragraph" w:customStyle="1" w:styleId="InChapter">
    <w:name w:val="InChapter"/>
    <w:basedOn w:val="Heading3"/>
    <w:rsid w:val="000C4668"/>
    <w:pPr>
      <w:spacing w:after="240"/>
      <w:outlineLvl w:val="9"/>
    </w:pPr>
    <w:rPr>
      <w:noProof/>
    </w:rPr>
  </w:style>
  <w:style w:type="paragraph" w:styleId="Index2">
    <w:name w:val="index 2"/>
    <w:basedOn w:val="Normal"/>
    <w:next w:val="Normal"/>
    <w:semiHidden/>
    <w:rsid w:val="000C4668"/>
    <w:pPr>
      <w:tabs>
        <w:tab w:val="right" w:pos="4176"/>
      </w:tabs>
      <w:ind w:left="568" w:hanging="284"/>
    </w:pPr>
    <w:rPr>
      <w:rFonts w:ascii="Garamond" w:hAnsi="Garamond"/>
    </w:rPr>
  </w:style>
  <w:style w:type="paragraph" w:customStyle="1" w:styleId="Byline">
    <w:name w:val="Byline"/>
    <w:rsid w:val="000C4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668"/>
    <w:pPr>
      <w:tabs>
        <w:tab w:val="clear" w:pos="3600"/>
        <w:tab w:val="clear" w:pos="3958"/>
      </w:tabs>
      <w:jc w:val="right"/>
    </w:pPr>
  </w:style>
  <w:style w:type="character" w:styleId="Emphasis">
    <w:name w:val="Emphasis"/>
    <w:basedOn w:val="DefaultParagraphFont"/>
    <w:qFormat/>
    <w:rsid w:val="000C4668"/>
    <w:rPr>
      <w:i/>
    </w:rPr>
  </w:style>
  <w:style w:type="paragraph" w:styleId="Caption">
    <w:name w:val="caption"/>
    <w:basedOn w:val="BodyText"/>
    <w:next w:val="Normal"/>
    <w:qFormat/>
    <w:rsid w:val="000C4668"/>
    <w:pPr>
      <w:framePr w:w="2268" w:hSpace="181" w:vSpace="181" w:wrap="around" w:vAnchor="text" w:hAnchor="page" w:x="1135" w:y="285" w:anchorLock="1"/>
    </w:pPr>
    <w:rPr>
      <w:i/>
    </w:rPr>
  </w:style>
  <w:style w:type="paragraph" w:customStyle="1" w:styleId="MiniTOCTitle">
    <w:name w:val="MiniTOCTitle"/>
    <w:basedOn w:val="Heading4"/>
    <w:rsid w:val="000C4668"/>
    <w:pPr>
      <w:spacing w:before="240"/>
      <w:outlineLvl w:val="9"/>
    </w:pPr>
    <w:rPr>
      <w:noProof/>
      <w:sz w:val="24"/>
    </w:rPr>
  </w:style>
  <w:style w:type="paragraph" w:customStyle="1" w:styleId="MiniTOCItem">
    <w:name w:val="MiniTOCItem"/>
    <w:basedOn w:val="ListBullet"/>
    <w:rsid w:val="000C4668"/>
    <w:pPr>
      <w:numPr>
        <w:numId w:val="0"/>
      </w:numPr>
      <w:tabs>
        <w:tab w:val="right" w:leader="dot" w:pos="6521"/>
      </w:tabs>
      <w:spacing w:before="0" w:after="0"/>
    </w:pPr>
  </w:style>
  <w:style w:type="paragraph" w:customStyle="1" w:styleId="TOFTitle">
    <w:name w:val="TOFTitle"/>
    <w:basedOn w:val="TOCTitle"/>
    <w:rsid w:val="000C4668"/>
  </w:style>
  <w:style w:type="paragraph" w:styleId="TableofFigures">
    <w:name w:val="table of figures"/>
    <w:basedOn w:val="Normal"/>
    <w:next w:val="Normal"/>
    <w:semiHidden/>
    <w:rsid w:val="000C4668"/>
    <w:pPr>
      <w:tabs>
        <w:tab w:val="right" w:leader="dot" w:pos="9072"/>
      </w:tabs>
      <w:ind w:left="970" w:hanging="403"/>
    </w:pPr>
    <w:rPr>
      <w:rFonts w:ascii="Times New Roman" w:hAnsi="Times New Roman"/>
      <w:b/>
    </w:rPr>
  </w:style>
  <w:style w:type="paragraph" w:styleId="ListNumber">
    <w:name w:val="List Number"/>
    <w:basedOn w:val="List"/>
    <w:rsid w:val="000C4668"/>
    <w:pPr>
      <w:numPr>
        <w:numId w:val="15"/>
      </w:numPr>
      <w:tabs>
        <w:tab w:val="clear" w:pos="340"/>
      </w:tabs>
    </w:pPr>
  </w:style>
  <w:style w:type="character" w:customStyle="1" w:styleId="WingdingSymbols">
    <w:name w:val="Wingding Symbols"/>
    <w:rsid w:val="000C4668"/>
    <w:rPr>
      <w:rFonts w:ascii="Wingdings" w:hAnsi="Wingdings"/>
    </w:rPr>
  </w:style>
  <w:style w:type="paragraph" w:customStyle="1" w:styleId="TableHeading">
    <w:name w:val="Table Heading"/>
    <w:basedOn w:val="HeadingBase"/>
    <w:rsid w:val="000C4668"/>
    <w:pPr>
      <w:keepLines/>
      <w:pBdr>
        <w:bottom w:val="single" w:sz="6" w:space="1" w:color="918585"/>
      </w:pBdr>
      <w:spacing w:before="240"/>
    </w:pPr>
  </w:style>
  <w:style w:type="character" w:customStyle="1" w:styleId="HotSpot">
    <w:name w:val="HotSpot"/>
    <w:rsid w:val="000C4668"/>
    <w:rPr>
      <w:color w:val="0033CC"/>
      <w:u w:val="none"/>
    </w:rPr>
  </w:style>
  <w:style w:type="paragraph" w:customStyle="1" w:styleId="BodyTextRight">
    <w:name w:val="Body Text Right"/>
    <w:basedOn w:val="BodyText"/>
    <w:rsid w:val="000C4668"/>
    <w:pPr>
      <w:spacing w:before="0" w:after="0"/>
      <w:jc w:val="right"/>
    </w:pPr>
  </w:style>
  <w:style w:type="paragraph" w:styleId="Index3">
    <w:name w:val="index 3"/>
    <w:basedOn w:val="ListNumber2"/>
    <w:next w:val="Normal"/>
    <w:semiHidden/>
    <w:rsid w:val="000C4668"/>
    <w:pPr>
      <w:numPr>
        <w:numId w:val="0"/>
      </w:numPr>
      <w:tabs>
        <w:tab w:val="right" w:leader="dot" w:pos="4176"/>
      </w:tabs>
    </w:pPr>
  </w:style>
  <w:style w:type="paragraph" w:styleId="ListNumber2">
    <w:name w:val="List Number 2"/>
    <w:basedOn w:val="List2"/>
    <w:rsid w:val="000C4668"/>
    <w:pPr>
      <w:numPr>
        <w:numId w:val="10"/>
      </w:numPr>
      <w:tabs>
        <w:tab w:val="clear" w:pos="1060"/>
      </w:tabs>
    </w:pPr>
  </w:style>
  <w:style w:type="paragraph" w:customStyle="1" w:styleId="MarginNote">
    <w:name w:val="Margin Note"/>
    <w:basedOn w:val="BodyText"/>
    <w:rsid w:val="000C4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668"/>
    <w:rPr>
      <w:sz w:val="32"/>
    </w:rPr>
  </w:style>
  <w:style w:type="paragraph" w:customStyle="1" w:styleId="HeadingProcedure">
    <w:name w:val="Heading Procedure"/>
    <w:basedOn w:val="HeadingBase"/>
    <w:next w:val="Normal"/>
    <w:rsid w:val="000C4668"/>
    <w:pPr>
      <w:tabs>
        <w:tab w:val="left" w:pos="0"/>
      </w:tabs>
      <w:spacing w:before="120" w:after="60"/>
    </w:pPr>
    <w:rPr>
      <w:i/>
      <w:color w:val="918585"/>
      <w:sz w:val="22"/>
    </w:rPr>
  </w:style>
  <w:style w:type="paragraph" w:customStyle="1" w:styleId="TableBodyText">
    <w:name w:val="Table Body Text"/>
    <w:basedOn w:val="BodyText"/>
    <w:rsid w:val="000C4668"/>
    <w:pPr>
      <w:spacing w:before="60" w:after="60"/>
    </w:pPr>
  </w:style>
  <w:style w:type="paragraph" w:styleId="ListContinue">
    <w:name w:val="List Continue"/>
    <w:basedOn w:val="List"/>
    <w:rsid w:val="000C4668"/>
    <w:pPr>
      <w:ind w:firstLine="0"/>
    </w:pPr>
  </w:style>
  <w:style w:type="paragraph" w:customStyle="1" w:styleId="ListNote">
    <w:name w:val="List Note"/>
    <w:basedOn w:val="List"/>
    <w:rsid w:val="000C4668"/>
    <w:pPr>
      <w:pBdr>
        <w:top w:val="single" w:sz="6" w:space="2" w:color="918585"/>
        <w:bottom w:val="single" w:sz="6" w:space="2" w:color="918585"/>
      </w:pBdr>
      <w:tabs>
        <w:tab w:val="left" w:pos="1021"/>
      </w:tabs>
      <w:ind w:firstLine="0"/>
    </w:pPr>
  </w:style>
  <w:style w:type="paragraph" w:customStyle="1" w:styleId="Warning">
    <w:name w:val="Warning"/>
    <w:basedOn w:val="BodyText"/>
    <w:rsid w:val="000C4668"/>
    <w:pPr>
      <w:shd w:val="clear" w:color="auto" w:fill="D9D9D9"/>
      <w:tabs>
        <w:tab w:val="left" w:pos="992"/>
      </w:tabs>
      <w:ind w:left="119" w:right="119"/>
    </w:pPr>
    <w:rPr>
      <w:sz w:val="20"/>
    </w:rPr>
  </w:style>
  <w:style w:type="paragraph" w:customStyle="1" w:styleId="MarginIcons">
    <w:name w:val="Margin Icons"/>
    <w:basedOn w:val="BodyText"/>
    <w:rsid w:val="000C4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668"/>
    <w:rPr>
      <w:rFonts w:ascii="Courier New" w:hAnsi="Courier New"/>
    </w:rPr>
  </w:style>
  <w:style w:type="paragraph" w:customStyle="1" w:styleId="NoteBullet">
    <w:name w:val="Note Bullet"/>
    <w:basedOn w:val="Note"/>
    <w:rsid w:val="000C4668"/>
    <w:pPr>
      <w:tabs>
        <w:tab w:val="clear" w:pos="680"/>
      </w:tabs>
      <w:spacing w:before="60" w:after="60"/>
    </w:pPr>
  </w:style>
  <w:style w:type="paragraph" w:customStyle="1" w:styleId="SubHeading2">
    <w:name w:val="SubHeading2"/>
    <w:basedOn w:val="HeadingBase"/>
    <w:rsid w:val="000C4668"/>
    <w:pPr>
      <w:spacing w:before="240" w:after="60"/>
    </w:pPr>
    <w:rPr>
      <w:sz w:val="20"/>
    </w:rPr>
  </w:style>
  <w:style w:type="paragraph" w:customStyle="1" w:styleId="SubHeading1">
    <w:name w:val="SubHeading1"/>
    <w:basedOn w:val="HeadingBase"/>
    <w:rsid w:val="000C4668"/>
    <w:pPr>
      <w:spacing w:before="240" w:after="60"/>
    </w:pPr>
    <w:rPr>
      <w:color w:val="918585"/>
      <w:sz w:val="22"/>
    </w:rPr>
  </w:style>
  <w:style w:type="paragraph" w:customStyle="1" w:styleId="SideHeading">
    <w:name w:val="Side Heading"/>
    <w:basedOn w:val="HeadingBase"/>
    <w:rsid w:val="000C4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668"/>
    <w:pPr>
      <w:tabs>
        <w:tab w:val="num" w:pos="360"/>
      </w:tabs>
    </w:pPr>
  </w:style>
  <w:style w:type="paragraph" w:styleId="PlainText">
    <w:name w:val="Plain Text"/>
    <w:basedOn w:val="Normal"/>
    <w:link w:val="PlainTextChar"/>
    <w:rsid w:val="000C4668"/>
    <w:rPr>
      <w:sz w:val="20"/>
    </w:rPr>
  </w:style>
  <w:style w:type="character" w:customStyle="1" w:styleId="PlainTextChar">
    <w:name w:val="Plain Text Char"/>
    <w:basedOn w:val="DefaultParagraphFont"/>
    <w:link w:val="PlainText"/>
    <w:rsid w:val="000C4668"/>
    <w:rPr>
      <w:rFonts w:ascii="Courier New" w:eastAsia="Times New Roman" w:hAnsi="Courier New" w:cs="Times New Roman"/>
      <w:sz w:val="20"/>
      <w:szCs w:val="20"/>
      <w:lang w:eastAsia="en-US"/>
    </w:rPr>
  </w:style>
  <w:style w:type="character" w:customStyle="1" w:styleId="MenuOption">
    <w:name w:val="Menu Option"/>
    <w:basedOn w:val="DefaultParagraphFont"/>
    <w:rsid w:val="000C4668"/>
    <w:rPr>
      <w:b/>
      <w:smallCaps/>
    </w:rPr>
  </w:style>
  <w:style w:type="paragraph" w:customStyle="1" w:styleId="TableListNumber">
    <w:name w:val="Table List Number"/>
    <w:basedOn w:val="ListNumber"/>
    <w:rsid w:val="000C4668"/>
    <w:pPr>
      <w:numPr>
        <w:numId w:val="0"/>
      </w:numPr>
    </w:pPr>
  </w:style>
  <w:style w:type="paragraph" w:styleId="TOC4">
    <w:name w:val="toc 4"/>
    <w:basedOn w:val="TOCBase"/>
    <w:next w:val="Normal"/>
    <w:semiHidden/>
    <w:rsid w:val="000C4668"/>
    <w:pPr>
      <w:tabs>
        <w:tab w:val="right" w:leader="dot" w:pos="9071"/>
      </w:tabs>
      <w:ind w:left="1701"/>
    </w:pPr>
  </w:style>
  <w:style w:type="paragraph" w:customStyle="1" w:styleId="ListAlpha">
    <w:name w:val="List Alpha"/>
    <w:basedOn w:val="List"/>
    <w:rsid w:val="000C4668"/>
    <w:pPr>
      <w:numPr>
        <w:numId w:val="9"/>
      </w:numPr>
    </w:pPr>
  </w:style>
  <w:style w:type="paragraph" w:customStyle="1" w:styleId="ListAlpha2">
    <w:name w:val="List Alpha 2"/>
    <w:basedOn w:val="List2"/>
    <w:rsid w:val="000C4668"/>
    <w:pPr>
      <w:numPr>
        <w:numId w:val="8"/>
      </w:numPr>
    </w:pPr>
  </w:style>
  <w:style w:type="paragraph" w:styleId="List2">
    <w:name w:val="List 2"/>
    <w:basedOn w:val="BodyText"/>
    <w:rsid w:val="000C4668"/>
    <w:pPr>
      <w:tabs>
        <w:tab w:val="left" w:pos="680"/>
      </w:tabs>
      <w:spacing w:before="60" w:after="60"/>
      <w:ind w:left="680" w:hanging="340"/>
    </w:pPr>
  </w:style>
  <w:style w:type="paragraph" w:styleId="List3">
    <w:name w:val="List 3"/>
    <w:basedOn w:val="BodyText"/>
    <w:rsid w:val="000C4668"/>
    <w:pPr>
      <w:tabs>
        <w:tab w:val="left" w:pos="1021"/>
      </w:tabs>
      <w:spacing w:before="60" w:after="60"/>
      <w:ind w:left="1020" w:hanging="340"/>
    </w:pPr>
  </w:style>
  <w:style w:type="paragraph" w:styleId="List4">
    <w:name w:val="List 4"/>
    <w:basedOn w:val="BodyText"/>
    <w:rsid w:val="000C4668"/>
    <w:pPr>
      <w:tabs>
        <w:tab w:val="left" w:pos="1361"/>
      </w:tabs>
      <w:spacing w:before="60" w:after="60"/>
      <w:ind w:left="1361" w:hanging="340"/>
    </w:pPr>
  </w:style>
  <w:style w:type="paragraph" w:styleId="List5">
    <w:name w:val="List 5"/>
    <w:basedOn w:val="BodyText"/>
    <w:rsid w:val="000C4668"/>
    <w:pPr>
      <w:tabs>
        <w:tab w:val="left" w:pos="1701"/>
      </w:tabs>
      <w:spacing w:before="60" w:after="60"/>
      <w:ind w:left="1701" w:hanging="340"/>
    </w:pPr>
  </w:style>
  <w:style w:type="paragraph" w:styleId="ListBullet3">
    <w:name w:val="List Bullet 3"/>
    <w:basedOn w:val="List3"/>
    <w:rsid w:val="000C4668"/>
    <w:pPr>
      <w:numPr>
        <w:numId w:val="14"/>
      </w:numPr>
      <w:tabs>
        <w:tab w:val="clear" w:pos="1021"/>
      </w:tabs>
      <w:ind w:left="1037" w:hanging="357"/>
    </w:pPr>
  </w:style>
  <w:style w:type="paragraph" w:styleId="ListBullet4">
    <w:name w:val="List Bullet 4"/>
    <w:basedOn w:val="List4"/>
    <w:rsid w:val="000C4668"/>
    <w:pPr>
      <w:numPr>
        <w:numId w:val="3"/>
      </w:numPr>
      <w:tabs>
        <w:tab w:val="clear" w:pos="1361"/>
      </w:tabs>
    </w:pPr>
  </w:style>
  <w:style w:type="paragraph" w:styleId="ListBullet5">
    <w:name w:val="List Bullet 5"/>
    <w:basedOn w:val="List5"/>
    <w:rsid w:val="000C4668"/>
    <w:pPr>
      <w:numPr>
        <w:numId w:val="4"/>
      </w:numPr>
    </w:pPr>
  </w:style>
  <w:style w:type="paragraph" w:styleId="ListContinue2">
    <w:name w:val="List Continue 2"/>
    <w:basedOn w:val="List2"/>
    <w:rsid w:val="000C4668"/>
    <w:pPr>
      <w:ind w:firstLine="0"/>
    </w:pPr>
  </w:style>
  <w:style w:type="paragraph" w:styleId="ListContinue3">
    <w:name w:val="List Continue 3"/>
    <w:basedOn w:val="List3"/>
    <w:rsid w:val="000C4668"/>
    <w:pPr>
      <w:ind w:left="1021" w:firstLine="0"/>
    </w:pPr>
  </w:style>
  <w:style w:type="paragraph" w:styleId="ListContinue4">
    <w:name w:val="List Continue 4"/>
    <w:basedOn w:val="List4"/>
    <w:rsid w:val="000C4668"/>
    <w:pPr>
      <w:ind w:firstLine="0"/>
    </w:pPr>
  </w:style>
  <w:style w:type="paragraph" w:styleId="ListContinue5">
    <w:name w:val="List Continue 5"/>
    <w:basedOn w:val="List5"/>
    <w:rsid w:val="000C4668"/>
    <w:pPr>
      <w:ind w:firstLine="0"/>
    </w:pPr>
  </w:style>
  <w:style w:type="paragraph" w:styleId="ListNumber3">
    <w:name w:val="List Number 3"/>
    <w:basedOn w:val="List3"/>
    <w:rsid w:val="000C4668"/>
    <w:pPr>
      <w:numPr>
        <w:numId w:val="5"/>
      </w:numPr>
    </w:pPr>
  </w:style>
  <w:style w:type="paragraph" w:styleId="ListNumber4">
    <w:name w:val="List Number 4"/>
    <w:basedOn w:val="List4"/>
    <w:rsid w:val="000C4668"/>
    <w:pPr>
      <w:numPr>
        <w:numId w:val="6"/>
      </w:numPr>
    </w:pPr>
  </w:style>
  <w:style w:type="paragraph" w:styleId="ListNumber5">
    <w:name w:val="List Number 5"/>
    <w:basedOn w:val="List5"/>
    <w:rsid w:val="000C4668"/>
    <w:pPr>
      <w:numPr>
        <w:numId w:val="7"/>
      </w:numPr>
    </w:pPr>
  </w:style>
  <w:style w:type="paragraph" w:styleId="BlockText">
    <w:name w:val="Block Text"/>
    <w:basedOn w:val="Normal"/>
    <w:rsid w:val="000C4668"/>
    <w:pPr>
      <w:spacing w:after="120"/>
      <w:ind w:left="1440" w:right="1440"/>
    </w:pPr>
  </w:style>
  <w:style w:type="character" w:customStyle="1" w:styleId="Subscript">
    <w:name w:val="Subscript"/>
    <w:basedOn w:val="DefaultParagraphFont"/>
    <w:rsid w:val="000C4668"/>
    <w:rPr>
      <w:sz w:val="16"/>
      <w:vertAlign w:val="subscript"/>
    </w:rPr>
  </w:style>
  <w:style w:type="character" w:customStyle="1" w:styleId="Superscript">
    <w:name w:val="Superscript"/>
    <w:basedOn w:val="DefaultParagraphFont"/>
    <w:rsid w:val="000C4668"/>
    <w:rPr>
      <w:sz w:val="16"/>
      <w:vertAlign w:val="superscript"/>
    </w:rPr>
  </w:style>
  <w:style w:type="character" w:customStyle="1" w:styleId="Symbols">
    <w:name w:val="Symbols"/>
    <w:basedOn w:val="DefaultParagraphFont"/>
    <w:rsid w:val="000C4668"/>
    <w:rPr>
      <w:rFonts w:ascii="Symbol" w:hAnsi="Symbol"/>
    </w:rPr>
  </w:style>
  <w:style w:type="character" w:customStyle="1" w:styleId="MenuOptions">
    <w:name w:val="Menu Options"/>
    <w:basedOn w:val="DefaultParagraphFont"/>
    <w:rsid w:val="000C4668"/>
    <w:rPr>
      <w:rFonts w:ascii="Arial Narrow" w:hAnsi="Arial Narrow"/>
      <w:smallCaps/>
    </w:rPr>
  </w:style>
  <w:style w:type="character" w:customStyle="1" w:styleId="Buttons">
    <w:name w:val="Buttons"/>
    <w:basedOn w:val="DefaultParagraphFont"/>
    <w:rsid w:val="000C4668"/>
    <w:rPr>
      <w:b/>
    </w:rPr>
  </w:style>
  <w:style w:type="character" w:customStyle="1" w:styleId="Underlined">
    <w:name w:val="Underlined"/>
    <w:basedOn w:val="DefaultParagraphFont"/>
    <w:rsid w:val="000C4668"/>
    <w:rPr>
      <w:u w:val="single"/>
    </w:rPr>
  </w:style>
  <w:style w:type="paragraph" w:customStyle="1" w:styleId="TableBodyTextRight">
    <w:name w:val="Table Body Text Right"/>
    <w:basedOn w:val="TableBodyText"/>
    <w:rsid w:val="000C4668"/>
    <w:pPr>
      <w:widowControl w:val="0"/>
      <w:autoSpaceDE w:val="0"/>
      <w:autoSpaceDN w:val="0"/>
      <w:adjustRightInd w:val="0"/>
      <w:jc w:val="right"/>
    </w:pPr>
    <w:rPr>
      <w:rFonts w:cs="Arial"/>
      <w:szCs w:val="18"/>
    </w:rPr>
  </w:style>
  <w:style w:type="paragraph" w:customStyle="1" w:styleId="CopyrightText">
    <w:name w:val="Copyright Text"/>
    <w:basedOn w:val="BodyText"/>
    <w:rsid w:val="000C4668"/>
    <w:rPr>
      <w:sz w:val="18"/>
    </w:rPr>
  </w:style>
  <w:style w:type="paragraph" w:customStyle="1" w:styleId="BodySmallRight">
    <w:name w:val="Body Small Right"/>
    <w:basedOn w:val="BodyTextRight"/>
    <w:rsid w:val="000C4668"/>
    <w:rPr>
      <w:sz w:val="18"/>
      <w:szCs w:val="18"/>
    </w:rPr>
  </w:style>
  <w:style w:type="paragraph" w:customStyle="1" w:styleId="MarginEdition">
    <w:name w:val="Margin Edition"/>
    <w:basedOn w:val="MarginNote"/>
    <w:rsid w:val="000C4668"/>
    <w:pPr>
      <w:spacing w:before="0" w:after="0"/>
    </w:pPr>
    <w:rPr>
      <w:rFonts w:ascii="Times New Roman" w:hAnsi="Times New Roman"/>
      <w:color w:val="999999"/>
    </w:rPr>
  </w:style>
  <w:style w:type="paragraph" w:customStyle="1" w:styleId="Spacer">
    <w:name w:val="Spacer"/>
    <w:basedOn w:val="Normal"/>
    <w:rsid w:val="000C4668"/>
    <w:rPr>
      <w:sz w:val="2"/>
      <w:szCs w:val="2"/>
    </w:rPr>
  </w:style>
  <w:style w:type="character" w:customStyle="1" w:styleId="Small">
    <w:name w:val="Small"/>
    <w:basedOn w:val="DefaultParagraphFont"/>
    <w:rsid w:val="000C4668"/>
    <w:rPr>
      <w:sz w:val="16"/>
    </w:rPr>
  </w:style>
  <w:style w:type="paragraph" w:customStyle="1" w:styleId="WideTable">
    <w:name w:val="Wide Table"/>
    <w:basedOn w:val="Normal"/>
    <w:rsid w:val="000C4668"/>
    <w:pPr>
      <w:ind w:left="-1418"/>
    </w:pPr>
    <w:rPr>
      <w:sz w:val="2"/>
      <w:szCs w:val="2"/>
    </w:rPr>
  </w:style>
  <w:style w:type="character" w:styleId="PageNumber">
    <w:name w:val="page number"/>
    <w:basedOn w:val="DefaultParagraphFont"/>
    <w:rsid w:val="000C4668"/>
  </w:style>
  <w:style w:type="paragraph" w:styleId="Quote">
    <w:name w:val="Quote"/>
    <w:basedOn w:val="Heading1"/>
    <w:link w:val="QuoteChar"/>
    <w:qFormat/>
    <w:rsid w:val="000C4668"/>
    <w:rPr>
      <w:b w:val="0"/>
      <w:sz w:val="72"/>
      <w:szCs w:val="72"/>
      <w:lang w:val="en-NZ"/>
    </w:rPr>
  </w:style>
  <w:style w:type="character" w:customStyle="1" w:styleId="QuoteChar">
    <w:name w:val="Quote Char"/>
    <w:basedOn w:val="DefaultParagraphFont"/>
    <w:link w:val="Quote"/>
    <w:rsid w:val="000C4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668"/>
    <w:pPr>
      <w:pageBreakBefore/>
    </w:pPr>
  </w:style>
  <w:style w:type="paragraph" w:customStyle="1" w:styleId="Border">
    <w:name w:val="Border"/>
    <w:basedOn w:val="Normal"/>
    <w:qFormat/>
    <w:rsid w:val="000C4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668"/>
    <w:rPr>
      <w:b/>
      <w:bCs/>
      <w:i/>
      <w:iCs/>
      <w:color w:val="auto"/>
    </w:rPr>
  </w:style>
  <w:style w:type="paragraph" w:styleId="IntenseQuote">
    <w:name w:val="Intense Quote"/>
    <w:basedOn w:val="Normal"/>
    <w:next w:val="Normal"/>
    <w:link w:val="IntenseQuoteChar"/>
    <w:uiPriority w:val="30"/>
    <w:qFormat/>
    <w:rsid w:val="000C4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668"/>
    <w:rPr>
      <w:smallCaps/>
      <w:color w:val="auto"/>
      <w:u w:val="single"/>
    </w:rPr>
  </w:style>
  <w:style w:type="character" w:styleId="IntenseReference">
    <w:name w:val="Intense Reference"/>
    <w:basedOn w:val="DefaultParagraphFont"/>
    <w:uiPriority w:val="32"/>
    <w:qFormat/>
    <w:rsid w:val="000C4668"/>
    <w:rPr>
      <w:b/>
      <w:bCs/>
      <w:smallCaps/>
      <w:color w:val="auto"/>
      <w:spacing w:val="5"/>
      <w:u w:val="single"/>
    </w:rPr>
  </w:style>
  <w:style w:type="paragraph" w:customStyle="1" w:styleId="2ColumnHeading">
    <w:name w:val="2Column Heading"/>
    <w:basedOn w:val="BodyText"/>
    <w:qFormat/>
    <w:rsid w:val="000C4668"/>
    <w:pPr>
      <w:spacing w:after="60"/>
      <w:ind w:left="-2268"/>
    </w:pPr>
    <w:rPr>
      <w:b/>
    </w:rPr>
  </w:style>
  <w:style w:type="paragraph" w:customStyle="1" w:styleId="Heading1TOC">
    <w:name w:val="Heading1 TOC"/>
    <w:basedOn w:val="Normal"/>
    <w:qFormat/>
    <w:rsid w:val="000C4668"/>
    <w:pPr>
      <w:spacing w:before="240" w:after="120"/>
    </w:pPr>
    <w:rPr>
      <w:rFonts w:ascii="Times New Roman" w:hAnsi="Times New Roman"/>
      <w:b/>
      <w:sz w:val="32"/>
    </w:rPr>
  </w:style>
  <w:style w:type="paragraph" w:customStyle="1" w:styleId="Heading2TOC">
    <w:name w:val="Heading2 TOC"/>
    <w:basedOn w:val="Normal"/>
    <w:qFormat/>
    <w:rsid w:val="000C4668"/>
    <w:pPr>
      <w:spacing w:before="240" w:after="60"/>
    </w:pPr>
    <w:rPr>
      <w:rFonts w:ascii="Times New Roman" w:hAnsi="Times New Roman"/>
      <w:b/>
      <w:sz w:val="28"/>
    </w:rPr>
  </w:style>
  <w:style w:type="character" w:customStyle="1" w:styleId="Underline">
    <w:name w:val="Underline"/>
    <w:basedOn w:val="DefaultParagraphFont"/>
    <w:qFormat/>
    <w:rsid w:val="000C4668"/>
    <w:rPr>
      <w:u w:val="single"/>
    </w:rPr>
  </w:style>
  <w:style w:type="character" w:customStyle="1" w:styleId="BoldandItalics">
    <w:name w:val="Bold and Italics"/>
    <w:qFormat/>
    <w:rsid w:val="000C4668"/>
    <w:rPr>
      <w:b/>
      <w:i/>
      <w:u w:val="none"/>
    </w:rPr>
  </w:style>
  <w:style w:type="paragraph" w:styleId="BalloonText">
    <w:name w:val="Balloon Text"/>
    <w:basedOn w:val="Normal"/>
    <w:link w:val="BalloonTextChar"/>
    <w:rsid w:val="000C4668"/>
    <w:rPr>
      <w:rFonts w:ascii="Tahoma" w:hAnsi="Tahoma" w:cs="Tahoma"/>
      <w:sz w:val="16"/>
      <w:szCs w:val="16"/>
    </w:rPr>
  </w:style>
  <w:style w:type="character" w:customStyle="1" w:styleId="BalloonTextChar">
    <w:name w:val="Balloon Text Char"/>
    <w:basedOn w:val="DefaultParagraphFont"/>
    <w:link w:val="BalloonText"/>
    <w:rsid w:val="000C4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668"/>
    <w:rPr>
      <w:b/>
      <w:color w:val="660033"/>
      <w:spacing w:val="0"/>
    </w:rPr>
  </w:style>
  <w:style w:type="paragraph" w:customStyle="1" w:styleId="Nameditemlist">
    <w:name w:val="Named item list"/>
    <w:basedOn w:val="BodyText"/>
    <w:qFormat/>
    <w:rsid w:val="000C4668"/>
    <w:pPr>
      <w:tabs>
        <w:tab w:val="left" w:pos="2835"/>
      </w:tabs>
      <w:ind w:left="2835" w:hanging="2835"/>
    </w:pPr>
  </w:style>
  <w:style w:type="paragraph" w:customStyle="1" w:styleId="BodyTextnopadding">
    <w:name w:val="Body Text no padding"/>
    <w:basedOn w:val="BodyText"/>
    <w:qFormat/>
    <w:rsid w:val="000C4668"/>
    <w:pPr>
      <w:spacing w:before="0" w:after="0"/>
    </w:pPr>
  </w:style>
  <w:style w:type="paragraph" w:customStyle="1" w:styleId="BodyTextBold">
    <w:name w:val="Body Text Bold"/>
    <w:basedOn w:val="BodyText"/>
    <w:qFormat/>
    <w:rsid w:val="000C4668"/>
    <w:rPr>
      <w:b/>
    </w:rPr>
  </w:style>
  <w:style w:type="character" w:styleId="Hyperlink">
    <w:name w:val="Hyperlink"/>
    <w:basedOn w:val="DefaultParagraphFont"/>
    <w:uiPriority w:val="99"/>
    <w:unhideWhenUsed/>
    <w:rsid w:val="00520E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4261</Characters>
  <Application>Microsoft Office Word</Application>
  <DocSecurity>0</DocSecurity>
  <Lines>88</Lines>
  <Paragraphs>54</Paragraphs>
  <ScaleCrop>false</ScaleCrop>
  <Company>Author-it Software Corporation Ltd.</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MEA365 Assess structural repair/modification requirements and evaluate structural repairs and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