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2615" w:rsidP="005E2615">
      <w:pPr>
        <w:pStyle w:val="Title"/>
      </w:pPr>
      <w:r>
        <w:fldChar w:fldCharType="begin"/>
      </w:r>
      <w:r>
        <w:instrText xml:space="preserve"> TITLE   \* MERGEFORMAT </w:instrText>
      </w:r>
      <w:r>
        <w:fldChar w:fldCharType="separate"/>
      </w:r>
      <w:r>
        <w:t>Assessment Requirements for MEA362 Maintain aircraft vapour cycle air conditioning systems</w:t>
      </w:r>
      <w:r>
        <w:fldChar w:fldCharType="end"/>
      </w:r>
    </w:p>
    <w:p w:rsidR="005E2615" w:rsidP="005E2615">
      <w:pPr>
        <w:pStyle w:val="Version"/>
        <w:sectPr w:rsidSect="00677F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7F15" w:rsidP="00677F15">
      <w:pPr>
        <w:pStyle w:val="SuperHeading"/>
      </w:pPr>
      <w:r w:rsidRPr="00677F15">
        <w:t>Assessment Requirements for MEA362 Maintain aircraft vapour cycle air conditioning systems</w:t>
      </w:r>
    </w:p>
    <w:p w:rsidR="00000000" w:rsidRPr="00677F15" w:rsidP="00677F15">
      <w:pPr>
        <w:pStyle w:val="Heading1"/>
      </w:pPr>
      <w:bookmarkStart w:id="1" w:name="O_722368"/>
      <w:bookmarkEnd w:id="1"/>
      <w:r w:rsidRPr="00677F15">
        <w:t>Modification History</w:t>
      </w:r>
    </w:p>
    <w:p w:rsidR="00000000" w:rsidRPr="00677F15" w:rsidP="005E2615">
      <w:pPr>
        <w:pStyle w:val="BodyText"/>
      </w:pPr>
      <w:r w:rsidRPr="00677F15">
        <w:t>Release 1 - New unit of competency</w:t>
      </w:r>
    </w:p>
    <w:p w:rsidR="00000000" w:rsidRPr="00677F15" w:rsidP="00677F15">
      <w:pPr>
        <w:pStyle w:val="Heading1"/>
      </w:pPr>
      <w:bookmarkStart w:id="2" w:name="O_722371"/>
      <w:bookmarkEnd w:id="2"/>
      <w:r w:rsidRPr="00677F15">
        <w:t>Performance Evidence</w:t>
      </w:r>
    </w:p>
    <w:p w:rsidR="00000000" w:rsidRPr="00677F15" w:rsidP="005E2615">
      <w:pPr>
        <w:pStyle w:val="BodyText"/>
      </w:pPr>
      <w:r w:rsidRPr="00677F15">
        <w:t>Evid</w:t>
      </w:r>
      <w:r w:rsidRPr="00677F15">
        <w:t>ence required to demonstrate competency in this unit must be relevant to and satisfy all of the requirements of the elements and performance criteria under the specified conditions of assessment, and must include:</w:t>
      </w:r>
    </w:p>
    <w:p w:rsidR="00000000" w:rsidRPr="00677F15" w:rsidP="00677F15">
      <w:pPr>
        <w:pStyle w:val="ListBullet"/>
      </w:pPr>
      <w:r w:rsidRPr="00677F15">
        <w:t>applying relevant WHS procedures, includi</w:t>
      </w:r>
      <w:r w:rsidRPr="00677F15">
        <w:t>ng the selection and use of applicable PPE and MSDS</w:t>
      </w:r>
    </w:p>
    <w:p w:rsidR="00000000" w:rsidRPr="00677F15" w:rsidP="00677F15">
      <w:pPr>
        <w:pStyle w:val="ListBullet"/>
      </w:pPr>
      <w:r w:rsidRPr="00677F15">
        <w:t>complying with regulatory requirements regarding the de-gassing of vapour cycle air conditioning systems</w:t>
      </w:r>
    </w:p>
    <w:p w:rsidR="00000000" w:rsidRPr="00677F15" w:rsidP="00677F15">
      <w:pPr>
        <w:pStyle w:val="ListBullet"/>
      </w:pPr>
      <w:r w:rsidRPr="00677F15">
        <w:t>using relevant maintenance documentation and aircraft manuals</w:t>
      </w:r>
    </w:p>
    <w:p w:rsidR="00000000" w:rsidRPr="00677F15" w:rsidP="00677F15">
      <w:pPr>
        <w:pStyle w:val="ListBullet"/>
      </w:pPr>
      <w:r w:rsidRPr="00677F15">
        <w:t>recognising external and internal sig</w:t>
      </w:r>
      <w:r w:rsidRPr="00677F15">
        <w:t>ns of defects in vapour cycle air conditioning systems and system components through visual/physical inspection</w:t>
      </w:r>
    </w:p>
    <w:p w:rsidR="00000000" w:rsidRPr="00677F15" w:rsidP="00677F15">
      <w:pPr>
        <w:pStyle w:val="ListBullet"/>
      </w:pPr>
      <w:r w:rsidRPr="00677F15">
        <w:t>testing of vapour cycle air conditioning system operation, be able to operate systems and leak testing equipment, monitor indications and recogn</w:t>
      </w:r>
      <w:r w:rsidRPr="00677F15">
        <w:t>ise correct function</w:t>
      </w:r>
    </w:p>
    <w:p w:rsidR="00000000" w:rsidRPr="00677F15" w:rsidP="00677F15">
      <w:pPr>
        <w:pStyle w:val="ListBullet"/>
      </w:pPr>
      <w:r w:rsidRPr="00677F15">
        <w:t>using specialist equipment to evacuate and recharge refrigerant</w:t>
      </w:r>
    </w:p>
    <w:p w:rsidR="00000000" w:rsidRPr="00677F15" w:rsidP="00677F15">
      <w:pPr>
        <w:pStyle w:val="ListBullet"/>
      </w:pPr>
      <w:r w:rsidRPr="00677F15">
        <w:t>using fault diagnosis guides and equivalent data to accurately and efficiently troubleshoot the causes of unserviceabilities in vapour cycle air conditioning systems, clea</w:t>
      </w:r>
      <w:r w:rsidRPr="00677F15">
        <w:t>rly recording details and identifying the required rectification actions</w:t>
      </w:r>
    </w:p>
    <w:p w:rsidR="00000000" w:rsidRPr="00677F15" w:rsidP="00677F15">
      <w:pPr>
        <w:pStyle w:val="ListBullet"/>
      </w:pPr>
      <w:r w:rsidRPr="00677F15">
        <w:t>correctly removing and installing vapour cycle air conditioning system electrical and mechanical components.</w:t>
      </w:r>
    </w:p>
    <w:p w:rsidR="00000000" w:rsidRPr="00677F15" w:rsidP="005E2615">
      <w:pPr>
        <w:pStyle w:val="BodyText"/>
      </w:pPr>
      <w:r w:rsidRPr="00677F15">
        <w:t xml:space="preserve">The underlying skills inherent in this unit should be transferable across </w:t>
      </w:r>
      <w:r w:rsidRPr="00677F15">
        <w:t>a range of inspection, testing, troubleshooting and removal and installation tasks (including the timely involvement of supervisor or other trades) associated with vapour cycle air conditioning systems and components. It is essential that system testing pr</w:t>
      </w:r>
      <w:r w:rsidRPr="00677F15">
        <w:t>ocedures take into account all safety precautions associated with vapour cycle air conditioning system operation and testing, and that regulations relating to the evacuation and recharging of refrigerant be strictly observed. Ability to interpret inspectio</w:t>
      </w:r>
      <w:r w:rsidRPr="00677F15">
        <w:t>n procedures and specifications (allowable limits) and apply them in practice is critical.</w:t>
      </w:r>
    </w:p>
    <w:p w:rsidR="005E2615" w:rsidP="005E2615">
      <w:pPr>
        <w:pStyle w:val="BodyText"/>
      </w:pPr>
      <w:r w:rsidRPr="00677F15">
        <w:t xml:space="preserve">This shall be demonstrated through application across a number of aircraft vapour cycle air conditioning systems. </w:t>
      </w:r>
    </w:p>
    <w:p w:rsidR="00000000" w:rsidRPr="00677F15" w:rsidP="00677F15">
      <w:pPr>
        <w:pStyle w:val="Heading1"/>
      </w:pPr>
      <w:bookmarkStart w:id="3" w:name="O_722370"/>
      <w:bookmarkEnd w:id="3"/>
      <w:r w:rsidRPr="00677F15">
        <w:t>Knowledge Evidence</w:t>
      </w:r>
    </w:p>
    <w:p w:rsidR="00000000" w:rsidRPr="00677F15" w:rsidP="005E2615">
      <w:pPr>
        <w:pStyle w:val="BodyText"/>
      </w:pPr>
      <w:r w:rsidRPr="00677F15">
        <w:t>Evidence requ</w:t>
      </w:r>
      <w:r w:rsidRPr="00677F15">
        <w:t>ired to demonstrate competency in this unit must be relevant to and satisfy all of the requirements of the elements and performance criteria and include knowledge of:</w:t>
      </w:r>
    </w:p>
    <w:p w:rsidR="00000000" w:rsidRPr="00677F15" w:rsidP="00677F15">
      <w:pPr>
        <w:pStyle w:val="ListBullet"/>
      </w:pPr>
      <w:r w:rsidRPr="00677F15">
        <w:t>WHS procedures associated with vapour cycle air conditioning system maintenance, includi</w:t>
      </w:r>
      <w:r w:rsidRPr="00677F15">
        <w:t>ng the selection and use of PPE</w:t>
      </w:r>
    </w:p>
    <w:p w:rsidR="00000000" w:rsidRPr="00677F15" w:rsidP="00677F15">
      <w:pPr>
        <w:pStyle w:val="ListBullet"/>
      </w:pPr>
      <w:r w:rsidRPr="00677F15">
        <w:t>how to obtain applicable MSDS</w:t>
      </w:r>
    </w:p>
    <w:p w:rsidR="00000000" w:rsidRPr="00677F15" w:rsidP="00677F15">
      <w:pPr>
        <w:pStyle w:val="ListBullet"/>
      </w:pPr>
      <w:r w:rsidRPr="00677F15">
        <w:t>regulations applying to the evacuation and recharging of refrigerant</w:t>
      </w:r>
    </w:p>
    <w:p w:rsidR="00000000" w:rsidRPr="00677F15" w:rsidP="00677F15">
      <w:pPr>
        <w:pStyle w:val="ListBullet"/>
      </w:pPr>
      <w:r w:rsidRPr="00677F15">
        <w:t>fault diagnosis techniques</w:t>
      </w:r>
    </w:p>
    <w:p w:rsidR="00000000" w:rsidRPr="00677F15" w:rsidP="00677F15">
      <w:pPr>
        <w:pStyle w:val="ListBullet"/>
      </w:pPr>
      <w:r w:rsidRPr="00677F15">
        <w:t>vapour cycle air conditioning system layout and operation</w:t>
      </w:r>
    </w:p>
    <w:p w:rsidR="00000000" w:rsidRPr="00677F15" w:rsidP="00677F15">
      <w:pPr>
        <w:pStyle w:val="ListBullet"/>
      </w:pPr>
      <w:r w:rsidRPr="00677F15">
        <w:t>vapour cycle air conditioning system electrical and mechanical component operation:</w:t>
      </w:r>
    </w:p>
    <w:p w:rsidR="00000000" w:rsidRPr="00677F15" w:rsidP="00677F15">
      <w:pPr>
        <w:pStyle w:val="ListBullet2"/>
      </w:pPr>
      <w:r w:rsidRPr="00677F15">
        <w:t>compressor</w:t>
      </w:r>
    </w:p>
    <w:p w:rsidR="00000000" w:rsidRPr="00677F15" w:rsidP="00677F15">
      <w:pPr>
        <w:pStyle w:val="ListBullet2"/>
      </w:pPr>
      <w:r w:rsidRPr="00677F15">
        <w:t>condenser</w:t>
      </w:r>
    </w:p>
    <w:p w:rsidR="00000000" w:rsidRPr="00677F15" w:rsidP="00677F15">
      <w:pPr>
        <w:pStyle w:val="ListBullet2"/>
      </w:pPr>
      <w:r w:rsidRPr="00677F15">
        <w:t>receiver dryer</w:t>
      </w:r>
    </w:p>
    <w:p w:rsidR="00000000" w:rsidRPr="00677F15" w:rsidP="00677F15">
      <w:pPr>
        <w:pStyle w:val="ListBullet2"/>
      </w:pPr>
      <w:r w:rsidRPr="00677F15">
        <w:t>thermal expansion valve</w:t>
      </w:r>
    </w:p>
    <w:p w:rsidR="00000000" w:rsidRPr="00677F15" w:rsidP="00677F15">
      <w:pPr>
        <w:pStyle w:val="ListBullet2"/>
      </w:pPr>
      <w:r w:rsidRPr="00677F15">
        <w:t>evaporator</w:t>
      </w:r>
    </w:p>
    <w:p w:rsidR="00000000" w:rsidRPr="00677F15" w:rsidP="00677F15">
      <w:pPr>
        <w:pStyle w:val="ListBullet2"/>
      </w:pPr>
      <w:r w:rsidRPr="00677F15">
        <w:t>magnetic clutch and drive system:</w:t>
      </w:r>
    </w:p>
    <w:p w:rsidR="00000000" w:rsidRPr="00677F15" w:rsidP="00677F15">
      <w:pPr>
        <w:pStyle w:val="ListBullet3"/>
      </w:pPr>
      <w:r w:rsidRPr="00677F15">
        <w:t>belt</w:t>
      </w:r>
    </w:p>
    <w:p w:rsidR="00000000" w:rsidRPr="00677F15" w:rsidP="00677F15">
      <w:pPr>
        <w:pStyle w:val="ListBullet3"/>
      </w:pPr>
      <w:r w:rsidRPr="00677F15">
        <w:t>power takeoff</w:t>
      </w:r>
    </w:p>
    <w:p w:rsidR="00000000" w:rsidRPr="00677F15" w:rsidP="00677F15">
      <w:pPr>
        <w:pStyle w:val="ListBullet3"/>
      </w:pPr>
      <w:r w:rsidRPr="00677F15">
        <w:t>electric motor</w:t>
      </w:r>
    </w:p>
    <w:p w:rsidR="00000000" w:rsidRPr="00677F15" w:rsidP="00677F15">
      <w:pPr>
        <w:pStyle w:val="ListBullet3"/>
      </w:pPr>
      <w:r w:rsidRPr="00677F15">
        <w:t>hydraulic motor</w:t>
      </w:r>
    </w:p>
    <w:p w:rsidR="00000000" w:rsidRPr="00677F15" w:rsidP="00677F15">
      <w:pPr>
        <w:pStyle w:val="ListBullet3"/>
      </w:pPr>
      <w:r w:rsidRPr="00677F15">
        <w:t>pneumatic</w:t>
      </w:r>
    </w:p>
    <w:p w:rsidR="00000000" w:rsidRPr="00677F15" w:rsidP="00677F15">
      <w:pPr>
        <w:pStyle w:val="ListBullet2"/>
      </w:pPr>
      <w:r w:rsidRPr="00677F15">
        <w:t>condenser extension and retraction system</w:t>
      </w:r>
    </w:p>
    <w:p w:rsidR="00000000" w:rsidRPr="00677F15" w:rsidP="00677F15">
      <w:pPr>
        <w:pStyle w:val="ListBullet2"/>
      </w:pPr>
      <w:r w:rsidRPr="00677F15">
        <w:t>blower</w:t>
      </w:r>
    </w:p>
    <w:p w:rsidR="00000000" w:rsidRPr="00677F15" w:rsidP="00677F15">
      <w:pPr>
        <w:pStyle w:val="ListBullet2"/>
      </w:pPr>
      <w:r w:rsidRPr="00677F15">
        <w:t>throttle system shutoff</w:t>
      </w:r>
    </w:p>
    <w:p w:rsidR="00000000" w:rsidRPr="00677F15" w:rsidP="00677F15">
      <w:pPr>
        <w:pStyle w:val="ListBullet2"/>
      </w:pPr>
      <w:r w:rsidRPr="00677F15">
        <w:t>temperature control system</w:t>
      </w:r>
    </w:p>
    <w:p w:rsidR="00000000" w:rsidRPr="00677F15" w:rsidP="00677F15">
      <w:pPr>
        <w:pStyle w:val="ListBullet"/>
      </w:pPr>
      <w:r w:rsidRPr="00677F15">
        <w:t>refrigerant used in aircraft vapour cycle air conditioning systems</w:t>
      </w:r>
    </w:p>
    <w:p w:rsidR="00000000" w:rsidRPr="00677F15" w:rsidP="00677F15">
      <w:pPr>
        <w:pStyle w:val="ListBullet"/>
      </w:pPr>
      <w:r w:rsidRPr="00677F15">
        <w:t>lubricants used in compressors</w:t>
      </w:r>
    </w:p>
    <w:p w:rsidR="00000000" w:rsidRPr="00677F15" w:rsidP="00677F15">
      <w:pPr>
        <w:pStyle w:val="ListBullet"/>
      </w:pPr>
      <w:r w:rsidRPr="00677F15">
        <w:t>e</w:t>
      </w:r>
      <w:r w:rsidRPr="00677F15">
        <w:t>quipment used to test systems and evacuate and recharge refrigerant</w:t>
      </w:r>
    </w:p>
    <w:p w:rsidR="00000000" w:rsidRPr="00677F15" w:rsidP="00677F15">
      <w:pPr>
        <w:pStyle w:val="ListBullet"/>
      </w:pPr>
      <w:r w:rsidRPr="00677F15">
        <w:t>procedures for evacuating and recharging system refrigerant</w:t>
      </w:r>
    </w:p>
    <w:p w:rsidR="00000000" w:rsidRPr="00677F15" w:rsidP="00677F15">
      <w:pPr>
        <w:pStyle w:val="ListBullet"/>
      </w:pPr>
      <w:r w:rsidRPr="00677F15">
        <w:t>refrigerant leak testing techniques and equipment</w:t>
      </w:r>
    </w:p>
    <w:p w:rsidR="00000000" w:rsidRPr="00677F15" w:rsidP="00677F15">
      <w:pPr>
        <w:pStyle w:val="ListBullet"/>
      </w:pPr>
      <w:r w:rsidRPr="00677F15">
        <w:t>removal and installation procedures for vapour cycle air conditioning system c</w:t>
      </w:r>
      <w:r w:rsidRPr="00677F15">
        <w:t>omponents</w:t>
      </w:r>
    </w:p>
    <w:p w:rsidR="00000000" w:rsidRPr="00677F15" w:rsidP="00677F15">
      <w:pPr>
        <w:pStyle w:val="ListBullet"/>
      </w:pPr>
      <w:r w:rsidRPr="00677F15">
        <w:t>vapour cycle air conditioning system maintenance requirements</w:t>
      </w:r>
    </w:p>
    <w:p w:rsidR="00000000" w:rsidRPr="00677F15" w:rsidP="00677F15">
      <w:pPr>
        <w:pStyle w:val="ListBullet"/>
      </w:pPr>
      <w:r w:rsidRPr="00677F15">
        <w:t>relevant maintenance manuals</w:t>
      </w:r>
    </w:p>
    <w:p w:rsidR="00000000" w:rsidRPr="00677F15" w:rsidP="00677F15">
      <w:pPr>
        <w:pStyle w:val="ListBullet"/>
      </w:pPr>
      <w:r w:rsidRPr="00677F15">
        <w:t>relevant regulatory requirements and standard procedures.</w:t>
      </w:r>
    </w:p>
    <w:p w:rsidR="00000000" w:rsidRPr="00677F15" w:rsidP="00677F15">
      <w:pPr>
        <w:pStyle w:val="AllowPageBreak"/>
      </w:pPr>
    </w:p>
    <w:p w:rsidR="00000000" w:rsidRPr="00677F15" w:rsidP="00677F15">
      <w:pPr>
        <w:pStyle w:val="Heading1"/>
      </w:pPr>
      <w:bookmarkStart w:id="4" w:name="O_722369"/>
      <w:bookmarkEnd w:id="4"/>
      <w:r w:rsidRPr="00677F15">
        <w:t>Assessment Conditions</w:t>
      </w:r>
    </w:p>
    <w:p w:rsidR="00000000" w:rsidRPr="00677F15" w:rsidP="00677F15">
      <w:pPr>
        <w:pStyle w:val="ListBullet"/>
      </w:pPr>
      <w:r w:rsidRPr="00677F15">
        <w:t xml:space="preserve">Competency should be assessed in the work environment or </w:t>
      </w:r>
      <w:r w:rsidRPr="00677F15">
        <w:t>simulated work environment using tools and equipment specified in maintenance documentation. It is also expected that general-purpose tools and test equipment found in most routine situations would be used where appropriate.</w:t>
      </w:r>
    </w:p>
    <w:p w:rsidR="00000000" w:rsidRPr="00677F15" w:rsidP="00677F15">
      <w:pPr>
        <w:pStyle w:val="ListBullet"/>
      </w:pPr>
      <w:r w:rsidRPr="00677F15">
        <w:t>The application of testing proc</w:t>
      </w:r>
      <w:r w:rsidRPr="00677F15">
        <w:t>edures and functional checks should indicate knowledge of system operation and regulations relating to refrigerant. Vapour cycle air conditioning system operation knowledge, the relationship of individual components and the links with other systems will be</w:t>
      </w:r>
      <w:r w:rsidRPr="00677F15">
        <w:t xml:space="preserve"> necessary to supplement evidence of ability to carry out engine control system checks and troubleshoot the system within the limits of the aircraft/system fault-finding guide before undertaking any action. The work plan should take account of applicable s</w:t>
      </w:r>
      <w:r w:rsidRPr="00677F15">
        <w:t>afety and quality requirements in accordance with the industry and regulatory standards.</w:t>
      </w:r>
    </w:p>
    <w:p w:rsidR="00000000" w:rsidRPr="00677F15" w:rsidP="00677F15">
      <w:pPr>
        <w:pStyle w:val="ListBullet"/>
      </w:pPr>
      <w:r w:rsidRPr="00677F15">
        <w:t>The following conditions of assessment represent the requirements of the Regulators (ADF and CASA) and maintenance stakeholders and must be rigorously observed.</w:t>
      </w:r>
    </w:p>
    <w:p w:rsidR="00000000" w:rsidRPr="00677F15" w:rsidP="00677F15">
      <w:pPr>
        <w:pStyle w:val="ListBullet"/>
      </w:pPr>
      <w:r w:rsidRPr="00677F15">
        <w:t>A pers</w:t>
      </w:r>
      <w:r w:rsidRPr="00677F15">
        <w:t>on cannot be assessed as competent until it can be demonstrated to the satisfaction of the workplace assessor that the relevant elements and performance criteria of the unit of competency are being achieved under routine supervision on a system and at leas</w:t>
      </w:r>
      <w:r w:rsidRPr="00677F15">
        <w:t>t one (1) component in each of the following groups:</w:t>
      </w:r>
    </w:p>
    <w:p w:rsidR="00000000" w:rsidRPr="00677F15" w:rsidP="00677F15">
      <w:pPr>
        <w:pStyle w:val="ListBullet2"/>
      </w:pPr>
      <w:r w:rsidRPr="00677F15">
        <w:t>refrigeration system compressor, condenser, receiver dryer, thermal expansion valve and evaporator</w:t>
      </w:r>
    </w:p>
    <w:p w:rsidR="00000000" w:rsidRPr="00677F15" w:rsidP="00677F15">
      <w:pPr>
        <w:pStyle w:val="ListBullet2"/>
      </w:pPr>
      <w:r w:rsidRPr="00677F15">
        <w:t>magnetic clutch and drive system (belt, power takeoff, electric motor, hydraulic motor or pneumatic as applicable)</w:t>
      </w:r>
    </w:p>
    <w:p w:rsidR="00000000" w:rsidRPr="00677F15" w:rsidP="00677F15">
      <w:pPr>
        <w:pStyle w:val="ListBullet2"/>
      </w:pPr>
      <w:r w:rsidRPr="00677F15">
        <w:t>condenser extension and retraction system</w:t>
      </w:r>
    </w:p>
    <w:p w:rsidR="00000000" w:rsidRPr="00677F15" w:rsidP="00677F15">
      <w:pPr>
        <w:pStyle w:val="ListBullet2"/>
      </w:pPr>
      <w:r w:rsidRPr="00677F15">
        <w:t>blower</w:t>
      </w:r>
    </w:p>
    <w:p w:rsidR="00000000" w:rsidRPr="00677F15" w:rsidP="00677F15">
      <w:pPr>
        <w:pStyle w:val="ListBullet2"/>
      </w:pPr>
      <w:r w:rsidRPr="00677F15">
        <w:t>throttle system shutoff</w:t>
      </w:r>
    </w:p>
    <w:p w:rsidR="00000000" w:rsidRPr="00677F15" w:rsidP="00677F15">
      <w:pPr>
        <w:pStyle w:val="ListBullet2"/>
      </w:pPr>
      <w:r w:rsidRPr="00677F15">
        <w:t>temperature control system.</w:t>
      </w:r>
    </w:p>
    <w:p w:rsidR="00000000" w:rsidRPr="00677F15" w:rsidP="00677F15">
      <w:pPr>
        <w:pStyle w:val="ListBullet"/>
      </w:pPr>
      <w:r w:rsidRPr="00677F15">
        <w:t>This shall be established via the recor</w:t>
      </w:r>
      <w:r w:rsidRPr="00677F15">
        <w:t>ds in the Log of Industrial Experience and Achievement or, where appropriate, an equivalent Industry Evidence Guide (for details refer to the Companion Volume Assessment Guidelines).</w:t>
      </w:r>
    </w:p>
    <w:p w:rsidR="00000000" w:rsidRPr="00677F15" w:rsidP="00677F15">
      <w:pPr>
        <w:pStyle w:val="ListBullet"/>
      </w:pPr>
      <w:r w:rsidRPr="00677F15">
        <w:t>Assessors must satisfy the requirements of the National Vocational Educat</w:t>
      </w:r>
      <w:r w:rsidRPr="00677F15">
        <w:t>ion and Training Regulator (Australian Skills Quality Authority, or its successors).</w:t>
      </w:r>
    </w:p>
    <w:p w:rsidR="00000000" w:rsidRPr="00677F15" w:rsidP="00677F15">
      <w:pPr>
        <w:pStyle w:val="ListBullet"/>
      </w:pPr>
      <w:r w:rsidRPr="00677F15">
        <w:t>Where the unit is to be used for CASA licensing purposes the Assessor must also meet the criteria specified in the CASR Part 147 Manual of Standards.</w:t>
      </w:r>
    </w:p>
    <w:p w:rsidR="00000000" w:rsidRPr="00677F15" w:rsidP="00677F15">
      <w:pPr>
        <w:pStyle w:val="AllowPageBreak"/>
      </w:pPr>
    </w:p>
    <w:p w:rsidR="00000000" w:rsidRPr="00677F15" w:rsidP="00677F15">
      <w:pPr>
        <w:pStyle w:val="Heading1"/>
      </w:pPr>
      <w:bookmarkStart w:id="5" w:name="O_722367"/>
      <w:bookmarkEnd w:id="5"/>
      <w:r w:rsidRPr="00677F15">
        <w:t>Link</w:t>
      </w:r>
      <w:r w:rsidRPr="00677F15">
        <w:t>s</w:t>
      </w:r>
    </w:p>
    <w:p w:rsidR="00000000" w:rsidRPr="00677F15" w:rsidP="005E2615">
      <w:pPr>
        <w:pStyle w:val="BodyText"/>
      </w:pPr>
      <w:r w:rsidRPr="00677F1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3A7C48">
        <w:rPr>
          <w:rStyle w:val="Hyperlink"/>
        </w:rPr>
        <w:t>https://vetnet.gov.au/Pages/TrainingDocs.aspx?q=ce216c9c-04d5-4b3b-9bcf-4e81d0950371</w:t>
      </w:r>
      <w:r>
        <w:fldChar w:fldCharType="end"/>
      </w:r>
    </w:p>
    <w:p w:rsidR="00000000" w:rsidRPr="00677F15" w:rsidP="00677F15"/>
    <w:sectPr w:rsidSect="00677F1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F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F15" w:rsidRPr="005E2615" w:rsidP="005E26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F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615" w:rsidP="00677F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2615" w:rsidP="00677F1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E2615" w:rsidP="00677F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F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6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7F15" w:rsidRPr="005E2615" w:rsidP="005E26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F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615" w:rsidRPr="002D2AF8" w:rsidP="00677F15">
    <w:pPr>
      <w:pStyle w:val="Header"/>
      <w:framePr w:wrap="around"/>
    </w:pPr>
    <w:r>
      <w:fldChar w:fldCharType="begin"/>
    </w:r>
    <w:r>
      <w:instrText xml:space="preserve"> TITLE   \* MERGEFORMAT </w:instrText>
    </w:r>
    <w:r>
      <w:fldChar w:fldCharType="separate"/>
    </w:r>
    <w:r>
      <w:t>Assessment Requirements for MEA362 Maintain aircraft vapour cycle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5E2615" w:rsidP="00677F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60F8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D820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7046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7F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7F15"/>
    <w:pPr>
      <w:spacing w:before="360" w:after="60"/>
      <w:outlineLvl w:val="0"/>
    </w:pPr>
    <w:rPr>
      <w:sz w:val="32"/>
    </w:rPr>
  </w:style>
  <w:style w:type="paragraph" w:styleId="Heading2">
    <w:name w:val="heading 2"/>
    <w:basedOn w:val="HeadingBase"/>
    <w:next w:val="BodyText"/>
    <w:link w:val="Heading2Char"/>
    <w:qFormat/>
    <w:rsid w:val="00677F15"/>
    <w:pPr>
      <w:keepLines/>
      <w:spacing w:before="240" w:after="120"/>
      <w:outlineLvl w:val="1"/>
    </w:pPr>
    <w:rPr>
      <w:sz w:val="28"/>
      <w:szCs w:val="40"/>
    </w:rPr>
  </w:style>
  <w:style w:type="paragraph" w:styleId="Heading3">
    <w:name w:val="heading 3"/>
    <w:basedOn w:val="HeadingBase"/>
    <w:next w:val="BodyText"/>
    <w:link w:val="Heading3Char"/>
    <w:qFormat/>
    <w:rsid w:val="00677F15"/>
    <w:pPr>
      <w:spacing w:before="180" w:after="120"/>
      <w:outlineLvl w:val="2"/>
    </w:pPr>
    <w:rPr>
      <w:spacing w:val="-10"/>
      <w:kern w:val="32"/>
    </w:rPr>
  </w:style>
  <w:style w:type="paragraph" w:styleId="Heading4">
    <w:name w:val="heading 4"/>
    <w:basedOn w:val="HeadingBase"/>
    <w:next w:val="BodyText"/>
    <w:link w:val="Heading4Char"/>
    <w:qFormat/>
    <w:rsid w:val="00677F15"/>
    <w:pPr>
      <w:spacing w:before="160" w:after="120"/>
      <w:outlineLvl w:val="3"/>
    </w:pPr>
    <w:rPr>
      <w:sz w:val="22"/>
    </w:rPr>
  </w:style>
  <w:style w:type="paragraph" w:styleId="Heading5">
    <w:name w:val="heading 5"/>
    <w:basedOn w:val="HeadingBase"/>
    <w:next w:val="Normal"/>
    <w:link w:val="Heading5Char"/>
    <w:qFormat/>
    <w:rsid w:val="00677F15"/>
    <w:pPr>
      <w:spacing w:before="80"/>
      <w:outlineLvl w:val="4"/>
    </w:pPr>
    <w:rPr>
      <w:color w:val="918585"/>
      <w:sz w:val="20"/>
    </w:rPr>
  </w:style>
  <w:style w:type="paragraph" w:styleId="Heading6">
    <w:name w:val="heading 6"/>
    <w:basedOn w:val="HeadingBase"/>
    <w:next w:val="Normal"/>
    <w:link w:val="Heading6Char"/>
    <w:qFormat/>
    <w:rsid w:val="00677F15"/>
    <w:pPr>
      <w:spacing w:before="60"/>
      <w:outlineLvl w:val="5"/>
    </w:pPr>
    <w:rPr>
      <w:color w:val="918585"/>
      <w:sz w:val="20"/>
    </w:rPr>
  </w:style>
  <w:style w:type="paragraph" w:styleId="Heading7">
    <w:name w:val="heading 7"/>
    <w:basedOn w:val="Normal"/>
    <w:next w:val="Normal"/>
    <w:link w:val="Heading7Char"/>
    <w:qFormat/>
    <w:rsid w:val="00677F15"/>
    <w:pPr>
      <w:ind w:left="720"/>
      <w:outlineLvl w:val="6"/>
    </w:pPr>
    <w:rPr>
      <w:i/>
    </w:rPr>
  </w:style>
  <w:style w:type="paragraph" w:styleId="Heading8">
    <w:name w:val="heading 8"/>
    <w:basedOn w:val="Normal"/>
    <w:next w:val="Normal"/>
    <w:link w:val="Heading8Char"/>
    <w:qFormat/>
    <w:rsid w:val="00677F15"/>
    <w:pPr>
      <w:ind w:left="720"/>
      <w:outlineLvl w:val="7"/>
    </w:pPr>
    <w:rPr>
      <w:i/>
    </w:rPr>
  </w:style>
  <w:style w:type="paragraph" w:styleId="Heading9">
    <w:name w:val="heading 9"/>
    <w:basedOn w:val="Normal"/>
    <w:next w:val="Normal"/>
    <w:link w:val="Heading9Char"/>
    <w:qFormat/>
    <w:rsid w:val="00677F15"/>
    <w:pPr>
      <w:ind w:left="720"/>
      <w:outlineLvl w:val="8"/>
    </w:pPr>
    <w:rPr>
      <w:i/>
    </w:rPr>
  </w:style>
  <w:style w:type="character" w:default="1" w:styleId="DefaultParagraphFont">
    <w:name w:val="Default Paragraph Font"/>
    <w:uiPriority w:val="1"/>
    <w:unhideWhenUsed/>
    <w:rsid w:val="00677F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7F15"/>
  </w:style>
  <w:style w:type="character" w:customStyle="1" w:styleId="Heading1Char">
    <w:name w:val="Heading 1 Char"/>
    <w:basedOn w:val="DefaultParagraphFont"/>
    <w:link w:val="Heading1"/>
    <w:rsid w:val="00677F15"/>
    <w:rPr>
      <w:rFonts w:ascii="Times New Roman" w:eastAsia="Times New Roman" w:hAnsi="Times New Roman" w:cs="Times New Roman"/>
      <w:b/>
      <w:sz w:val="32"/>
      <w:szCs w:val="20"/>
      <w:lang w:eastAsia="en-US"/>
    </w:rPr>
  </w:style>
  <w:style w:type="paragraph" w:styleId="BodyText">
    <w:name w:val="Body Text"/>
    <w:basedOn w:val="Normal"/>
    <w:link w:val="BodyTextChar"/>
    <w:rsid w:val="00677F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7F15"/>
    <w:rPr>
      <w:rFonts w:ascii="Times New Roman" w:eastAsia="Times New Roman" w:hAnsi="Times New Roman" w:cs="Times New Roman"/>
      <w:sz w:val="24"/>
      <w:lang w:eastAsia="en-US"/>
    </w:rPr>
  </w:style>
  <w:style w:type="paragraph" w:styleId="ListBullet">
    <w:name w:val="List Bullet"/>
    <w:basedOn w:val="List"/>
    <w:rsid w:val="00677F15"/>
    <w:pPr>
      <w:numPr>
        <w:numId w:val="13"/>
      </w:numPr>
      <w:tabs>
        <w:tab w:val="clear" w:pos="340"/>
      </w:tabs>
      <w:spacing w:before="40" w:after="40"/>
    </w:pPr>
  </w:style>
  <w:style w:type="paragraph" w:styleId="ListBullet2">
    <w:name w:val="List Bullet 2"/>
    <w:basedOn w:val="List2"/>
    <w:rsid w:val="00677F15"/>
    <w:pPr>
      <w:numPr>
        <w:numId w:val="14"/>
      </w:numPr>
      <w:tabs>
        <w:tab w:val="clear" w:pos="680"/>
      </w:tabs>
    </w:pPr>
  </w:style>
  <w:style w:type="paragraph" w:customStyle="1" w:styleId="SuperHeading">
    <w:name w:val="SuperHeading"/>
    <w:basedOn w:val="Normal"/>
    <w:rsid w:val="00677F15"/>
    <w:pPr>
      <w:spacing w:before="240" w:after="120"/>
      <w:outlineLvl w:val="0"/>
    </w:pPr>
    <w:rPr>
      <w:rFonts w:ascii="Times New Roman" w:hAnsi="Times New Roman"/>
      <w:b/>
      <w:sz w:val="32"/>
    </w:rPr>
  </w:style>
  <w:style w:type="paragraph" w:customStyle="1" w:styleId="AllowPageBreak">
    <w:name w:val="AllowPageBreak"/>
    <w:rsid w:val="00677F1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77F15"/>
    <w:pPr>
      <w:numPr>
        <w:numId w:val="3"/>
      </w:numPr>
      <w:tabs>
        <w:tab w:val="clear" w:pos="1021"/>
      </w:tabs>
      <w:ind w:left="1037" w:hanging="357"/>
    </w:pPr>
  </w:style>
  <w:style w:type="character" w:customStyle="1" w:styleId="Heading2Char">
    <w:name w:val="Heading 2 Char"/>
    <w:basedOn w:val="DefaultParagraphFont"/>
    <w:link w:val="Heading2"/>
    <w:rsid w:val="00677F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7F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7F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7F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7F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7F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7F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7F15"/>
    <w:rPr>
      <w:rFonts w:ascii="Courier New" w:eastAsia="Times New Roman" w:hAnsi="Courier New" w:cs="Times New Roman"/>
      <w:i/>
      <w:szCs w:val="20"/>
      <w:lang w:eastAsia="en-US"/>
    </w:rPr>
  </w:style>
  <w:style w:type="paragraph" w:customStyle="1" w:styleId="HeadingBase">
    <w:name w:val="Heading Base"/>
    <w:rsid w:val="00677F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7F15"/>
    <w:pPr>
      <w:tabs>
        <w:tab w:val="right" w:leader="dot" w:pos="9072"/>
      </w:tabs>
      <w:ind w:left="567"/>
    </w:pPr>
    <w:rPr>
      <w:szCs w:val="22"/>
    </w:rPr>
  </w:style>
  <w:style w:type="paragraph" w:customStyle="1" w:styleId="TOCBase">
    <w:name w:val="TOC Base"/>
    <w:rsid w:val="00677F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7F15"/>
    <w:pPr>
      <w:tabs>
        <w:tab w:val="right" w:leader="dot" w:pos="9072"/>
      </w:tabs>
      <w:spacing w:before="40" w:after="40"/>
      <w:ind w:left="284"/>
    </w:pPr>
    <w:rPr>
      <w:rFonts w:ascii="Times New Roman" w:hAnsi="Times New Roman"/>
    </w:rPr>
  </w:style>
  <w:style w:type="paragraph" w:styleId="TOC1">
    <w:name w:val="toc 1"/>
    <w:basedOn w:val="TOCBase"/>
    <w:next w:val="Normal"/>
    <w:rsid w:val="00677F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7F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7F15"/>
    <w:rPr>
      <w:rFonts w:ascii="Times New Roman" w:eastAsia="Times New Roman" w:hAnsi="Times New Roman" w:cs="Times New Roman"/>
      <w:sz w:val="16"/>
      <w:lang w:eastAsia="en-US"/>
    </w:rPr>
  </w:style>
  <w:style w:type="paragraph" w:styleId="Title">
    <w:name w:val="Title"/>
    <w:basedOn w:val="HeadingBase"/>
    <w:link w:val="TitleChar"/>
    <w:qFormat/>
    <w:rsid w:val="00677F15"/>
    <w:pPr>
      <w:spacing w:before="5040"/>
      <w:jc w:val="center"/>
    </w:pPr>
    <w:rPr>
      <w:sz w:val="48"/>
      <w:szCs w:val="72"/>
      <w:lang w:val="en-US"/>
    </w:rPr>
  </w:style>
  <w:style w:type="character" w:customStyle="1" w:styleId="TitleChar">
    <w:name w:val="Title Char"/>
    <w:basedOn w:val="DefaultParagraphFont"/>
    <w:link w:val="Title"/>
    <w:rsid w:val="00677F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7F15"/>
    <w:pPr>
      <w:tabs>
        <w:tab w:val="left" w:pos="3600"/>
        <w:tab w:val="left" w:pos="3958"/>
      </w:tabs>
    </w:pPr>
  </w:style>
  <w:style w:type="paragraph" w:styleId="List">
    <w:name w:val="List"/>
    <w:basedOn w:val="BodyText"/>
    <w:next w:val="BodyText"/>
    <w:rsid w:val="00677F15"/>
    <w:pPr>
      <w:tabs>
        <w:tab w:val="left" w:pos="340"/>
      </w:tabs>
      <w:spacing w:before="60" w:after="60"/>
      <w:ind w:left="340" w:hanging="340"/>
    </w:pPr>
  </w:style>
  <w:style w:type="paragraph" w:customStyle="1" w:styleId="Note">
    <w:name w:val="Note"/>
    <w:basedOn w:val="BodyText"/>
    <w:rsid w:val="00677F1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77F15"/>
    <w:rPr>
      <w:b/>
      <w:spacing w:val="0"/>
    </w:rPr>
  </w:style>
  <w:style w:type="paragraph" w:customStyle="1" w:styleId="SuperTitle">
    <w:name w:val="SuperTitle"/>
    <w:basedOn w:val="Title"/>
    <w:rsid w:val="00677F15"/>
    <w:pPr>
      <w:framePr w:wrap="auto" w:hAnchor="text" w:y="6049"/>
    </w:pPr>
    <w:rPr>
      <w:color w:val="000000"/>
      <w:sz w:val="40"/>
    </w:rPr>
  </w:style>
  <w:style w:type="paragraph" w:customStyle="1" w:styleId="TOCTitle">
    <w:name w:val="TOCTitle"/>
    <w:basedOn w:val="Heading1"/>
    <w:rsid w:val="00677F15"/>
    <w:pPr>
      <w:spacing w:after="240"/>
      <w:jc w:val="center"/>
      <w:outlineLvl w:val="9"/>
    </w:pPr>
    <w:rPr>
      <w:caps/>
    </w:rPr>
  </w:style>
  <w:style w:type="paragraph" w:customStyle="1" w:styleId="Version">
    <w:name w:val="Version"/>
    <w:rsid w:val="00677F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7F15"/>
    <w:pPr>
      <w:keepNext w:val="0"/>
      <w:tabs>
        <w:tab w:val="right" w:pos="4176"/>
      </w:tabs>
      <w:ind w:left="198" w:hanging="198"/>
    </w:pPr>
    <w:rPr>
      <w:rFonts w:ascii="Garamond" w:hAnsi="Garamond"/>
    </w:rPr>
  </w:style>
  <w:style w:type="paragraph" w:styleId="IndexHeading">
    <w:name w:val="index heading"/>
    <w:basedOn w:val="Normal"/>
    <w:next w:val="Index1"/>
    <w:semiHidden/>
    <w:rsid w:val="00677F15"/>
    <w:pPr>
      <w:spacing w:before="120" w:after="120"/>
    </w:pPr>
    <w:rPr>
      <w:rFonts w:ascii="Arial" w:hAnsi="Arial"/>
      <w:b/>
      <w:color w:val="918585"/>
      <w:sz w:val="24"/>
    </w:rPr>
  </w:style>
  <w:style w:type="paragraph" w:styleId="Header">
    <w:name w:val="header"/>
    <w:basedOn w:val="Normal"/>
    <w:link w:val="HeaderChar"/>
    <w:rsid w:val="00677F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7F15"/>
    <w:rPr>
      <w:rFonts w:ascii="Times New Roman" w:eastAsia="Times New Roman" w:hAnsi="Times New Roman" w:cs="Times New Roman"/>
      <w:sz w:val="16"/>
      <w:szCs w:val="20"/>
      <w:lang w:val="en-GB" w:eastAsia="en-US"/>
    </w:rPr>
  </w:style>
  <w:style w:type="paragraph" w:customStyle="1" w:styleId="Chapter">
    <w:name w:val="Chapter"/>
    <w:basedOn w:val="Normal"/>
    <w:rsid w:val="00677F15"/>
    <w:pPr>
      <w:spacing w:before="240"/>
    </w:pPr>
    <w:rPr>
      <w:rFonts w:ascii="Times New Roman" w:hAnsi="Times New Roman"/>
      <w:smallCaps/>
      <w:spacing w:val="80"/>
      <w:sz w:val="28"/>
    </w:rPr>
  </w:style>
  <w:style w:type="paragraph" w:customStyle="1" w:styleId="InChapter">
    <w:name w:val="InChapter"/>
    <w:basedOn w:val="Heading3"/>
    <w:rsid w:val="00677F15"/>
    <w:pPr>
      <w:spacing w:after="240"/>
      <w:outlineLvl w:val="9"/>
    </w:pPr>
    <w:rPr>
      <w:noProof/>
    </w:rPr>
  </w:style>
  <w:style w:type="paragraph" w:styleId="Index2">
    <w:name w:val="index 2"/>
    <w:basedOn w:val="Normal"/>
    <w:next w:val="Normal"/>
    <w:semiHidden/>
    <w:rsid w:val="00677F15"/>
    <w:pPr>
      <w:tabs>
        <w:tab w:val="right" w:pos="4176"/>
      </w:tabs>
      <w:ind w:left="568" w:hanging="284"/>
    </w:pPr>
    <w:rPr>
      <w:rFonts w:ascii="Garamond" w:hAnsi="Garamond"/>
    </w:rPr>
  </w:style>
  <w:style w:type="paragraph" w:customStyle="1" w:styleId="Byline">
    <w:name w:val="Byline"/>
    <w:rsid w:val="00677F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7F15"/>
    <w:pPr>
      <w:tabs>
        <w:tab w:val="clear" w:pos="3600"/>
        <w:tab w:val="clear" w:pos="3958"/>
      </w:tabs>
      <w:jc w:val="right"/>
    </w:pPr>
  </w:style>
  <w:style w:type="character" w:styleId="Emphasis">
    <w:name w:val="Emphasis"/>
    <w:basedOn w:val="DefaultParagraphFont"/>
    <w:qFormat/>
    <w:rsid w:val="00677F15"/>
    <w:rPr>
      <w:i/>
    </w:rPr>
  </w:style>
  <w:style w:type="paragraph" w:styleId="Caption">
    <w:name w:val="caption"/>
    <w:basedOn w:val="BodyText"/>
    <w:next w:val="Normal"/>
    <w:qFormat/>
    <w:rsid w:val="00677F15"/>
    <w:pPr>
      <w:framePr w:w="2268" w:hSpace="181" w:vSpace="181" w:wrap="around" w:vAnchor="text" w:hAnchor="page" w:x="1135" w:y="285" w:anchorLock="1"/>
    </w:pPr>
    <w:rPr>
      <w:i/>
    </w:rPr>
  </w:style>
  <w:style w:type="paragraph" w:customStyle="1" w:styleId="MiniTOCTitle">
    <w:name w:val="MiniTOCTitle"/>
    <w:basedOn w:val="Heading4"/>
    <w:rsid w:val="00677F15"/>
    <w:pPr>
      <w:spacing w:before="240"/>
      <w:outlineLvl w:val="9"/>
    </w:pPr>
    <w:rPr>
      <w:noProof/>
      <w:sz w:val="24"/>
    </w:rPr>
  </w:style>
  <w:style w:type="paragraph" w:customStyle="1" w:styleId="MiniTOCItem">
    <w:name w:val="MiniTOCItem"/>
    <w:basedOn w:val="ListBullet"/>
    <w:rsid w:val="00677F15"/>
    <w:pPr>
      <w:numPr>
        <w:numId w:val="0"/>
      </w:numPr>
      <w:tabs>
        <w:tab w:val="right" w:leader="dot" w:pos="6521"/>
      </w:tabs>
      <w:spacing w:before="0" w:after="0"/>
    </w:pPr>
  </w:style>
  <w:style w:type="paragraph" w:customStyle="1" w:styleId="TOFTitle">
    <w:name w:val="TOFTitle"/>
    <w:basedOn w:val="TOCTitle"/>
    <w:rsid w:val="00677F15"/>
  </w:style>
  <w:style w:type="paragraph" w:styleId="TableofFigures">
    <w:name w:val="table of figures"/>
    <w:basedOn w:val="Normal"/>
    <w:next w:val="Normal"/>
    <w:semiHidden/>
    <w:rsid w:val="00677F15"/>
    <w:pPr>
      <w:tabs>
        <w:tab w:val="right" w:leader="dot" w:pos="9072"/>
      </w:tabs>
      <w:ind w:left="970" w:hanging="403"/>
    </w:pPr>
    <w:rPr>
      <w:rFonts w:ascii="Times New Roman" w:hAnsi="Times New Roman"/>
      <w:b/>
    </w:rPr>
  </w:style>
  <w:style w:type="paragraph" w:styleId="ListNumber">
    <w:name w:val="List Number"/>
    <w:basedOn w:val="List"/>
    <w:rsid w:val="00677F15"/>
    <w:pPr>
      <w:numPr>
        <w:numId w:val="16"/>
      </w:numPr>
      <w:tabs>
        <w:tab w:val="clear" w:pos="340"/>
      </w:tabs>
    </w:pPr>
  </w:style>
  <w:style w:type="character" w:customStyle="1" w:styleId="WingdingSymbols">
    <w:name w:val="Wingding Symbols"/>
    <w:rsid w:val="00677F15"/>
    <w:rPr>
      <w:rFonts w:ascii="Wingdings" w:hAnsi="Wingdings"/>
    </w:rPr>
  </w:style>
  <w:style w:type="paragraph" w:customStyle="1" w:styleId="TableHeading">
    <w:name w:val="Table Heading"/>
    <w:basedOn w:val="HeadingBase"/>
    <w:rsid w:val="00677F15"/>
    <w:pPr>
      <w:keepLines/>
      <w:pBdr>
        <w:bottom w:val="single" w:sz="6" w:space="1" w:color="918585"/>
      </w:pBdr>
      <w:spacing w:before="240"/>
    </w:pPr>
  </w:style>
  <w:style w:type="character" w:customStyle="1" w:styleId="HotSpot">
    <w:name w:val="HotSpot"/>
    <w:rsid w:val="00677F15"/>
    <w:rPr>
      <w:color w:val="0033CC"/>
      <w:u w:val="none"/>
    </w:rPr>
  </w:style>
  <w:style w:type="paragraph" w:customStyle="1" w:styleId="BodyTextRight">
    <w:name w:val="Body Text Right"/>
    <w:basedOn w:val="BodyText"/>
    <w:rsid w:val="00677F15"/>
    <w:pPr>
      <w:spacing w:before="0" w:after="0"/>
      <w:jc w:val="right"/>
    </w:pPr>
  </w:style>
  <w:style w:type="paragraph" w:styleId="Index3">
    <w:name w:val="index 3"/>
    <w:basedOn w:val="ListNumber2"/>
    <w:next w:val="Normal"/>
    <w:semiHidden/>
    <w:rsid w:val="00677F15"/>
    <w:pPr>
      <w:numPr>
        <w:numId w:val="0"/>
      </w:numPr>
      <w:tabs>
        <w:tab w:val="right" w:leader="dot" w:pos="4176"/>
      </w:tabs>
    </w:pPr>
  </w:style>
  <w:style w:type="paragraph" w:styleId="ListNumber2">
    <w:name w:val="List Number 2"/>
    <w:basedOn w:val="List2"/>
    <w:rsid w:val="00677F15"/>
    <w:pPr>
      <w:numPr>
        <w:numId w:val="11"/>
      </w:numPr>
      <w:tabs>
        <w:tab w:val="clear" w:pos="1060"/>
      </w:tabs>
    </w:pPr>
  </w:style>
  <w:style w:type="paragraph" w:customStyle="1" w:styleId="MarginNote">
    <w:name w:val="Margin Note"/>
    <w:basedOn w:val="BodyText"/>
    <w:rsid w:val="00677F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7F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7F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7F15"/>
    <w:rPr>
      <w:sz w:val="32"/>
    </w:rPr>
  </w:style>
  <w:style w:type="paragraph" w:customStyle="1" w:styleId="HeadingProcedure">
    <w:name w:val="Heading Procedure"/>
    <w:basedOn w:val="HeadingBase"/>
    <w:next w:val="Normal"/>
    <w:rsid w:val="00677F15"/>
    <w:pPr>
      <w:tabs>
        <w:tab w:val="left" w:pos="0"/>
      </w:tabs>
      <w:spacing w:before="120" w:after="60"/>
    </w:pPr>
    <w:rPr>
      <w:i/>
      <w:color w:val="918585"/>
      <w:sz w:val="22"/>
    </w:rPr>
  </w:style>
  <w:style w:type="paragraph" w:customStyle="1" w:styleId="TableBodyText">
    <w:name w:val="Table Body Text"/>
    <w:basedOn w:val="BodyText"/>
    <w:rsid w:val="00677F15"/>
    <w:pPr>
      <w:spacing w:before="60" w:after="60"/>
    </w:pPr>
  </w:style>
  <w:style w:type="paragraph" w:styleId="ListContinue">
    <w:name w:val="List Continue"/>
    <w:basedOn w:val="List"/>
    <w:rsid w:val="00677F15"/>
    <w:pPr>
      <w:ind w:firstLine="0"/>
    </w:pPr>
  </w:style>
  <w:style w:type="paragraph" w:customStyle="1" w:styleId="ListNote">
    <w:name w:val="List Note"/>
    <w:basedOn w:val="List"/>
    <w:rsid w:val="00677F15"/>
    <w:pPr>
      <w:pBdr>
        <w:top w:val="single" w:sz="6" w:space="2" w:color="918585"/>
        <w:bottom w:val="single" w:sz="6" w:space="2" w:color="918585"/>
      </w:pBdr>
      <w:tabs>
        <w:tab w:val="left" w:pos="1021"/>
      </w:tabs>
      <w:ind w:firstLine="0"/>
    </w:pPr>
  </w:style>
  <w:style w:type="paragraph" w:customStyle="1" w:styleId="Warning">
    <w:name w:val="Warning"/>
    <w:basedOn w:val="BodyText"/>
    <w:rsid w:val="00677F15"/>
    <w:pPr>
      <w:shd w:val="clear" w:color="auto" w:fill="D9D9D9"/>
      <w:tabs>
        <w:tab w:val="left" w:pos="992"/>
      </w:tabs>
      <w:ind w:left="119" w:right="119"/>
    </w:pPr>
    <w:rPr>
      <w:sz w:val="20"/>
    </w:rPr>
  </w:style>
  <w:style w:type="paragraph" w:customStyle="1" w:styleId="MarginIcons">
    <w:name w:val="Margin Icons"/>
    <w:basedOn w:val="BodyText"/>
    <w:rsid w:val="00677F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7F15"/>
    <w:rPr>
      <w:rFonts w:ascii="Courier New" w:hAnsi="Courier New"/>
    </w:rPr>
  </w:style>
  <w:style w:type="paragraph" w:customStyle="1" w:styleId="NoteBullet">
    <w:name w:val="Note Bullet"/>
    <w:basedOn w:val="Note"/>
    <w:rsid w:val="00677F15"/>
    <w:pPr>
      <w:tabs>
        <w:tab w:val="clear" w:pos="680"/>
      </w:tabs>
      <w:spacing w:before="60" w:after="60"/>
    </w:pPr>
  </w:style>
  <w:style w:type="paragraph" w:customStyle="1" w:styleId="SubHeading2">
    <w:name w:val="SubHeading2"/>
    <w:basedOn w:val="HeadingBase"/>
    <w:rsid w:val="00677F15"/>
    <w:pPr>
      <w:spacing w:before="240" w:after="60"/>
    </w:pPr>
    <w:rPr>
      <w:sz w:val="20"/>
    </w:rPr>
  </w:style>
  <w:style w:type="paragraph" w:customStyle="1" w:styleId="SubHeading1">
    <w:name w:val="SubHeading1"/>
    <w:basedOn w:val="HeadingBase"/>
    <w:rsid w:val="00677F15"/>
    <w:pPr>
      <w:spacing w:before="240" w:after="60"/>
    </w:pPr>
    <w:rPr>
      <w:color w:val="918585"/>
      <w:sz w:val="22"/>
    </w:rPr>
  </w:style>
  <w:style w:type="paragraph" w:customStyle="1" w:styleId="SideHeading">
    <w:name w:val="Side Heading"/>
    <w:basedOn w:val="HeadingBase"/>
    <w:rsid w:val="00677F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7F15"/>
    <w:pPr>
      <w:numPr>
        <w:numId w:val="12"/>
      </w:numPr>
    </w:pPr>
  </w:style>
  <w:style w:type="paragraph" w:styleId="PlainText">
    <w:name w:val="Plain Text"/>
    <w:basedOn w:val="Normal"/>
    <w:link w:val="PlainTextChar"/>
    <w:rsid w:val="00677F15"/>
    <w:rPr>
      <w:sz w:val="20"/>
    </w:rPr>
  </w:style>
  <w:style w:type="character" w:customStyle="1" w:styleId="PlainTextChar">
    <w:name w:val="Plain Text Char"/>
    <w:basedOn w:val="DefaultParagraphFont"/>
    <w:link w:val="PlainText"/>
    <w:rsid w:val="00677F15"/>
    <w:rPr>
      <w:rFonts w:ascii="Courier New" w:eastAsia="Times New Roman" w:hAnsi="Courier New" w:cs="Times New Roman"/>
      <w:sz w:val="20"/>
      <w:szCs w:val="20"/>
      <w:lang w:eastAsia="en-US"/>
    </w:rPr>
  </w:style>
  <w:style w:type="character" w:customStyle="1" w:styleId="MenuOption">
    <w:name w:val="Menu Option"/>
    <w:basedOn w:val="DefaultParagraphFont"/>
    <w:rsid w:val="00677F15"/>
    <w:rPr>
      <w:b/>
      <w:smallCaps/>
    </w:rPr>
  </w:style>
  <w:style w:type="paragraph" w:customStyle="1" w:styleId="TableListNumber">
    <w:name w:val="Table List Number"/>
    <w:basedOn w:val="ListNumber"/>
    <w:rsid w:val="00677F15"/>
    <w:pPr>
      <w:numPr>
        <w:numId w:val="0"/>
      </w:numPr>
    </w:pPr>
  </w:style>
  <w:style w:type="paragraph" w:styleId="TOC4">
    <w:name w:val="toc 4"/>
    <w:basedOn w:val="TOCBase"/>
    <w:next w:val="Normal"/>
    <w:semiHidden/>
    <w:rsid w:val="00677F15"/>
    <w:pPr>
      <w:tabs>
        <w:tab w:val="right" w:leader="dot" w:pos="9071"/>
      </w:tabs>
      <w:ind w:left="1701"/>
    </w:pPr>
  </w:style>
  <w:style w:type="paragraph" w:customStyle="1" w:styleId="ListAlpha">
    <w:name w:val="List Alpha"/>
    <w:basedOn w:val="List"/>
    <w:rsid w:val="00677F15"/>
    <w:pPr>
      <w:numPr>
        <w:numId w:val="10"/>
      </w:numPr>
    </w:pPr>
  </w:style>
  <w:style w:type="paragraph" w:customStyle="1" w:styleId="ListAlpha2">
    <w:name w:val="List Alpha 2"/>
    <w:basedOn w:val="List2"/>
    <w:rsid w:val="00677F15"/>
    <w:pPr>
      <w:numPr>
        <w:numId w:val="9"/>
      </w:numPr>
    </w:pPr>
  </w:style>
  <w:style w:type="paragraph" w:styleId="List2">
    <w:name w:val="List 2"/>
    <w:basedOn w:val="BodyText"/>
    <w:rsid w:val="00677F15"/>
    <w:pPr>
      <w:tabs>
        <w:tab w:val="left" w:pos="680"/>
      </w:tabs>
      <w:spacing w:before="60" w:after="60"/>
      <w:ind w:left="680" w:hanging="340"/>
    </w:pPr>
  </w:style>
  <w:style w:type="paragraph" w:styleId="List3">
    <w:name w:val="List 3"/>
    <w:basedOn w:val="BodyText"/>
    <w:rsid w:val="00677F15"/>
    <w:pPr>
      <w:tabs>
        <w:tab w:val="left" w:pos="1021"/>
      </w:tabs>
      <w:spacing w:before="60" w:after="60"/>
      <w:ind w:left="1020" w:hanging="340"/>
    </w:pPr>
  </w:style>
  <w:style w:type="paragraph" w:styleId="List4">
    <w:name w:val="List 4"/>
    <w:basedOn w:val="BodyText"/>
    <w:rsid w:val="00677F15"/>
    <w:pPr>
      <w:tabs>
        <w:tab w:val="left" w:pos="1361"/>
      </w:tabs>
      <w:spacing w:before="60" w:after="60"/>
      <w:ind w:left="1361" w:hanging="340"/>
    </w:pPr>
  </w:style>
  <w:style w:type="paragraph" w:styleId="List5">
    <w:name w:val="List 5"/>
    <w:basedOn w:val="BodyText"/>
    <w:rsid w:val="00677F15"/>
    <w:pPr>
      <w:tabs>
        <w:tab w:val="left" w:pos="1701"/>
      </w:tabs>
      <w:spacing w:before="60" w:after="60"/>
      <w:ind w:left="1701" w:hanging="340"/>
    </w:pPr>
  </w:style>
  <w:style w:type="paragraph" w:styleId="ListBullet4">
    <w:name w:val="List Bullet 4"/>
    <w:basedOn w:val="List4"/>
    <w:rsid w:val="00677F15"/>
    <w:pPr>
      <w:numPr>
        <w:numId w:val="4"/>
      </w:numPr>
      <w:tabs>
        <w:tab w:val="clear" w:pos="1361"/>
      </w:tabs>
    </w:pPr>
  </w:style>
  <w:style w:type="paragraph" w:styleId="ListBullet5">
    <w:name w:val="List Bullet 5"/>
    <w:basedOn w:val="List5"/>
    <w:rsid w:val="00677F15"/>
    <w:pPr>
      <w:numPr>
        <w:numId w:val="5"/>
      </w:numPr>
    </w:pPr>
  </w:style>
  <w:style w:type="paragraph" w:styleId="ListContinue2">
    <w:name w:val="List Continue 2"/>
    <w:basedOn w:val="List2"/>
    <w:rsid w:val="00677F15"/>
    <w:pPr>
      <w:ind w:firstLine="0"/>
    </w:pPr>
  </w:style>
  <w:style w:type="paragraph" w:styleId="ListContinue3">
    <w:name w:val="List Continue 3"/>
    <w:basedOn w:val="List3"/>
    <w:rsid w:val="00677F15"/>
    <w:pPr>
      <w:ind w:left="1021" w:firstLine="0"/>
    </w:pPr>
  </w:style>
  <w:style w:type="paragraph" w:styleId="ListContinue4">
    <w:name w:val="List Continue 4"/>
    <w:basedOn w:val="List4"/>
    <w:rsid w:val="00677F15"/>
    <w:pPr>
      <w:ind w:firstLine="0"/>
    </w:pPr>
  </w:style>
  <w:style w:type="paragraph" w:styleId="ListContinue5">
    <w:name w:val="List Continue 5"/>
    <w:basedOn w:val="List5"/>
    <w:rsid w:val="00677F15"/>
    <w:pPr>
      <w:ind w:firstLine="0"/>
    </w:pPr>
  </w:style>
  <w:style w:type="paragraph" w:styleId="ListNumber3">
    <w:name w:val="List Number 3"/>
    <w:basedOn w:val="List3"/>
    <w:rsid w:val="00677F15"/>
    <w:pPr>
      <w:numPr>
        <w:numId w:val="6"/>
      </w:numPr>
    </w:pPr>
  </w:style>
  <w:style w:type="paragraph" w:styleId="ListNumber4">
    <w:name w:val="List Number 4"/>
    <w:basedOn w:val="List4"/>
    <w:rsid w:val="00677F15"/>
    <w:pPr>
      <w:numPr>
        <w:numId w:val="7"/>
      </w:numPr>
    </w:pPr>
  </w:style>
  <w:style w:type="paragraph" w:styleId="ListNumber5">
    <w:name w:val="List Number 5"/>
    <w:basedOn w:val="List5"/>
    <w:rsid w:val="00677F15"/>
    <w:pPr>
      <w:numPr>
        <w:numId w:val="8"/>
      </w:numPr>
    </w:pPr>
  </w:style>
  <w:style w:type="paragraph" w:styleId="BlockText">
    <w:name w:val="Block Text"/>
    <w:basedOn w:val="Normal"/>
    <w:rsid w:val="00677F15"/>
    <w:pPr>
      <w:spacing w:after="120"/>
      <w:ind w:left="1440" w:right="1440"/>
    </w:pPr>
  </w:style>
  <w:style w:type="character" w:customStyle="1" w:styleId="Subscript">
    <w:name w:val="Subscript"/>
    <w:basedOn w:val="DefaultParagraphFont"/>
    <w:rsid w:val="00677F15"/>
    <w:rPr>
      <w:sz w:val="16"/>
      <w:vertAlign w:val="subscript"/>
    </w:rPr>
  </w:style>
  <w:style w:type="character" w:customStyle="1" w:styleId="Superscript">
    <w:name w:val="Superscript"/>
    <w:basedOn w:val="DefaultParagraphFont"/>
    <w:rsid w:val="00677F15"/>
    <w:rPr>
      <w:sz w:val="16"/>
      <w:vertAlign w:val="superscript"/>
    </w:rPr>
  </w:style>
  <w:style w:type="character" w:customStyle="1" w:styleId="Symbols">
    <w:name w:val="Symbols"/>
    <w:basedOn w:val="DefaultParagraphFont"/>
    <w:rsid w:val="00677F15"/>
    <w:rPr>
      <w:rFonts w:ascii="Symbol" w:hAnsi="Symbol"/>
    </w:rPr>
  </w:style>
  <w:style w:type="character" w:customStyle="1" w:styleId="MenuOptions">
    <w:name w:val="Menu Options"/>
    <w:basedOn w:val="DefaultParagraphFont"/>
    <w:rsid w:val="00677F15"/>
    <w:rPr>
      <w:rFonts w:ascii="Arial Narrow" w:hAnsi="Arial Narrow"/>
      <w:smallCaps/>
    </w:rPr>
  </w:style>
  <w:style w:type="character" w:customStyle="1" w:styleId="Buttons">
    <w:name w:val="Buttons"/>
    <w:basedOn w:val="DefaultParagraphFont"/>
    <w:rsid w:val="00677F15"/>
    <w:rPr>
      <w:b/>
    </w:rPr>
  </w:style>
  <w:style w:type="character" w:customStyle="1" w:styleId="Underlined">
    <w:name w:val="Underlined"/>
    <w:basedOn w:val="DefaultParagraphFont"/>
    <w:rsid w:val="00677F15"/>
    <w:rPr>
      <w:u w:val="single"/>
    </w:rPr>
  </w:style>
  <w:style w:type="paragraph" w:customStyle="1" w:styleId="TableBodyTextRight">
    <w:name w:val="Table Body Text Right"/>
    <w:basedOn w:val="TableBodyText"/>
    <w:rsid w:val="00677F15"/>
    <w:pPr>
      <w:widowControl w:val="0"/>
      <w:autoSpaceDE w:val="0"/>
      <w:autoSpaceDN w:val="0"/>
      <w:adjustRightInd w:val="0"/>
      <w:jc w:val="right"/>
    </w:pPr>
    <w:rPr>
      <w:rFonts w:cs="Arial"/>
      <w:szCs w:val="18"/>
    </w:rPr>
  </w:style>
  <w:style w:type="paragraph" w:customStyle="1" w:styleId="CopyrightText">
    <w:name w:val="Copyright Text"/>
    <w:basedOn w:val="BodyText"/>
    <w:rsid w:val="00677F15"/>
    <w:rPr>
      <w:sz w:val="18"/>
    </w:rPr>
  </w:style>
  <w:style w:type="paragraph" w:customStyle="1" w:styleId="BodySmallRight">
    <w:name w:val="Body Small Right"/>
    <w:basedOn w:val="BodyTextRight"/>
    <w:rsid w:val="00677F15"/>
    <w:rPr>
      <w:sz w:val="18"/>
      <w:szCs w:val="18"/>
    </w:rPr>
  </w:style>
  <w:style w:type="paragraph" w:customStyle="1" w:styleId="MarginEdition">
    <w:name w:val="Margin Edition"/>
    <w:basedOn w:val="MarginNote"/>
    <w:rsid w:val="00677F15"/>
    <w:pPr>
      <w:spacing w:before="0" w:after="0"/>
    </w:pPr>
    <w:rPr>
      <w:rFonts w:ascii="Times New Roman" w:hAnsi="Times New Roman"/>
      <w:color w:val="999999"/>
    </w:rPr>
  </w:style>
  <w:style w:type="paragraph" w:customStyle="1" w:styleId="Spacer">
    <w:name w:val="Spacer"/>
    <w:basedOn w:val="Normal"/>
    <w:rsid w:val="00677F15"/>
    <w:rPr>
      <w:sz w:val="2"/>
      <w:szCs w:val="2"/>
    </w:rPr>
  </w:style>
  <w:style w:type="character" w:customStyle="1" w:styleId="Small">
    <w:name w:val="Small"/>
    <w:basedOn w:val="DefaultParagraphFont"/>
    <w:rsid w:val="00677F15"/>
    <w:rPr>
      <w:sz w:val="16"/>
    </w:rPr>
  </w:style>
  <w:style w:type="paragraph" w:customStyle="1" w:styleId="WideTable">
    <w:name w:val="Wide Table"/>
    <w:basedOn w:val="Normal"/>
    <w:rsid w:val="00677F15"/>
    <w:pPr>
      <w:ind w:left="-1418"/>
    </w:pPr>
    <w:rPr>
      <w:sz w:val="2"/>
      <w:szCs w:val="2"/>
    </w:rPr>
  </w:style>
  <w:style w:type="character" w:styleId="PageNumber">
    <w:name w:val="page number"/>
    <w:basedOn w:val="DefaultParagraphFont"/>
    <w:rsid w:val="00677F15"/>
  </w:style>
  <w:style w:type="paragraph" w:styleId="Quote">
    <w:name w:val="Quote"/>
    <w:basedOn w:val="Heading1"/>
    <w:link w:val="QuoteChar"/>
    <w:qFormat/>
    <w:rsid w:val="00677F15"/>
    <w:rPr>
      <w:b w:val="0"/>
      <w:sz w:val="72"/>
      <w:szCs w:val="72"/>
      <w:lang w:val="en-NZ"/>
    </w:rPr>
  </w:style>
  <w:style w:type="character" w:customStyle="1" w:styleId="QuoteChar">
    <w:name w:val="Quote Char"/>
    <w:basedOn w:val="DefaultParagraphFont"/>
    <w:link w:val="Quote"/>
    <w:rsid w:val="00677F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7F15"/>
    <w:pPr>
      <w:pageBreakBefore/>
    </w:pPr>
  </w:style>
  <w:style w:type="paragraph" w:customStyle="1" w:styleId="Border">
    <w:name w:val="Border"/>
    <w:basedOn w:val="Normal"/>
    <w:qFormat/>
    <w:rsid w:val="00677F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7F15"/>
    <w:rPr>
      <w:b/>
      <w:bCs/>
      <w:i/>
      <w:iCs/>
      <w:color w:val="auto"/>
    </w:rPr>
  </w:style>
  <w:style w:type="paragraph" w:styleId="IntenseQuote">
    <w:name w:val="Intense Quote"/>
    <w:basedOn w:val="Normal"/>
    <w:next w:val="Normal"/>
    <w:link w:val="IntenseQuoteChar"/>
    <w:uiPriority w:val="30"/>
    <w:qFormat/>
    <w:rsid w:val="00677F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7F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7F15"/>
    <w:rPr>
      <w:smallCaps/>
      <w:color w:val="auto"/>
      <w:u w:val="single"/>
    </w:rPr>
  </w:style>
  <w:style w:type="character" w:styleId="IntenseReference">
    <w:name w:val="Intense Reference"/>
    <w:basedOn w:val="DefaultParagraphFont"/>
    <w:uiPriority w:val="32"/>
    <w:qFormat/>
    <w:rsid w:val="00677F15"/>
    <w:rPr>
      <w:b/>
      <w:bCs/>
      <w:smallCaps/>
      <w:color w:val="auto"/>
      <w:spacing w:val="5"/>
      <w:u w:val="single"/>
    </w:rPr>
  </w:style>
  <w:style w:type="paragraph" w:customStyle="1" w:styleId="2ColumnHeading">
    <w:name w:val="2Column Heading"/>
    <w:basedOn w:val="BodyText"/>
    <w:qFormat/>
    <w:rsid w:val="00677F15"/>
    <w:pPr>
      <w:spacing w:after="60"/>
      <w:ind w:left="-2268"/>
    </w:pPr>
    <w:rPr>
      <w:b/>
    </w:rPr>
  </w:style>
  <w:style w:type="paragraph" w:customStyle="1" w:styleId="Heading1TOC">
    <w:name w:val="Heading1 TOC"/>
    <w:basedOn w:val="Normal"/>
    <w:qFormat/>
    <w:rsid w:val="00677F15"/>
    <w:pPr>
      <w:spacing w:before="240" w:after="120"/>
    </w:pPr>
    <w:rPr>
      <w:rFonts w:ascii="Times New Roman" w:hAnsi="Times New Roman"/>
      <w:b/>
      <w:sz w:val="32"/>
    </w:rPr>
  </w:style>
  <w:style w:type="paragraph" w:customStyle="1" w:styleId="Heading2TOC">
    <w:name w:val="Heading2 TOC"/>
    <w:basedOn w:val="Normal"/>
    <w:qFormat/>
    <w:rsid w:val="00677F15"/>
    <w:pPr>
      <w:spacing w:before="240" w:after="60"/>
    </w:pPr>
    <w:rPr>
      <w:rFonts w:ascii="Times New Roman" w:hAnsi="Times New Roman"/>
      <w:b/>
      <w:sz w:val="28"/>
    </w:rPr>
  </w:style>
  <w:style w:type="character" w:customStyle="1" w:styleId="Underline">
    <w:name w:val="Underline"/>
    <w:basedOn w:val="DefaultParagraphFont"/>
    <w:qFormat/>
    <w:rsid w:val="00677F15"/>
    <w:rPr>
      <w:u w:val="single"/>
    </w:rPr>
  </w:style>
  <w:style w:type="character" w:customStyle="1" w:styleId="BoldandItalics">
    <w:name w:val="Bold and Italics"/>
    <w:qFormat/>
    <w:rsid w:val="00677F15"/>
    <w:rPr>
      <w:b/>
      <w:i/>
      <w:u w:val="none"/>
    </w:rPr>
  </w:style>
  <w:style w:type="paragraph" w:styleId="BalloonText">
    <w:name w:val="Balloon Text"/>
    <w:basedOn w:val="Normal"/>
    <w:link w:val="BalloonTextChar"/>
    <w:rsid w:val="00677F15"/>
    <w:rPr>
      <w:rFonts w:ascii="Tahoma" w:hAnsi="Tahoma" w:cs="Tahoma"/>
      <w:sz w:val="16"/>
      <w:szCs w:val="16"/>
    </w:rPr>
  </w:style>
  <w:style w:type="character" w:customStyle="1" w:styleId="BalloonTextChar">
    <w:name w:val="Balloon Text Char"/>
    <w:basedOn w:val="DefaultParagraphFont"/>
    <w:link w:val="BalloonText"/>
    <w:rsid w:val="00677F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7F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7F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7F15"/>
    <w:rPr>
      <w:b/>
      <w:color w:val="660033"/>
      <w:spacing w:val="0"/>
    </w:rPr>
  </w:style>
  <w:style w:type="paragraph" w:customStyle="1" w:styleId="Nameditemlist">
    <w:name w:val="Named item list"/>
    <w:basedOn w:val="BodyText"/>
    <w:qFormat/>
    <w:rsid w:val="00677F15"/>
    <w:pPr>
      <w:tabs>
        <w:tab w:val="left" w:pos="2835"/>
      </w:tabs>
      <w:ind w:left="2835" w:hanging="2835"/>
    </w:pPr>
  </w:style>
  <w:style w:type="paragraph" w:customStyle="1" w:styleId="BodyTextnopadding">
    <w:name w:val="Body Text no padding"/>
    <w:basedOn w:val="BodyText"/>
    <w:qFormat/>
    <w:rsid w:val="00677F15"/>
    <w:pPr>
      <w:spacing w:before="0" w:after="0"/>
    </w:pPr>
  </w:style>
  <w:style w:type="paragraph" w:customStyle="1" w:styleId="BodyTextBold">
    <w:name w:val="Body Text Bold"/>
    <w:basedOn w:val="BodyText"/>
    <w:qFormat/>
    <w:rsid w:val="00677F15"/>
    <w:rPr>
      <w:b/>
    </w:rPr>
  </w:style>
  <w:style w:type="character" w:styleId="Hyperlink">
    <w:name w:val="Hyperlink"/>
    <w:basedOn w:val="DefaultParagraphFont"/>
    <w:uiPriority w:val="99"/>
    <w:unhideWhenUsed/>
    <w:rsid w:val="005E26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832</Words>
  <Characters>5387</Characters>
  <Application>Microsoft Office Word</Application>
  <DocSecurity>0</DocSecurity>
  <Lines>117</Lines>
  <Paragraphs>75</Paragraphs>
  <ScaleCrop>false</ScaleCrop>
  <Company>Author-it Software Corporation Ltd.</Company>
  <LinksUpToDate>false</LinksUpToDate>
  <CharactersWithSpaces>6144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MEA362 Maintain aircraft vapour cycle air conditioning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2022-11-22T03:41:00Z</dcterms:created>
  <dcterms:modified xsi:type="dcterms:W3CDTF">2022-11-22T03:41:00Z</dcterms:modified>
</cp:coreProperties>
</file>