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A0D" w:rsidP="00D97A0D">
      <w:pPr>
        <w:pStyle w:val="Title"/>
      </w:pPr>
      <w:r>
        <w:fldChar w:fldCharType="begin"/>
      </w:r>
      <w:r>
        <w:instrText xml:space="preserve"> TITLE   \* MERGEFORMAT </w:instrText>
      </w:r>
      <w:r>
        <w:fldChar w:fldCharType="separate"/>
      </w:r>
      <w:r>
        <w:t>MEA360 Maintain aircraft diesel engines</w:t>
      </w:r>
      <w:r>
        <w:fldChar w:fldCharType="end"/>
      </w:r>
    </w:p>
    <w:p w:rsidR="00D97A0D" w:rsidP="00D97A0D">
      <w:pPr>
        <w:pStyle w:val="Version"/>
        <w:sectPr w:rsidSect="008F55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5521" w:rsidP="008F5521">
      <w:pPr>
        <w:pStyle w:val="SuperHeading"/>
      </w:pPr>
      <w:r w:rsidRPr="008F5521">
        <w:t>MEA360 Maintain aircraft diesel engines</w:t>
      </w:r>
    </w:p>
    <w:p w:rsidR="00000000" w:rsidRPr="008F5521" w:rsidP="008F5521">
      <w:pPr>
        <w:pStyle w:val="Heading1"/>
      </w:pPr>
      <w:bookmarkStart w:id="1" w:name="O_722334"/>
      <w:bookmarkEnd w:id="1"/>
      <w:r w:rsidRPr="008F5521">
        <w:t>Modification History</w:t>
      </w:r>
    </w:p>
    <w:p w:rsidR="00000000" w:rsidRPr="008F5521" w:rsidP="00D97A0D">
      <w:pPr>
        <w:pStyle w:val="BodyText"/>
      </w:pPr>
      <w:r w:rsidRPr="008F5521">
        <w:t>Release 1 - New unit of competency</w:t>
      </w:r>
    </w:p>
    <w:p w:rsidR="00000000" w:rsidRPr="008F5521" w:rsidP="008F5521">
      <w:pPr>
        <w:pStyle w:val="Heading1"/>
      </w:pPr>
      <w:bookmarkStart w:id="2" w:name="O_722342"/>
      <w:bookmarkEnd w:id="2"/>
      <w:r w:rsidRPr="008F5521">
        <w:t>Application</w:t>
      </w:r>
    </w:p>
    <w:p w:rsidR="00000000" w:rsidRPr="008F5521" w:rsidP="00D97A0D">
      <w:pPr>
        <w:pStyle w:val="BodyText"/>
      </w:pPr>
      <w:r w:rsidRPr="008F5521">
        <w:t>This unit of competency requires application of hand skills, the use of maintenance publications and knowledge of diesel engine and system theory to inspect, test and trou</w:t>
      </w:r>
      <w:r w:rsidRPr="008F5521">
        <w:t>bleshoot, remove and install aircraft diesel engines and engine system components during the performance of scheduled or unscheduled maintenance. Maintenance may be performed individually or as part of a team.</w:t>
      </w:r>
    </w:p>
    <w:p w:rsidR="00000000" w:rsidRPr="008F5521" w:rsidP="00D97A0D">
      <w:pPr>
        <w:pStyle w:val="BodyText"/>
      </w:pPr>
      <w:r w:rsidRPr="008F5521">
        <w:t>Applications include diesel engines fitted to</w:t>
      </w:r>
      <w:r w:rsidRPr="008F5521">
        <w:t xml:space="preserve"> light aircraft and driving fixed pitch propellers. Where the engine is driving a constant speed propeller, MEA307 Remove and install propeller systems and components and MEA315 Inspect, test and troubleshoot propeller systems and components, will also be </w:t>
      </w:r>
      <w:r w:rsidRPr="008F5521">
        <w:t xml:space="preserve">required. </w:t>
      </w:r>
    </w:p>
    <w:p w:rsidR="00000000" w:rsidRPr="008F5521" w:rsidP="00D97A0D">
      <w:pPr>
        <w:pStyle w:val="BodyText"/>
      </w:pPr>
      <w:r w:rsidRPr="008F5521">
        <w:t xml:space="preserve">The unit is part of the Mechanical Certificate IV (Aircraft Maintenance Stream) training pathway. </w:t>
      </w:r>
    </w:p>
    <w:p w:rsidR="00000000" w:rsidRPr="008F5521" w:rsidP="00D97A0D">
      <w:pPr>
        <w:pStyle w:val="BodyText"/>
      </w:pPr>
      <w:r w:rsidRPr="008F5521">
        <w:t xml:space="preserve">Where a Civil Aviation Safety Authority (CASA) licensing outcome is sought this unit forms part of the CASA requirement for the granting of the </w:t>
      </w:r>
      <w:r w:rsidRPr="008F5521">
        <w:t>chosen maintenance certification licence under Civil Aviation Safety Regulation (CASR) Part 66, in accordance with the licensing provisions in the Companion Volume Implementation Guide.</w:t>
      </w:r>
    </w:p>
    <w:p w:rsidR="00000000" w:rsidRPr="008F5521" w:rsidP="008F5521">
      <w:pPr>
        <w:pStyle w:val="Heading1"/>
      </w:pPr>
      <w:bookmarkStart w:id="3" w:name="O_722341"/>
      <w:bookmarkEnd w:id="3"/>
      <w:r w:rsidRPr="008F5521">
        <w:t>Pre-requisite Unit</w:t>
      </w:r>
    </w:p>
    <w:tbl>
      <w:tblPr>
        <w:tblW w:w="0" w:type="auto"/>
        <w:tblLayout w:type="fixed"/>
        <w:tblCellMar>
          <w:left w:w="62" w:type="dxa"/>
          <w:right w:w="62" w:type="dxa"/>
        </w:tblCellMar>
        <w:tblLook w:val="0000"/>
      </w:tblPr>
      <w:tblGrid>
        <w:gridCol w:w="1651"/>
        <w:gridCol w:w="6251"/>
      </w:tblGrid>
      <w:tr w:rsidTr="008F5521">
        <w:tblPrEx>
          <w:tblW w:w="0" w:type="auto"/>
          <w:tblLayout w:type="fixed"/>
          <w:tblCellMar>
            <w:left w:w="62" w:type="dxa"/>
            <w:right w:w="62" w:type="dxa"/>
          </w:tblCellMar>
          <w:tblLook w:val="0000"/>
        </w:tblPrEx>
        <w:tc>
          <w:tcPr>
            <w:tcW w:w="1651"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MEA353</w:t>
            </w:r>
          </w:p>
        </w:tc>
        <w:tc>
          <w:tcPr>
            <w:tcW w:w="6251" w:type="dxa"/>
            <w:tcBorders>
              <w:top w:val="nil"/>
              <w:left w:val="nil"/>
              <w:bottom w:val="nil"/>
              <w:right w:val="nil"/>
            </w:tcBorders>
            <w:tcMar>
              <w:top w:w="0" w:type="dxa"/>
              <w:left w:w="62" w:type="dxa"/>
              <w:bottom w:w="0" w:type="dxa"/>
              <w:right w:w="62" w:type="dxa"/>
            </w:tcMar>
          </w:tcPr>
          <w:p w:rsidR="00000000" w:rsidRPr="008F5521" w:rsidP="008F5521">
            <w:pPr>
              <w:pStyle w:val="BodyText"/>
            </w:pPr>
            <w:r w:rsidRPr="008F5521">
              <w:t>Maintain basic light aircra</w:t>
            </w:r>
            <w:r w:rsidRPr="008F5521">
              <w:t>ft engines and propellers</w:t>
            </w:r>
          </w:p>
        </w:tc>
      </w:tr>
    </w:tbl>
    <w:p w:rsidR="00000000" w:rsidRPr="008F5521" w:rsidP="008F5521">
      <w:pPr>
        <w:pStyle w:val="BodyText"/>
      </w:pPr>
    </w:p>
    <w:p w:rsidR="00000000" w:rsidRPr="008F5521" w:rsidP="008F5521">
      <w:pPr>
        <w:pStyle w:val="AllowPageBreak"/>
      </w:pPr>
    </w:p>
    <w:p w:rsidR="00000000" w:rsidRPr="008F5521" w:rsidP="008F5521">
      <w:pPr>
        <w:pStyle w:val="Heading1"/>
      </w:pPr>
      <w:bookmarkStart w:id="4" w:name="O_722340"/>
      <w:bookmarkEnd w:id="4"/>
      <w:r w:rsidRPr="008F5521">
        <w:t>Competency Field</w:t>
      </w:r>
    </w:p>
    <w:p w:rsidR="00000000" w:rsidRPr="008F5521" w:rsidP="00D97A0D">
      <w:pPr>
        <w:pStyle w:val="BodyText"/>
      </w:pPr>
      <w:r w:rsidRPr="008F5521">
        <w:t>Aviation maintenance</w:t>
      </w:r>
    </w:p>
    <w:p w:rsidR="00000000" w:rsidRPr="008F5521" w:rsidP="008F5521">
      <w:pPr>
        <w:pStyle w:val="Heading1"/>
      </w:pPr>
      <w:bookmarkStart w:id="5" w:name="O_722339"/>
      <w:bookmarkEnd w:id="5"/>
      <w:r w:rsidRPr="008F5521">
        <w:t>Unit Sector</w:t>
      </w:r>
    </w:p>
    <w:p w:rsidR="00000000" w:rsidRPr="008F5521" w:rsidP="008F5521">
      <w:pPr>
        <w:pStyle w:val="Heading1"/>
      </w:pPr>
      <w:bookmarkStart w:id="6" w:name="O_722338"/>
      <w:bookmarkEnd w:id="6"/>
      <w:r w:rsidRPr="008F5521">
        <w:t>Elements and Performance Criteria</w:t>
      </w:r>
    </w:p>
    <w:tbl>
      <w:tblPr>
        <w:tblW w:w="0" w:type="auto"/>
        <w:tblLayout w:type="fixed"/>
        <w:tblCellMar>
          <w:left w:w="62" w:type="dxa"/>
          <w:right w:w="62" w:type="dxa"/>
        </w:tblCellMar>
        <w:tblLook w:val="0000"/>
      </w:tblPr>
      <w:tblGrid>
        <w:gridCol w:w="545"/>
        <w:gridCol w:w="2425"/>
        <w:gridCol w:w="900"/>
        <w:gridCol w:w="5220"/>
      </w:tblGrid>
      <w:tr w:rsidTr="008F5521">
        <w:tblPrEx>
          <w:tblW w:w="0" w:type="auto"/>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Elements describe the essential outcomes.</w:t>
            </w:r>
          </w:p>
        </w:tc>
        <w:tc>
          <w:tcPr>
            <w:tcW w:w="6120" w:type="dxa"/>
            <w:gridSpan w:val="2"/>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 xml:space="preserve">Performance criteria </w:t>
            </w:r>
            <w:r w:rsidRPr="008F5521">
              <w:t xml:space="preserve">describe the performance needed to demonstrate achievement of the element. </w:t>
            </w:r>
          </w:p>
        </w:tc>
      </w:tr>
      <w:tr w:rsidTr="008F552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1.</w:t>
            </w:r>
          </w:p>
        </w:tc>
        <w:tc>
          <w:tcPr>
            <w:tcW w:w="2425"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Inspect diesel engine and components/systems</w:t>
            </w:r>
          </w:p>
        </w:tc>
        <w:tc>
          <w:tcPr>
            <w:tcW w:w="90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1.1</w:t>
            </w:r>
          </w:p>
        </w:tc>
        <w:tc>
          <w:tcPr>
            <w:tcW w:w="522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Isolation tags already attached to the system or related systems are checked and aircraft/engine configured for safe system in</w:t>
            </w:r>
            <w:r w:rsidRPr="008F5521">
              <w:t xml:space="preserve">spection and operation in accordance with applicable maintenance manual </w:t>
            </w:r>
          </w:p>
        </w:tc>
      </w:tr>
      <w:tr w:rsidTr="008F552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1.2</w:t>
            </w:r>
          </w:p>
        </w:tc>
        <w:tc>
          <w:tcPr>
            <w:tcW w:w="522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 xml:space="preserve">Diesel engine and components/systems are visually or physically checked for external and internal signs of defects in accordance with applicable </w:t>
            </w:r>
            <w:r w:rsidRPr="008F5521">
              <w:t>maintenance manual while observing all relevant work health and safety (WHS) requirements, including the use of material safety data sheets (MSDS) and items of personal protective equipment (PPE)</w:t>
            </w:r>
          </w:p>
        </w:tc>
      </w:tr>
      <w:tr w:rsidTr="008F552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2.</w:t>
            </w:r>
          </w:p>
        </w:tc>
        <w:tc>
          <w:tcPr>
            <w:tcW w:w="2425"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Test diesel engine</w:t>
            </w:r>
          </w:p>
        </w:tc>
        <w:tc>
          <w:tcPr>
            <w:tcW w:w="90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2.1</w:t>
            </w:r>
          </w:p>
        </w:tc>
        <w:tc>
          <w:tcPr>
            <w:tcW w:w="522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Aircraft and engine are correctly</w:t>
            </w:r>
            <w:r w:rsidRPr="008F5521">
              <w:t xml:space="preserve"> prepared in accordance with applicable maintenance manual</w:t>
            </w:r>
          </w:p>
        </w:tc>
      </w:tr>
      <w:tr w:rsidTr="008F552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2.2</w:t>
            </w:r>
          </w:p>
        </w:tc>
        <w:tc>
          <w:tcPr>
            <w:tcW w:w="522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Built-in system test functions and status displays are activated, where applicable, outputs recorded and interpreted</w:t>
            </w:r>
          </w:p>
        </w:tc>
      </w:tr>
      <w:tr w:rsidTr="008F552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2.3</w:t>
            </w:r>
          </w:p>
        </w:tc>
        <w:tc>
          <w:tcPr>
            <w:tcW w:w="522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 xml:space="preserve">Assistance is provided with engine and/or system operation during </w:t>
            </w:r>
            <w:r w:rsidRPr="008F5521">
              <w:t>prescribed test procedures to establish serviceability and correct function in accordance with applicable maintenance manual</w:t>
            </w:r>
          </w:p>
        </w:tc>
      </w:tr>
      <w:tr w:rsidTr="008F552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3.</w:t>
            </w:r>
          </w:p>
        </w:tc>
        <w:tc>
          <w:tcPr>
            <w:tcW w:w="2425"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Troubleshoot diesel engine</w:t>
            </w:r>
          </w:p>
        </w:tc>
        <w:tc>
          <w:tcPr>
            <w:tcW w:w="90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3.1</w:t>
            </w:r>
          </w:p>
        </w:tc>
        <w:tc>
          <w:tcPr>
            <w:tcW w:w="522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Available information from maintenance documentation and inspection and test results is used, wh</w:t>
            </w:r>
            <w:r w:rsidRPr="008F5521">
              <w:t>ere necessary, to assist in fault determination</w:t>
            </w:r>
          </w:p>
        </w:tc>
      </w:tr>
      <w:tr w:rsidTr="008F552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3.2</w:t>
            </w:r>
          </w:p>
        </w:tc>
        <w:tc>
          <w:tcPr>
            <w:tcW w:w="522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Maintenance manual fault diagnosis guide, downloaded maintenance data (where applicable) and logical processes are used to ensure efficient and accurate troubleshooting to line replacement level</w:t>
            </w:r>
          </w:p>
        </w:tc>
      </w:tr>
      <w:tr w:rsidTr="008F552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3.3</w:t>
            </w:r>
          </w:p>
        </w:tc>
        <w:tc>
          <w:tcPr>
            <w:tcW w:w="522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Specialist advice is obtained, where required, to assist with the troubleshooting process</w:t>
            </w:r>
          </w:p>
        </w:tc>
      </w:tr>
      <w:tr w:rsidTr="008F552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3.4</w:t>
            </w:r>
          </w:p>
        </w:tc>
        <w:tc>
          <w:tcPr>
            <w:tcW w:w="522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 xml:space="preserve">Diesel engine faults are located and the causes of the faults are clearly identified and correctly recorded in </w:t>
            </w:r>
            <w:r w:rsidRPr="008F5521">
              <w:t>maintenance documentation, where required</w:t>
            </w:r>
          </w:p>
        </w:tc>
      </w:tr>
      <w:tr w:rsidTr="008F552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3.</w:t>
            </w:r>
            <w:r w:rsidRPr="008F5521">
              <w:t>5</w:t>
            </w:r>
          </w:p>
        </w:tc>
        <w:tc>
          <w:tcPr>
            <w:tcW w:w="522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Fault rectification requirements are determined to assist in planning the repair</w:t>
            </w:r>
          </w:p>
        </w:tc>
      </w:tr>
      <w:tr w:rsidTr="008F552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4.</w:t>
            </w:r>
          </w:p>
        </w:tc>
        <w:tc>
          <w:tcPr>
            <w:tcW w:w="2425"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Remove diesel engine and engine system components</w:t>
            </w:r>
          </w:p>
        </w:tc>
        <w:tc>
          <w:tcPr>
            <w:tcW w:w="90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4.1</w:t>
            </w:r>
          </w:p>
        </w:tc>
        <w:tc>
          <w:tcPr>
            <w:tcW w:w="522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Aircraft is prepared and supported and rendered safe in accordance with the applicable maintenance manual and isolation tags are fitted, where necessary, to ensure the safety of personnel and freedom from damage during engine removal</w:t>
            </w:r>
          </w:p>
        </w:tc>
      </w:tr>
      <w:tr w:rsidTr="008F552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4.2</w:t>
            </w:r>
          </w:p>
        </w:tc>
        <w:tc>
          <w:tcPr>
            <w:tcW w:w="522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Removal is carr</w:t>
            </w:r>
            <w:r w:rsidRPr="008F5521">
              <w:t>ied out in accordance with the applicable maintenance manual while observing all relevant WHS requirements, including the use of MSDS and items of PPE</w:t>
            </w:r>
          </w:p>
        </w:tc>
      </w:tr>
      <w:tr w:rsidTr="008F552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4.3</w:t>
            </w:r>
          </w:p>
        </w:tc>
        <w:tc>
          <w:tcPr>
            <w:tcW w:w="522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Engine is tagged and prepared for transport or storage in accordance with the specified procedures</w:t>
            </w:r>
          </w:p>
        </w:tc>
      </w:tr>
      <w:tr w:rsidTr="008F552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4.4</w:t>
            </w:r>
          </w:p>
        </w:tc>
        <w:tc>
          <w:tcPr>
            <w:tcW w:w="522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Required maintenance documentation is completed and processed in accordance with standard enterprise procedures</w:t>
            </w:r>
          </w:p>
        </w:tc>
      </w:tr>
      <w:tr w:rsidTr="008F552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5.</w:t>
            </w:r>
          </w:p>
        </w:tc>
        <w:tc>
          <w:tcPr>
            <w:tcW w:w="2425"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Install diesel engine and engine system components</w:t>
            </w:r>
          </w:p>
        </w:tc>
        <w:tc>
          <w:tcPr>
            <w:tcW w:w="90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5.1</w:t>
            </w:r>
          </w:p>
        </w:tc>
        <w:tc>
          <w:tcPr>
            <w:tcW w:w="522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Engine to be installed is checked to confirm correct part or model numbers, modification status and serviceability</w:t>
            </w:r>
          </w:p>
        </w:tc>
      </w:tr>
      <w:tr w:rsidTr="008F552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5.2</w:t>
            </w:r>
          </w:p>
        </w:tc>
        <w:tc>
          <w:tcPr>
            <w:tcW w:w="522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Installation is carried out in accordance with the applicable maintenance manual while observing all relevant WHS requirements, includ</w:t>
            </w:r>
            <w:r w:rsidRPr="008F5521">
              <w:t>ing the use of MSDS and items of PPE</w:t>
            </w:r>
          </w:p>
        </w:tc>
      </w:tr>
      <w:tr w:rsidTr="008F552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5.3</w:t>
            </w:r>
          </w:p>
        </w:tc>
        <w:tc>
          <w:tcPr>
            <w:tcW w:w="522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Support/safety equipment is removed at the appropriate time to ensure personnel safety and freedom from structural damage</w:t>
            </w:r>
          </w:p>
        </w:tc>
      </w:tr>
      <w:tr w:rsidTr="008F552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5.4</w:t>
            </w:r>
          </w:p>
        </w:tc>
        <w:tc>
          <w:tcPr>
            <w:tcW w:w="5220" w:type="dxa"/>
            <w:tcBorders>
              <w:top w:val="nil"/>
              <w:left w:val="nil"/>
              <w:bottom w:val="nil"/>
              <w:right w:val="nil"/>
            </w:tcBorders>
            <w:tcMar>
              <w:top w:w="0" w:type="dxa"/>
              <w:left w:w="62" w:type="dxa"/>
              <w:bottom w:w="0" w:type="dxa"/>
              <w:right w:w="62" w:type="dxa"/>
            </w:tcMar>
          </w:tcPr>
          <w:p w:rsidR="00000000" w:rsidRPr="008F5521" w:rsidP="008F5521">
            <w:pPr>
              <w:pStyle w:val="BodyText"/>
            </w:pPr>
            <w:r w:rsidRPr="008F5521">
              <w:t>Required maintenance documentation is completed and processed in accordance with st</w:t>
            </w:r>
            <w:r w:rsidRPr="008F5521">
              <w:t>andard enterprise procedures</w:t>
            </w:r>
          </w:p>
        </w:tc>
      </w:tr>
    </w:tbl>
    <w:p w:rsidR="00000000" w:rsidRPr="008F5521" w:rsidP="008F5521">
      <w:pPr>
        <w:pStyle w:val="BodyText"/>
      </w:pPr>
    </w:p>
    <w:p w:rsidR="00000000" w:rsidRPr="008F5521" w:rsidP="008F5521">
      <w:pPr>
        <w:pStyle w:val="AllowPageBreak"/>
      </w:pPr>
    </w:p>
    <w:p w:rsidR="00000000" w:rsidRPr="008F5521" w:rsidP="008F5521">
      <w:pPr>
        <w:pStyle w:val="Heading1"/>
      </w:pPr>
      <w:bookmarkStart w:id="7" w:name="O_722337"/>
      <w:bookmarkEnd w:id="7"/>
      <w:r w:rsidRPr="008F5521">
        <w:t>Foundation Skills</w:t>
      </w:r>
    </w:p>
    <w:p w:rsidR="00000000" w:rsidRPr="008F5521" w:rsidP="00D97A0D">
      <w:pPr>
        <w:pStyle w:val="BodyText"/>
      </w:pPr>
      <w:r w:rsidRPr="008F5521">
        <w:t>Foundation skills essential to performance are explicit in the performance criteria of this unit of competency.</w:t>
      </w:r>
    </w:p>
    <w:p w:rsidR="00000000" w:rsidRPr="008F5521" w:rsidP="008F5521">
      <w:pPr>
        <w:pStyle w:val="Heading1"/>
      </w:pPr>
      <w:bookmarkStart w:id="8" w:name="O_722336"/>
      <w:bookmarkEnd w:id="8"/>
      <w:r w:rsidRPr="008F5521">
        <w:t>Range of Conditions</w:t>
      </w:r>
    </w:p>
    <w:tbl>
      <w:tblPr>
        <w:tblW w:w="0" w:type="auto"/>
        <w:tblLayout w:type="fixed"/>
        <w:tblCellMar>
          <w:left w:w="62" w:type="dxa"/>
          <w:right w:w="62" w:type="dxa"/>
        </w:tblCellMar>
        <w:tblLook w:val="0000"/>
      </w:tblPr>
      <w:tblGrid>
        <w:gridCol w:w="3060"/>
        <w:gridCol w:w="6012"/>
      </w:tblGrid>
      <w:tr w:rsidTr="008F5521">
        <w:tblPrEx>
          <w:tblW w:w="0" w:type="auto"/>
          <w:tblLayout w:type="fixed"/>
          <w:tblCellMar>
            <w:left w:w="62" w:type="dxa"/>
            <w:right w:w="62" w:type="dxa"/>
          </w:tblCellMar>
          <w:tblLook w:val="0000"/>
        </w:tblPrEx>
        <w:trPr>
          <w:trHeight w:val="994"/>
        </w:trPr>
        <w:tc>
          <w:tcPr>
            <w:tcW w:w="9072" w:type="dxa"/>
            <w:gridSpan w:val="2"/>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t>This field allows for different work environments and conditions that may affect performance. Essential operating conditions that may be present (depending on the work situation, needs of the candidate, accessibility of the item, and local industry and reg</w:t>
            </w:r>
            <w:r w:rsidRPr="008F5521">
              <w:t>ional contexts) are included.</w:t>
            </w:r>
          </w:p>
        </w:tc>
      </w:tr>
      <w:tr w:rsidTr="008F552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rPr>
                <w:rStyle w:val="SpecialBold"/>
              </w:rPr>
              <w:t>Diesel engines and components/systems include:</w:t>
            </w:r>
          </w:p>
        </w:tc>
        <w:tc>
          <w:tcPr>
            <w:tcW w:w="6012" w:type="dxa"/>
            <w:tcBorders>
              <w:top w:val="nil"/>
              <w:left w:val="nil"/>
              <w:bottom w:val="nil"/>
              <w:right w:val="nil"/>
            </w:tcBorders>
            <w:tcMar>
              <w:top w:w="0" w:type="dxa"/>
              <w:left w:w="62" w:type="dxa"/>
              <w:bottom w:w="0" w:type="dxa"/>
              <w:right w:w="62" w:type="dxa"/>
            </w:tcMar>
          </w:tcPr>
          <w:p w:rsidR="00000000" w:rsidRPr="008F5521" w:rsidP="008F5521">
            <w:pPr>
              <w:pStyle w:val="ListBullet"/>
            </w:pPr>
            <w:r w:rsidRPr="008F5521">
              <w:t>Two and four stroke diesel aircraft engines, main components and accessories/drives</w:t>
            </w:r>
          </w:p>
          <w:p w:rsidR="00000000" w:rsidRPr="008F5521" w:rsidP="008F5521">
            <w:pPr>
              <w:pStyle w:val="ListBullet"/>
            </w:pPr>
            <w:r w:rsidRPr="008F5521">
              <w:t>Super/turbo charging systems</w:t>
            </w:r>
          </w:p>
          <w:p w:rsidR="00000000" w:rsidRPr="008F5521" w:rsidP="008F5521">
            <w:pPr>
              <w:pStyle w:val="BodyText"/>
            </w:pPr>
            <w:r w:rsidRPr="008F5521">
              <w:t>Control system, including full authority digital engine control</w:t>
            </w:r>
            <w:r w:rsidRPr="008F5521">
              <w:t xml:space="preserve"> (FADEC) </w:t>
            </w:r>
          </w:p>
          <w:p w:rsidR="00000000" w:rsidRPr="008F5521" w:rsidP="008F5521">
            <w:pPr>
              <w:pStyle w:val="ListBullet"/>
            </w:pPr>
            <w:r w:rsidRPr="008F5521">
              <w:t>Starter system</w:t>
            </w:r>
          </w:p>
          <w:p w:rsidR="00000000" w:rsidRPr="008F5521" w:rsidP="008F5521">
            <w:pPr>
              <w:pStyle w:val="ListBullet"/>
            </w:pPr>
            <w:r w:rsidRPr="008F5521">
              <w:t>Fuel and air systems</w:t>
            </w:r>
          </w:p>
          <w:p w:rsidR="00000000" w:rsidRPr="008F5521" w:rsidP="008F5521">
            <w:pPr>
              <w:pStyle w:val="ListBullet"/>
            </w:pPr>
            <w:r w:rsidRPr="008F5521">
              <w:t>Cooling system (liquid or air as applicable to enterprise)</w:t>
            </w:r>
          </w:p>
          <w:p w:rsidR="00000000" w:rsidRPr="008F5521" w:rsidP="008F5521">
            <w:pPr>
              <w:pStyle w:val="ListBullet"/>
            </w:pPr>
            <w:r w:rsidRPr="008F5521">
              <w:t>Exhaust system</w:t>
            </w:r>
          </w:p>
          <w:p w:rsidR="00000000" w:rsidP="008F5521">
            <w:pPr>
              <w:pStyle w:val="ListBullet"/>
              <w:rPr>
                <w:lang w:val="en-NZ"/>
              </w:rPr>
            </w:pPr>
            <w:r w:rsidRPr="008F5521">
              <w:t>Oil system (if dry sump) (where applicable to the enterprise)</w:t>
            </w:r>
          </w:p>
        </w:tc>
      </w:tr>
      <w:tr w:rsidTr="008F552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rPr>
                <w:rStyle w:val="SpecialBold"/>
              </w:rPr>
              <w:t>Engine testing includes:</w:t>
            </w:r>
          </w:p>
        </w:tc>
        <w:tc>
          <w:tcPr>
            <w:tcW w:w="6012" w:type="dxa"/>
            <w:tcBorders>
              <w:top w:val="nil"/>
              <w:left w:val="nil"/>
              <w:bottom w:val="nil"/>
              <w:right w:val="nil"/>
            </w:tcBorders>
            <w:tcMar>
              <w:top w:w="0" w:type="dxa"/>
              <w:left w:w="62" w:type="dxa"/>
              <w:bottom w:w="0" w:type="dxa"/>
              <w:right w:w="62" w:type="dxa"/>
            </w:tcMar>
          </w:tcPr>
          <w:p w:rsidR="00000000" w:rsidP="008F5521">
            <w:pPr>
              <w:pStyle w:val="ListBullet"/>
              <w:rPr>
                <w:lang w:val="en-NZ"/>
              </w:rPr>
            </w:pPr>
            <w:r w:rsidRPr="008F5521">
              <w:t>Testing of engines fitted to helicopters (where auxiliary drive is not available) shall be carried out through the individual directing a pilot qualified on type</w:t>
            </w:r>
          </w:p>
        </w:tc>
      </w:tr>
      <w:tr w:rsidTr="008F552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F5521">
            <w:pPr>
              <w:pStyle w:val="BodyText"/>
              <w:rPr>
                <w:lang w:val="en-NZ"/>
              </w:rPr>
            </w:pPr>
            <w:r w:rsidRPr="008F5521">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8F5521" w:rsidP="008F5521">
            <w:pPr>
              <w:pStyle w:val="ListBullet"/>
            </w:pPr>
            <w:r w:rsidRPr="008F5521">
              <w:t>Industry standard procedures specified by manufacturers</w:t>
            </w:r>
            <w:r w:rsidRPr="008F5521">
              <w:t>, regulatory authorities or the enterprise</w:t>
            </w:r>
          </w:p>
        </w:tc>
      </w:tr>
    </w:tbl>
    <w:p w:rsidR="00000000" w:rsidRPr="008F5521" w:rsidP="008F5521">
      <w:pPr>
        <w:pStyle w:val="BodyText"/>
      </w:pPr>
    </w:p>
    <w:p w:rsidR="00000000" w:rsidRPr="008F5521" w:rsidP="008F5521">
      <w:pPr>
        <w:pStyle w:val="AllowPageBreak"/>
      </w:pPr>
    </w:p>
    <w:p w:rsidR="00000000" w:rsidRPr="008F5521" w:rsidP="008F5521">
      <w:pPr>
        <w:pStyle w:val="Heading1"/>
      </w:pPr>
      <w:bookmarkStart w:id="9" w:name="O_722335"/>
      <w:bookmarkEnd w:id="9"/>
      <w:r w:rsidRPr="008F5521">
        <w:t>Unit Mapping Information</w:t>
      </w:r>
    </w:p>
    <w:p w:rsidR="00000000" w:rsidRPr="008F5521" w:rsidP="00D97A0D">
      <w:pPr>
        <w:pStyle w:val="BodyText"/>
      </w:pPr>
      <w:r w:rsidRPr="008F5521">
        <w:t>Release 1 – equivalent to MEA360A Maintain aircraft diesel engines</w:t>
      </w:r>
    </w:p>
    <w:p w:rsidR="00000000" w:rsidRPr="008F5521" w:rsidP="008F5521">
      <w:pPr>
        <w:pStyle w:val="Heading1"/>
      </w:pPr>
      <w:bookmarkStart w:id="10" w:name="O_722328"/>
      <w:bookmarkEnd w:id="10"/>
      <w:r w:rsidRPr="008F5521">
        <w:t>Links</w:t>
      </w:r>
    </w:p>
    <w:p w:rsidR="00000000" w:rsidRPr="008F5521" w:rsidP="00D97A0D">
      <w:pPr>
        <w:pStyle w:val="BodyText"/>
      </w:pPr>
      <w:r w:rsidRPr="008F5521">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DA7DEC">
        <w:rPr>
          <w:rStyle w:val="Hyperlink"/>
        </w:rPr>
        <w:t>https://vetnet.education.gov.au/Pages/TrainingDocs.aspx?q=ce216c9c-04d5-4b3b-9bcf-4e81d0950371</w:t>
      </w:r>
      <w:r>
        <w:fldChar w:fldCharType="end"/>
      </w:r>
    </w:p>
    <w:p w:rsidR="00000000" w:rsidRPr="008F5521" w:rsidP="008F5521"/>
    <w:sectPr w:rsidSect="008F55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5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521" w:rsidRPr="00D97A0D" w:rsidP="00D97A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5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A0D" w:rsidP="008F55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7A0D" w:rsidP="008F552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7A0D" w:rsidP="008F55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5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A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5521" w:rsidRPr="00D97A0D" w:rsidP="00D97A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5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A0D" w:rsidRPr="002D2AF8" w:rsidP="008F5521">
    <w:pPr>
      <w:pStyle w:val="Header"/>
      <w:framePr w:wrap="around"/>
    </w:pPr>
    <w:r>
      <w:fldChar w:fldCharType="begin"/>
    </w:r>
    <w:r>
      <w:instrText xml:space="preserve"> TITLE   \* MERGEFORMAT </w:instrText>
    </w:r>
    <w:r>
      <w:fldChar w:fldCharType="separate"/>
    </w:r>
    <w:r>
      <w:t>MEA360 Maintain aircraft diesel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D97A0D" w:rsidP="008F55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04AB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1474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5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5521"/>
    <w:pPr>
      <w:spacing w:before="360" w:after="60"/>
      <w:outlineLvl w:val="0"/>
    </w:pPr>
    <w:rPr>
      <w:sz w:val="32"/>
    </w:rPr>
  </w:style>
  <w:style w:type="paragraph" w:styleId="Heading2">
    <w:name w:val="heading 2"/>
    <w:basedOn w:val="HeadingBase"/>
    <w:next w:val="BodyText"/>
    <w:link w:val="Heading2Char"/>
    <w:qFormat/>
    <w:rsid w:val="008F5521"/>
    <w:pPr>
      <w:keepLines/>
      <w:spacing w:before="240" w:after="120"/>
      <w:outlineLvl w:val="1"/>
    </w:pPr>
    <w:rPr>
      <w:sz w:val="28"/>
      <w:szCs w:val="40"/>
    </w:rPr>
  </w:style>
  <w:style w:type="paragraph" w:styleId="Heading3">
    <w:name w:val="heading 3"/>
    <w:basedOn w:val="HeadingBase"/>
    <w:next w:val="BodyText"/>
    <w:link w:val="Heading3Char"/>
    <w:qFormat/>
    <w:rsid w:val="008F5521"/>
    <w:pPr>
      <w:spacing w:before="180" w:after="120"/>
      <w:outlineLvl w:val="2"/>
    </w:pPr>
    <w:rPr>
      <w:spacing w:val="-10"/>
      <w:kern w:val="32"/>
    </w:rPr>
  </w:style>
  <w:style w:type="paragraph" w:styleId="Heading4">
    <w:name w:val="heading 4"/>
    <w:basedOn w:val="HeadingBase"/>
    <w:next w:val="BodyText"/>
    <w:link w:val="Heading4Char"/>
    <w:qFormat/>
    <w:rsid w:val="008F5521"/>
    <w:pPr>
      <w:spacing w:before="160" w:after="120"/>
      <w:outlineLvl w:val="3"/>
    </w:pPr>
    <w:rPr>
      <w:sz w:val="22"/>
    </w:rPr>
  </w:style>
  <w:style w:type="paragraph" w:styleId="Heading5">
    <w:name w:val="heading 5"/>
    <w:basedOn w:val="HeadingBase"/>
    <w:next w:val="Normal"/>
    <w:link w:val="Heading5Char"/>
    <w:qFormat/>
    <w:rsid w:val="008F5521"/>
    <w:pPr>
      <w:spacing w:before="80"/>
      <w:outlineLvl w:val="4"/>
    </w:pPr>
    <w:rPr>
      <w:color w:val="918585"/>
      <w:sz w:val="20"/>
    </w:rPr>
  </w:style>
  <w:style w:type="paragraph" w:styleId="Heading6">
    <w:name w:val="heading 6"/>
    <w:basedOn w:val="HeadingBase"/>
    <w:next w:val="Normal"/>
    <w:link w:val="Heading6Char"/>
    <w:qFormat/>
    <w:rsid w:val="008F5521"/>
    <w:pPr>
      <w:spacing w:before="60"/>
      <w:outlineLvl w:val="5"/>
    </w:pPr>
    <w:rPr>
      <w:color w:val="918585"/>
      <w:sz w:val="20"/>
    </w:rPr>
  </w:style>
  <w:style w:type="paragraph" w:styleId="Heading7">
    <w:name w:val="heading 7"/>
    <w:basedOn w:val="Normal"/>
    <w:next w:val="Normal"/>
    <w:link w:val="Heading7Char"/>
    <w:qFormat/>
    <w:rsid w:val="008F5521"/>
    <w:pPr>
      <w:ind w:left="720"/>
      <w:outlineLvl w:val="6"/>
    </w:pPr>
    <w:rPr>
      <w:i/>
    </w:rPr>
  </w:style>
  <w:style w:type="paragraph" w:styleId="Heading8">
    <w:name w:val="heading 8"/>
    <w:basedOn w:val="Normal"/>
    <w:next w:val="Normal"/>
    <w:link w:val="Heading8Char"/>
    <w:qFormat/>
    <w:rsid w:val="008F5521"/>
    <w:pPr>
      <w:ind w:left="720"/>
      <w:outlineLvl w:val="7"/>
    </w:pPr>
    <w:rPr>
      <w:i/>
    </w:rPr>
  </w:style>
  <w:style w:type="paragraph" w:styleId="Heading9">
    <w:name w:val="heading 9"/>
    <w:basedOn w:val="Normal"/>
    <w:next w:val="Normal"/>
    <w:link w:val="Heading9Char"/>
    <w:qFormat/>
    <w:rsid w:val="008F5521"/>
    <w:pPr>
      <w:ind w:left="720"/>
      <w:outlineLvl w:val="8"/>
    </w:pPr>
    <w:rPr>
      <w:i/>
    </w:rPr>
  </w:style>
  <w:style w:type="character" w:default="1" w:styleId="DefaultParagraphFont">
    <w:name w:val="Default Paragraph Font"/>
    <w:uiPriority w:val="1"/>
    <w:unhideWhenUsed/>
    <w:rsid w:val="008F55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5521"/>
  </w:style>
  <w:style w:type="character" w:customStyle="1" w:styleId="Heading1Char">
    <w:name w:val="Heading 1 Char"/>
    <w:basedOn w:val="DefaultParagraphFont"/>
    <w:link w:val="Heading1"/>
    <w:rsid w:val="008F5521"/>
    <w:rPr>
      <w:rFonts w:ascii="Times New Roman" w:eastAsia="Times New Roman" w:hAnsi="Times New Roman" w:cs="Times New Roman"/>
      <w:b/>
      <w:sz w:val="32"/>
      <w:szCs w:val="20"/>
      <w:lang w:eastAsia="en-US"/>
    </w:rPr>
  </w:style>
  <w:style w:type="paragraph" w:styleId="BodyText">
    <w:name w:val="Body Text"/>
    <w:basedOn w:val="Normal"/>
    <w:link w:val="BodyTextChar"/>
    <w:rsid w:val="008F55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5521"/>
    <w:rPr>
      <w:rFonts w:ascii="Times New Roman" w:eastAsia="Times New Roman" w:hAnsi="Times New Roman" w:cs="Times New Roman"/>
      <w:sz w:val="24"/>
      <w:lang w:eastAsia="en-US"/>
    </w:rPr>
  </w:style>
  <w:style w:type="paragraph" w:styleId="ListBullet">
    <w:name w:val="List Bullet"/>
    <w:basedOn w:val="List"/>
    <w:rsid w:val="008F5521"/>
    <w:pPr>
      <w:numPr>
        <w:numId w:val="11"/>
      </w:numPr>
      <w:tabs>
        <w:tab w:val="clear" w:pos="340"/>
      </w:tabs>
      <w:spacing w:before="40" w:after="40"/>
    </w:pPr>
  </w:style>
  <w:style w:type="character" w:customStyle="1" w:styleId="SpecialBold">
    <w:name w:val="Special Bold"/>
    <w:basedOn w:val="DefaultParagraphFont"/>
    <w:rsid w:val="008F5521"/>
    <w:rPr>
      <w:b/>
      <w:spacing w:val="0"/>
    </w:rPr>
  </w:style>
  <w:style w:type="paragraph" w:customStyle="1" w:styleId="SuperHeading">
    <w:name w:val="SuperHeading"/>
    <w:basedOn w:val="Normal"/>
    <w:rsid w:val="008F5521"/>
    <w:pPr>
      <w:spacing w:before="240" w:after="120"/>
      <w:outlineLvl w:val="0"/>
    </w:pPr>
    <w:rPr>
      <w:rFonts w:ascii="Times New Roman" w:hAnsi="Times New Roman"/>
      <w:b/>
      <w:sz w:val="32"/>
    </w:rPr>
  </w:style>
  <w:style w:type="paragraph" w:customStyle="1" w:styleId="AllowPageBreak">
    <w:name w:val="AllowPageBreak"/>
    <w:rsid w:val="008F55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55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55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55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55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55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55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55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5521"/>
    <w:rPr>
      <w:rFonts w:ascii="Courier New" w:eastAsia="Times New Roman" w:hAnsi="Courier New" w:cs="Times New Roman"/>
      <w:i/>
      <w:szCs w:val="20"/>
      <w:lang w:eastAsia="en-US"/>
    </w:rPr>
  </w:style>
  <w:style w:type="paragraph" w:customStyle="1" w:styleId="HeadingBase">
    <w:name w:val="Heading Base"/>
    <w:rsid w:val="008F55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5521"/>
    <w:pPr>
      <w:tabs>
        <w:tab w:val="right" w:leader="dot" w:pos="9072"/>
      </w:tabs>
      <w:ind w:left="567"/>
    </w:pPr>
    <w:rPr>
      <w:szCs w:val="22"/>
    </w:rPr>
  </w:style>
  <w:style w:type="paragraph" w:customStyle="1" w:styleId="TOCBase">
    <w:name w:val="TOC Base"/>
    <w:rsid w:val="008F55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5521"/>
    <w:pPr>
      <w:tabs>
        <w:tab w:val="right" w:leader="dot" w:pos="9072"/>
      </w:tabs>
      <w:spacing w:before="40" w:after="40"/>
      <w:ind w:left="284"/>
    </w:pPr>
    <w:rPr>
      <w:rFonts w:ascii="Times New Roman" w:hAnsi="Times New Roman"/>
    </w:rPr>
  </w:style>
  <w:style w:type="paragraph" w:styleId="TOC1">
    <w:name w:val="toc 1"/>
    <w:basedOn w:val="TOCBase"/>
    <w:next w:val="Normal"/>
    <w:rsid w:val="008F55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55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5521"/>
    <w:rPr>
      <w:rFonts w:ascii="Times New Roman" w:eastAsia="Times New Roman" w:hAnsi="Times New Roman" w:cs="Times New Roman"/>
      <w:sz w:val="16"/>
      <w:lang w:eastAsia="en-US"/>
    </w:rPr>
  </w:style>
  <w:style w:type="paragraph" w:styleId="Title">
    <w:name w:val="Title"/>
    <w:basedOn w:val="HeadingBase"/>
    <w:link w:val="TitleChar"/>
    <w:qFormat/>
    <w:rsid w:val="008F5521"/>
    <w:pPr>
      <w:spacing w:before="5040"/>
      <w:jc w:val="center"/>
    </w:pPr>
    <w:rPr>
      <w:sz w:val="48"/>
      <w:szCs w:val="72"/>
      <w:lang w:val="en-US"/>
    </w:rPr>
  </w:style>
  <w:style w:type="character" w:customStyle="1" w:styleId="TitleChar">
    <w:name w:val="Title Char"/>
    <w:basedOn w:val="DefaultParagraphFont"/>
    <w:link w:val="Title"/>
    <w:rsid w:val="008F55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5521"/>
    <w:pPr>
      <w:tabs>
        <w:tab w:val="left" w:pos="3600"/>
        <w:tab w:val="left" w:pos="3958"/>
      </w:tabs>
    </w:pPr>
  </w:style>
  <w:style w:type="paragraph" w:styleId="List">
    <w:name w:val="List"/>
    <w:basedOn w:val="BodyText"/>
    <w:next w:val="BodyText"/>
    <w:rsid w:val="008F5521"/>
    <w:pPr>
      <w:tabs>
        <w:tab w:val="left" w:pos="340"/>
      </w:tabs>
      <w:spacing w:before="60" w:after="60"/>
      <w:ind w:left="340" w:hanging="340"/>
    </w:pPr>
  </w:style>
  <w:style w:type="paragraph" w:customStyle="1" w:styleId="Note">
    <w:name w:val="Note"/>
    <w:basedOn w:val="BodyText"/>
    <w:rsid w:val="008F55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5521"/>
    <w:pPr>
      <w:framePr w:wrap="auto" w:hAnchor="text" w:y="6049"/>
    </w:pPr>
    <w:rPr>
      <w:color w:val="000000"/>
      <w:sz w:val="40"/>
    </w:rPr>
  </w:style>
  <w:style w:type="paragraph" w:customStyle="1" w:styleId="TOCTitle">
    <w:name w:val="TOCTitle"/>
    <w:basedOn w:val="Heading1"/>
    <w:rsid w:val="008F5521"/>
    <w:pPr>
      <w:spacing w:after="240"/>
      <w:jc w:val="center"/>
      <w:outlineLvl w:val="9"/>
    </w:pPr>
    <w:rPr>
      <w:caps/>
    </w:rPr>
  </w:style>
  <w:style w:type="paragraph" w:customStyle="1" w:styleId="Version">
    <w:name w:val="Version"/>
    <w:rsid w:val="008F55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5521"/>
    <w:pPr>
      <w:numPr>
        <w:numId w:val="12"/>
      </w:numPr>
      <w:tabs>
        <w:tab w:val="clear" w:pos="680"/>
      </w:tabs>
    </w:pPr>
  </w:style>
  <w:style w:type="paragraph" w:styleId="Index1">
    <w:name w:val="index 1"/>
    <w:basedOn w:val="Normal"/>
    <w:next w:val="Normal"/>
    <w:semiHidden/>
    <w:rsid w:val="008F5521"/>
    <w:pPr>
      <w:keepNext w:val="0"/>
      <w:tabs>
        <w:tab w:val="right" w:pos="4176"/>
      </w:tabs>
      <w:ind w:left="198" w:hanging="198"/>
    </w:pPr>
    <w:rPr>
      <w:rFonts w:ascii="Garamond" w:hAnsi="Garamond"/>
    </w:rPr>
  </w:style>
  <w:style w:type="paragraph" w:styleId="IndexHeading">
    <w:name w:val="index heading"/>
    <w:basedOn w:val="Normal"/>
    <w:next w:val="Index1"/>
    <w:semiHidden/>
    <w:rsid w:val="008F5521"/>
    <w:pPr>
      <w:spacing w:before="120" w:after="120"/>
    </w:pPr>
    <w:rPr>
      <w:rFonts w:ascii="Arial" w:hAnsi="Arial"/>
      <w:b/>
      <w:color w:val="918585"/>
      <w:sz w:val="24"/>
    </w:rPr>
  </w:style>
  <w:style w:type="paragraph" w:styleId="Header">
    <w:name w:val="header"/>
    <w:basedOn w:val="Normal"/>
    <w:link w:val="HeaderChar"/>
    <w:rsid w:val="008F55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5521"/>
    <w:rPr>
      <w:rFonts w:ascii="Times New Roman" w:eastAsia="Times New Roman" w:hAnsi="Times New Roman" w:cs="Times New Roman"/>
      <w:sz w:val="16"/>
      <w:szCs w:val="20"/>
      <w:lang w:val="en-GB" w:eastAsia="en-US"/>
    </w:rPr>
  </w:style>
  <w:style w:type="paragraph" w:customStyle="1" w:styleId="Chapter">
    <w:name w:val="Chapter"/>
    <w:basedOn w:val="Normal"/>
    <w:rsid w:val="008F5521"/>
    <w:pPr>
      <w:spacing w:before="240"/>
    </w:pPr>
    <w:rPr>
      <w:rFonts w:ascii="Times New Roman" w:hAnsi="Times New Roman"/>
      <w:smallCaps/>
      <w:spacing w:val="80"/>
      <w:sz w:val="28"/>
    </w:rPr>
  </w:style>
  <w:style w:type="paragraph" w:customStyle="1" w:styleId="InChapter">
    <w:name w:val="InChapter"/>
    <w:basedOn w:val="Heading3"/>
    <w:rsid w:val="008F5521"/>
    <w:pPr>
      <w:spacing w:after="240"/>
      <w:outlineLvl w:val="9"/>
    </w:pPr>
    <w:rPr>
      <w:noProof/>
    </w:rPr>
  </w:style>
  <w:style w:type="paragraph" w:styleId="Index2">
    <w:name w:val="index 2"/>
    <w:basedOn w:val="Normal"/>
    <w:next w:val="Normal"/>
    <w:semiHidden/>
    <w:rsid w:val="008F5521"/>
    <w:pPr>
      <w:tabs>
        <w:tab w:val="right" w:pos="4176"/>
      </w:tabs>
      <w:ind w:left="568" w:hanging="284"/>
    </w:pPr>
    <w:rPr>
      <w:rFonts w:ascii="Garamond" w:hAnsi="Garamond"/>
    </w:rPr>
  </w:style>
  <w:style w:type="paragraph" w:customStyle="1" w:styleId="Byline">
    <w:name w:val="Byline"/>
    <w:rsid w:val="008F55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5521"/>
    <w:pPr>
      <w:tabs>
        <w:tab w:val="clear" w:pos="3600"/>
        <w:tab w:val="clear" w:pos="3958"/>
      </w:tabs>
      <w:jc w:val="right"/>
    </w:pPr>
  </w:style>
  <w:style w:type="character" w:styleId="Emphasis">
    <w:name w:val="Emphasis"/>
    <w:basedOn w:val="DefaultParagraphFont"/>
    <w:qFormat/>
    <w:rsid w:val="008F5521"/>
    <w:rPr>
      <w:i/>
    </w:rPr>
  </w:style>
  <w:style w:type="paragraph" w:styleId="Caption">
    <w:name w:val="caption"/>
    <w:basedOn w:val="BodyText"/>
    <w:next w:val="Normal"/>
    <w:qFormat/>
    <w:rsid w:val="008F5521"/>
    <w:pPr>
      <w:framePr w:w="2268" w:hSpace="181" w:vSpace="181" w:wrap="around" w:vAnchor="text" w:hAnchor="page" w:x="1135" w:y="285" w:anchorLock="1"/>
    </w:pPr>
    <w:rPr>
      <w:i/>
    </w:rPr>
  </w:style>
  <w:style w:type="paragraph" w:customStyle="1" w:styleId="MiniTOCTitle">
    <w:name w:val="MiniTOCTitle"/>
    <w:basedOn w:val="Heading4"/>
    <w:rsid w:val="008F5521"/>
    <w:pPr>
      <w:spacing w:before="240"/>
      <w:outlineLvl w:val="9"/>
    </w:pPr>
    <w:rPr>
      <w:noProof/>
      <w:sz w:val="24"/>
    </w:rPr>
  </w:style>
  <w:style w:type="paragraph" w:customStyle="1" w:styleId="MiniTOCItem">
    <w:name w:val="MiniTOCItem"/>
    <w:basedOn w:val="ListBullet"/>
    <w:rsid w:val="008F5521"/>
    <w:pPr>
      <w:numPr>
        <w:numId w:val="0"/>
      </w:numPr>
      <w:tabs>
        <w:tab w:val="right" w:leader="dot" w:pos="6521"/>
      </w:tabs>
      <w:spacing w:before="0" w:after="0"/>
    </w:pPr>
  </w:style>
  <w:style w:type="paragraph" w:customStyle="1" w:styleId="TOFTitle">
    <w:name w:val="TOFTitle"/>
    <w:basedOn w:val="TOCTitle"/>
    <w:rsid w:val="008F5521"/>
  </w:style>
  <w:style w:type="paragraph" w:styleId="TableofFigures">
    <w:name w:val="table of figures"/>
    <w:basedOn w:val="Normal"/>
    <w:next w:val="Normal"/>
    <w:semiHidden/>
    <w:rsid w:val="008F5521"/>
    <w:pPr>
      <w:tabs>
        <w:tab w:val="right" w:leader="dot" w:pos="9072"/>
      </w:tabs>
      <w:ind w:left="970" w:hanging="403"/>
    </w:pPr>
    <w:rPr>
      <w:rFonts w:ascii="Times New Roman" w:hAnsi="Times New Roman"/>
      <w:b/>
    </w:rPr>
  </w:style>
  <w:style w:type="paragraph" w:styleId="ListNumber">
    <w:name w:val="List Number"/>
    <w:basedOn w:val="List"/>
    <w:rsid w:val="008F5521"/>
    <w:pPr>
      <w:numPr>
        <w:numId w:val="14"/>
      </w:numPr>
      <w:tabs>
        <w:tab w:val="clear" w:pos="340"/>
      </w:tabs>
    </w:pPr>
  </w:style>
  <w:style w:type="character" w:customStyle="1" w:styleId="WingdingSymbols">
    <w:name w:val="Wingding Symbols"/>
    <w:rsid w:val="008F5521"/>
    <w:rPr>
      <w:rFonts w:ascii="Wingdings" w:hAnsi="Wingdings"/>
    </w:rPr>
  </w:style>
  <w:style w:type="paragraph" w:customStyle="1" w:styleId="TableHeading">
    <w:name w:val="Table Heading"/>
    <w:basedOn w:val="HeadingBase"/>
    <w:rsid w:val="008F5521"/>
    <w:pPr>
      <w:keepLines/>
      <w:pBdr>
        <w:bottom w:val="single" w:sz="6" w:space="1" w:color="918585"/>
      </w:pBdr>
      <w:spacing w:before="240"/>
    </w:pPr>
  </w:style>
  <w:style w:type="character" w:customStyle="1" w:styleId="HotSpot">
    <w:name w:val="HotSpot"/>
    <w:rsid w:val="008F5521"/>
    <w:rPr>
      <w:color w:val="0033CC"/>
      <w:u w:val="none"/>
    </w:rPr>
  </w:style>
  <w:style w:type="paragraph" w:customStyle="1" w:styleId="BodyTextRight">
    <w:name w:val="Body Text Right"/>
    <w:basedOn w:val="BodyText"/>
    <w:rsid w:val="008F5521"/>
    <w:pPr>
      <w:spacing w:before="0" w:after="0"/>
      <w:jc w:val="right"/>
    </w:pPr>
  </w:style>
  <w:style w:type="paragraph" w:styleId="Index3">
    <w:name w:val="index 3"/>
    <w:basedOn w:val="ListNumber2"/>
    <w:next w:val="Normal"/>
    <w:semiHidden/>
    <w:rsid w:val="008F5521"/>
    <w:pPr>
      <w:numPr>
        <w:numId w:val="0"/>
      </w:numPr>
      <w:tabs>
        <w:tab w:val="right" w:leader="dot" w:pos="4176"/>
      </w:tabs>
    </w:pPr>
  </w:style>
  <w:style w:type="paragraph" w:styleId="ListNumber2">
    <w:name w:val="List Number 2"/>
    <w:basedOn w:val="List2"/>
    <w:rsid w:val="008F5521"/>
    <w:pPr>
      <w:numPr>
        <w:numId w:val="9"/>
      </w:numPr>
      <w:tabs>
        <w:tab w:val="clear" w:pos="1060"/>
      </w:tabs>
    </w:pPr>
  </w:style>
  <w:style w:type="paragraph" w:customStyle="1" w:styleId="MarginNote">
    <w:name w:val="Margin Note"/>
    <w:basedOn w:val="BodyText"/>
    <w:rsid w:val="008F55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55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55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5521"/>
    <w:rPr>
      <w:sz w:val="32"/>
    </w:rPr>
  </w:style>
  <w:style w:type="paragraph" w:customStyle="1" w:styleId="HeadingProcedure">
    <w:name w:val="Heading Procedure"/>
    <w:basedOn w:val="HeadingBase"/>
    <w:next w:val="Normal"/>
    <w:rsid w:val="008F5521"/>
    <w:pPr>
      <w:tabs>
        <w:tab w:val="left" w:pos="0"/>
      </w:tabs>
      <w:spacing w:before="120" w:after="60"/>
    </w:pPr>
    <w:rPr>
      <w:i/>
      <w:color w:val="918585"/>
      <w:sz w:val="22"/>
    </w:rPr>
  </w:style>
  <w:style w:type="paragraph" w:customStyle="1" w:styleId="TableBodyText">
    <w:name w:val="Table Body Text"/>
    <w:basedOn w:val="BodyText"/>
    <w:rsid w:val="008F5521"/>
    <w:pPr>
      <w:spacing w:before="60" w:after="60"/>
    </w:pPr>
  </w:style>
  <w:style w:type="paragraph" w:styleId="ListContinue">
    <w:name w:val="List Continue"/>
    <w:basedOn w:val="List"/>
    <w:rsid w:val="008F5521"/>
    <w:pPr>
      <w:ind w:firstLine="0"/>
    </w:pPr>
  </w:style>
  <w:style w:type="paragraph" w:customStyle="1" w:styleId="ListNote">
    <w:name w:val="List Note"/>
    <w:basedOn w:val="List"/>
    <w:rsid w:val="008F5521"/>
    <w:pPr>
      <w:pBdr>
        <w:top w:val="single" w:sz="6" w:space="2" w:color="918585"/>
        <w:bottom w:val="single" w:sz="6" w:space="2" w:color="918585"/>
      </w:pBdr>
      <w:tabs>
        <w:tab w:val="left" w:pos="1021"/>
      </w:tabs>
      <w:ind w:firstLine="0"/>
    </w:pPr>
  </w:style>
  <w:style w:type="paragraph" w:customStyle="1" w:styleId="Warning">
    <w:name w:val="Warning"/>
    <w:basedOn w:val="BodyText"/>
    <w:rsid w:val="008F5521"/>
    <w:pPr>
      <w:shd w:val="clear" w:color="auto" w:fill="D9D9D9"/>
      <w:tabs>
        <w:tab w:val="left" w:pos="992"/>
      </w:tabs>
      <w:ind w:left="119" w:right="119"/>
    </w:pPr>
    <w:rPr>
      <w:sz w:val="20"/>
    </w:rPr>
  </w:style>
  <w:style w:type="paragraph" w:customStyle="1" w:styleId="MarginIcons">
    <w:name w:val="Margin Icons"/>
    <w:basedOn w:val="BodyText"/>
    <w:rsid w:val="008F55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5521"/>
    <w:rPr>
      <w:rFonts w:ascii="Courier New" w:hAnsi="Courier New"/>
    </w:rPr>
  </w:style>
  <w:style w:type="paragraph" w:customStyle="1" w:styleId="NoteBullet">
    <w:name w:val="Note Bullet"/>
    <w:basedOn w:val="Note"/>
    <w:rsid w:val="008F5521"/>
    <w:pPr>
      <w:tabs>
        <w:tab w:val="clear" w:pos="680"/>
      </w:tabs>
      <w:spacing w:before="60" w:after="60"/>
    </w:pPr>
  </w:style>
  <w:style w:type="paragraph" w:customStyle="1" w:styleId="SubHeading2">
    <w:name w:val="SubHeading2"/>
    <w:basedOn w:val="HeadingBase"/>
    <w:rsid w:val="008F5521"/>
    <w:pPr>
      <w:spacing w:before="240" w:after="60"/>
    </w:pPr>
    <w:rPr>
      <w:sz w:val="20"/>
    </w:rPr>
  </w:style>
  <w:style w:type="paragraph" w:customStyle="1" w:styleId="SubHeading1">
    <w:name w:val="SubHeading1"/>
    <w:basedOn w:val="HeadingBase"/>
    <w:rsid w:val="008F5521"/>
    <w:pPr>
      <w:spacing w:before="240" w:after="60"/>
    </w:pPr>
    <w:rPr>
      <w:color w:val="918585"/>
      <w:sz w:val="22"/>
    </w:rPr>
  </w:style>
  <w:style w:type="paragraph" w:customStyle="1" w:styleId="SideHeading">
    <w:name w:val="Side Heading"/>
    <w:basedOn w:val="HeadingBase"/>
    <w:rsid w:val="008F55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5521"/>
    <w:pPr>
      <w:numPr>
        <w:numId w:val="10"/>
      </w:numPr>
    </w:pPr>
  </w:style>
  <w:style w:type="paragraph" w:styleId="PlainText">
    <w:name w:val="Plain Text"/>
    <w:basedOn w:val="Normal"/>
    <w:link w:val="PlainTextChar"/>
    <w:rsid w:val="008F5521"/>
    <w:rPr>
      <w:sz w:val="20"/>
    </w:rPr>
  </w:style>
  <w:style w:type="character" w:customStyle="1" w:styleId="PlainTextChar">
    <w:name w:val="Plain Text Char"/>
    <w:basedOn w:val="DefaultParagraphFont"/>
    <w:link w:val="PlainText"/>
    <w:rsid w:val="008F5521"/>
    <w:rPr>
      <w:rFonts w:ascii="Courier New" w:eastAsia="Times New Roman" w:hAnsi="Courier New" w:cs="Times New Roman"/>
      <w:sz w:val="20"/>
      <w:szCs w:val="20"/>
      <w:lang w:eastAsia="en-US"/>
    </w:rPr>
  </w:style>
  <w:style w:type="character" w:customStyle="1" w:styleId="MenuOption">
    <w:name w:val="Menu Option"/>
    <w:basedOn w:val="DefaultParagraphFont"/>
    <w:rsid w:val="008F5521"/>
    <w:rPr>
      <w:b/>
      <w:smallCaps/>
    </w:rPr>
  </w:style>
  <w:style w:type="paragraph" w:customStyle="1" w:styleId="TableListNumber">
    <w:name w:val="Table List Number"/>
    <w:basedOn w:val="ListNumber"/>
    <w:rsid w:val="008F5521"/>
    <w:pPr>
      <w:numPr>
        <w:numId w:val="0"/>
      </w:numPr>
    </w:pPr>
  </w:style>
  <w:style w:type="paragraph" w:styleId="TOC4">
    <w:name w:val="toc 4"/>
    <w:basedOn w:val="TOCBase"/>
    <w:next w:val="Normal"/>
    <w:semiHidden/>
    <w:rsid w:val="008F5521"/>
    <w:pPr>
      <w:tabs>
        <w:tab w:val="right" w:leader="dot" w:pos="9071"/>
      </w:tabs>
      <w:ind w:left="1701"/>
    </w:pPr>
  </w:style>
  <w:style w:type="paragraph" w:customStyle="1" w:styleId="ListAlpha">
    <w:name w:val="List Alpha"/>
    <w:basedOn w:val="List"/>
    <w:rsid w:val="008F5521"/>
    <w:pPr>
      <w:numPr>
        <w:numId w:val="8"/>
      </w:numPr>
    </w:pPr>
  </w:style>
  <w:style w:type="paragraph" w:customStyle="1" w:styleId="ListAlpha2">
    <w:name w:val="List Alpha 2"/>
    <w:basedOn w:val="List2"/>
    <w:rsid w:val="008F5521"/>
    <w:pPr>
      <w:numPr>
        <w:numId w:val="7"/>
      </w:numPr>
    </w:pPr>
  </w:style>
  <w:style w:type="paragraph" w:styleId="List2">
    <w:name w:val="List 2"/>
    <w:basedOn w:val="BodyText"/>
    <w:rsid w:val="008F5521"/>
    <w:pPr>
      <w:tabs>
        <w:tab w:val="left" w:pos="680"/>
      </w:tabs>
      <w:spacing w:before="60" w:after="60"/>
      <w:ind w:left="680" w:hanging="340"/>
    </w:pPr>
  </w:style>
  <w:style w:type="paragraph" w:styleId="List3">
    <w:name w:val="List 3"/>
    <w:basedOn w:val="BodyText"/>
    <w:rsid w:val="008F5521"/>
    <w:pPr>
      <w:tabs>
        <w:tab w:val="left" w:pos="1021"/>
      </w:tabs>
      <w:spacing w:before="60" w:after="60"/>
      <w:ind w:left="1020" w:hanging="340"/>
    </w:pPr>
  </w:style>
  <w:style w:type="paragraph" w:styleId="List4">
    <w:name w:val="List 4"/>
    <w:basedOn w:val="BodyText"/>
    <w:rsid w:val="008F5521"/>
    <w:pPr>
      <w:tabs>
        <w:tab w:val="left" w:pos="1361"/>
      </w:tabs>
      <w:spacing w:before="60" w:after="60"/>
      <w:ind w:left="1361" w:hanging="340"/>
    </w:pPr>
  </w:style>
  <w:style w:type="paragraph" w:styleId="List5">
    <w:name w:val="List 5"/>
    <w:basedOn w:val="BodyText"/>
    <w:rsid w:val="008F5521"/>
    <w:pPr>
      <w:tabs>
        <w:tab w:val="left" w:pos="1701"/>
      </w:tabs>
      <w:spacing w:before="60" w:after="60"/>
      <w:ind w:left="1701" w:hanging="340"/>
    </w:pPr>
  </w:style>
  <w:style w:type="paragraph" w:styleId="ListBullet3">
    <w:name w:val="List Bullet 3"/>
    <w:basedOn w:val="List3"/>
    <w:rsid w:val="008F5521"/>
    <w:pPr>
      <w:numPr>
        <w:numId w:val="13"/>
      </w:numPr>
      <w:tabs>
        <w:tab w:val="clear" w:pos="1021"/>
      </w:tabs>
      <w:ind w:left="1037" w:hanging="357"/>
    </w:pPr>
  </w:style>
  <w:style w:type="paragraph" w:styleId="ListBullet4">
    <w:name w:val="List Bullet 4"/>
    <w:basedOn w:val="List4"/>
    <w:rsid w:val="008F5521"/>
    <w:pPr>
      <w:numPr>
        <w:numId w:val="2"/>
      </w:numPr>
      <w:tabs>
        <w:tab w:val="clear" w:pos="1361"/>
      </w:tabs>
    </w:pPr>
  </w:style>
  <w:style w:type="paragraph" w:styleId="ListBullet5">
    <w:name w:val="List Bullet 5"/>
    <w:basedOn w:val="List5"/>
    <w:rsid w:val="008F5521"/>
    <w:pPr>
      <w:numPr>
        <w:numId w:val="3"/>
      </w:numPr>
    </w:pPr>
  </w:style>
  <w:style w:type="paragraph" w:styleId="ListContinue2">
    <w:name w:val="List Continue 2"/>
    <w:basedOn w:val="List2"/>
    <w:rsid w:val="008F5521"/>
    <w:pPr>
      <w:ind w:firstLine="0"/>
    </w:pPr>
  </w:style>
  <w:style w:type="paragraph" w:styleId="ListContinue3">
    <w:name w:val="List Continue 3"/>
    <w:basedOn w:val="List3"/>
    <w:rsid w:val="008F5521"/>
    <w:pPr>
      <w:ind w:left="1021" w:firstLine="0"/>
    </w:pPr>
  </w:style>
  <w:style w:type="paragraph" w:styleId="ListContinue4">
    <w:name w:val="List Continue 4"/>
    <w:basedOn w:val="List4"/>
    <w:rsid w:val="008F5521"/>
    <w:pPr>
      <w:ind w:firstLine="0"/>
    </w:pPr>
  </w:style>
  <w:style w:type="paragraph" w:styleId="ListContinue5">
    <w:name w:val="List Continue 5"/>
    <w:basedOn w:val="List5"/>
    <w:rsid w:val="008F5521"/>
    <w:pPr>
      <w:ind w:firstLine="0"/>
    </w:pPr>
  </w:style>
  <w:style w:type="paragraph" w:styleId="ListNumber3">
    <w:name w:val="List Number 3"/>
    <w:basedOn w:val="List3"/>
    <w:rsid w:val="008F5521"/>
    <w:pPr>
      <w:numPr>
        <w:numId w:val="4"/>
      </w:numPr>
    </w:pPr>
  </w:style>
  <w:style w:type="paragraph" w:styleId="ListNumber4">
    <w:name w:val="List Number 4"/>
    <w:basedOn w:val="List4"/>
    <w:rsid w:val="008F5521"/>
    <w:pPr>
      <w:numPr>
        <w:numId w:val="5"/>
      </w:numPr>
    </w:pPr>
  </w:style>
  <w:style w:type="paragraph" w:styleId="ListNumber5">
    <w:name w:val="List Number 5"/>
    <w:basedOn w:val="List5"/>
    <w:rsid w:val="008F5521"/>
    <w:pPr>
      <w:numPr>
        <w:numId w:val="6"/>
      </w:numPr>
    </w:pPr>
  </w:style>
  <w:style w:type="paragraph" w:styleId="BlockText">
    <w:name w:val="Block Text"/>
    <w:basedOn w:val="Normal"/>
    <w:rsid w:val="008F5521"/>
    <w:pPr>
      <w:spacing w:after="120"/>
      <w:ind w:left="1440" w:right="1440"/>
    </w:pPr>
  </w:style>
  <w:style w:type="character" w:customStyle="1" w:styleId="Subscript">
    <w:name w:val="Subscript"/>
    <w:basedOn w:val="DefaultParagraphFont"/>
    <w:rsid w:val="008F5521"/>
    <w:rPr>
      <w:sz w:val="16"/>
      <w:vertAlign w:val="subscript"/>
    </w:rPr>
  </w:style>
  <w:style w:type="character" w:customStyle="1" w:styleId="Superscript">
    <w:name w:val="Superscript"/>
    <w:basedOn w:val="DefaultParagraphFont"/>
    <w:rsid w:val="008F5521"/>
    <w:rPr>
      <w:sz w:val="16"/>
      <w:vertAlign w:val="superscript"/>
    </w:rPr>
  </w:style>
  <w:style w:type="character" w:customStyle="1" w:styleId="Symbols">
    <w:name w:val="Symbols"/>
    <w:basedOn w:val="DefaultParagraphFont"/>
    <w:rsid w:val="008F5521"/>
    <w:rPr>
      <w:rFonts w:ascii="Symbol" w:hAnsi="Symbol"/>
    </w:rPr>
  </w:style>
  <w:style w:type="character" w:customStyle="1" w:styleId="MenuOptions">
    <w:name w:val="Menu Options"/>
    <w:basedOn w:val="DefaultParagraphFont"/>
    <w:rsid w:val="008F5521"/>
    <w:rPr>
      <w:rFonts w:ascii="Arial Narrow" w:hAnsi="Arial Narrow"/>
      <w:smallCaps/>
    </w:rPr>
  </w:style>
  <w:style w:type="character" w:customStyle="1" w:styleId="Buttons">
    <w:name w:val="Buttons"/>
    <w:basedOn w:val="DefaultParagraphFont"/>
    <w:rsid w:val="008F5521"/>
    <w:rPr>
      <w:b/>
    </w:rPr>
  </w:style>
  <w:style w:type="character" w:customStyle="1" w:styleId="Underlined">
    <w:name w:val="Underlined"/>
    <w:basedOn w:val="DefaultParagraphFont"/>
    <w:rsid w:val="008F5521"/>
    <w:rPr>
      <w:u w:val="single"/>
    </w:rPr>
  </w:style>
  <w:style w:type="paragraph" w:customStyle="1" w:styleId="TableBodyTextRight">
    <w:name w:val="Table Body Text Right"/>
    <w:basedOn w:val="TableBodyText"/>
    <w:rsid w:val="008F5521"/>
    <w:pPr>
      <w:widowControl w:val="0"/>
      <w:autoSpaceDE w:val="0"/>
      <w:autoSpaceDN w:val="0"/>
      <w:adjustRightInd w:val="0"/>
      <w:jc w:val="right"/>
    </w:pPr>
    <w:rPr>
      <w:rFonts w:cs="Arial"/>
      <w:szCs w:val="18"/>
    </w:rPr>
  </w:style>
  <w:style w:type="paragraph" w:customStyle="1" w:styleId="CopyrightText">
    <w:name w:val="Copyright Text"/>
    <w:basedOn w:val="BodyText"/>
    <w:rsid w:val="008F5521"/>
    <w:rPr>
      <w:sz w:val="18"/>
    </w:rPr>
  </w:style>
  <w:style w:type="paragraph" w:customStyle="1" w:styleId="BodySmallRight">
    <w:name w:val="Body Small Right"/>
    <w:basedOn w:val="BodyTextRight"/>
    <w:rsid w:val="008F5521"/>
    <w:rPr>
      <w:sz w:val="18"/>
      <w:szCs w:val="18"/>
    </w:rPr>
  </w:style>
  <w:style w:type="paragraph" w:customStyle="1" w:styleId="MarginEdition">
    <w:name w:val="Margin Edition"/>
    <w:basedOn w:val="MarginNote"/>
    <w:rsid w:val="008F5521"/>
    <w:pPr>
      <w:spacing w:before="0" w:after="0"/>
    </w:pPr>
    <w:rPr>
      <w:rFonts w:ascii="Times New Roman" w:hAnsi="Times New Roman"/>
      <w:color w:val="999999"/>
    </w:rPr>
  </w:style>
  <w:style w:type="paragraph" w:customStyle="1" w:styleId="Spacer">
    <w:name w:val="Spacer"/>
    <w:basedOn w:val="Normal"/>
    <w:rsid w:val="008F5521"/>
    <w:rPr>
      <w:sz w:val="2"/>
      <w:szCs w:val="2"/>
    </w:rPr>
  </w:style>
  <w:style w:type="character" w:customStyle="1" w:styleId="Small">
    <w:name w:val="Small"/>
    <w:basedOn w:val="DefaultParagraphFont"/>
    <w:rsid w:val="008F5521"/>
    <w:rPr>
      <w:sz w:val="16"/>
    </w:rPr>
  </w:style>
  <w:style w:type="paragraph" w:customStyle="1" w:styleId="WideTable">
    <w:name w:val="Wide Table"/>
    <w:basedOn w:val="Normal"/>
    <w:rsid w:val="008F5521"/>
    <w:pPr>
      <w:ind w:left="-1418"/>
    </w:pPr>
    <w:rPr>
      <w:sz w:val="2"/>
      <w:szCs w:val="2"/>
    </w:rPr>
  </w:style>
  <w:style w:type="character" w:styleId="PageNumber">
    <w:name w:val="page number"/>
    <w:basedOn w:val="DefaultParagraphFont"/>
    <w:rsid w:val="008F5521"/>
  </w:style>
  <w:style w:type="paragraph" w:styleId="Quote">
    <w:name w:val="Quote"/>
    <w:basedOn w:val="Heading1"/>
    <w:link w:val="QuoteChar"/>
    <w:qFormat/>
    <w:rsid w:val="008F5521"/>
    <w:rPr>
      <w:b w:val="0"/>
      <w:sz w:val="72"/>
      <w:szCs w:val="72"/>
      <w:lang w:val="en-NZ"/>
    </w:rPr>
  </w:style>
  <w:style w:type="character" w:customStyle="1" w:styleId="QuoteChar">
    <w:name w:val="Quote Char"/>
    <w:basedOn w:val="DefaultParagraphFont"/>
    <w:link w:val="Quote"/>
    <w:rsid w:val="008F55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5521"/>
    <w:pPr>
      <w:pageBreakBefore/>
    </w:pPr>
  </w:style>
  <w:style w:type="paragraph" w:customStyle="1" w:styleId="Border">
    <w:name w:val="Border"/>
    <w:basedOn w:val="Normal"/>
    <w:qFormat/>
    <w:rsid w:val="008F55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5521"/>
    <w:rPr>
      <w:b/>
      <w:bCs/>
      <w:i/>
      <w:iCs/>
      <w:color w:val="auto"/>
    </w:rPr>
  </w:style>
  <w:style w:type="paragraph" w:styleId="IntenseQuote">
    <w:name w:val="Intense Quote"/>
    <w:basedOn w:val="Normal"/>
    <w:next w:val="Normal"/>
    <w:link w:val="IntenseQuoteChar"/>
    <w:uiPriority w:val="30"/>
    <w:qFormat/>
    <w:rsid w:val="008F55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55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5521"/>
    <w:rPr>
      <w:smallCaps/>
      <w:color w:val="auto"/>
      <w:u w:val="single"/>
    </w:rPr>
  </w:style>
  <w:style w:type="character" w:styleId="IntenseReference">
    <w:name w:val="Intense Reference"/>
    <w:basedOn w:val="DefaultParagraphFont"/>
    <w:uiPriority w:val="32"/>
    <w:qFormat/>
    <w:rsid w:val="008F5521"/>
    <w:rPr>
      <w:b/>
      <w:bCs/>
      <w:smallCaps/>
      <w:color w:val="auto"/>
      <w:spacing w:val="5"/>
      <w:u w:val="single"/>
    </w:rPr>
  </w:style>
  <w:style w:type="paragraph" w:customStyle="1" w:styleId="2ColumnHeading">
    <w:name w:val="2Column Heading"/>
    <w:basedOn w:val="BodyText"/>
    <w:qFormat/>
    <w:rsid w:val="008F5521"/>
    <w:pPr>
      <w:spacing w:after="60"/>
      <w:ind w:left="-2268"/>
    </w:pPr>
    <w:rPr>
      <w:b/>
    </w:rPr>
  </w:style>
  <w:style w:type="paragraph" w:customStyle="1" w:styleId="Heading1TOC">
    <w:name w:val="Heading1 TOC"/>
    <w:basedOn w:val="Normal"/>
    <w:qFormat/>
    <w:rsid w:val="008F5521"/>
    <w:pPr>
      <w:spacing w:before="240" w:after="120"/>
    </w:pPr>
    <w:rPr>
      <w:rFonts w:ascii="Times New Roman" w:hAnsi="Times New Roman"/>
      <w:b/>
      <w:sz w:val="32"/>
    </w:rPr>
  </w:style>
  <w:style w:type="paragraph" w:customStyle="1" w:styleId="Heading2TOC">
    <w:name w:val="Heading2 TOC"/>
    <w:basedOn w:val="Normal"/>
    <w:qFormat/>
    <w:rsid w:val="008F5521"/>
    <w:pPr>
      <w:spacing w:before="240" w:after="60"/>
    </w:pPr>
    <w:rPr>
      <w:rFonts w:ascii="Times New Roman" w:hAnsi="Times New Roman"/>
      <w:b/>
      <w:sz w:val="28"/>
    </w:rPr>
  </w:style>
  <w:style w:type="character" w:customStyle="1" w:styleId="Underline">
    <w:name w:val="Underline"/>
    <w:basedOn w:val="DefaultParagraphFont"/>
    <w:qFormat/>
    <w:rsid w:val="008F5521"/>
    <w:rPr>
      <w:u w:val="single"/>
    </w:rPr>
  </w:style>
  <w:style w:type="character" w:customStyle="1" w:styleId="BoldandItalics">
    <w:name w:val="Bold and Italics"/>
    <w:qFormat/>
    <w:rsid w:val="008F5521"/>
    <w:rPr>
      <w:b/>
      <w:i/>
      <w:u w:val="none"/>
    </w:rPr>
  </w:style>
  <w:style w:type="paragraph" w:styleId="BalloonText">
    <w:name w:val="Balloon Text"/>
    <w:basedOn w:val="Normal"/>
    <w:link w:val="BalloonTextChar"/>
    <w:rsid w:val="008F5521"/>
    <w:rPr>
      <w:rFonts w:ascii="Tahoma" w:hAnsi="Tahoma" w:cs="Tahoma"/>
      <w:sz w:val="16"/>
      <w:szCs w:val="16"/>
    </w:rPr>
  </w:style>
  <w:style w:type="character" w:customStyle="1" w:styleId="BalloonTextChar">
    <w:name w:val="Balloon Text Char"/>
    <w:basedOn w:val="DefaultParagraphFont"/>
    <w:link w:val="BalloonText"/>
    <w:rsid w:val="008F55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55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55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5521"/>
    <w:rPr>
      <w:b/>
      <w:color w:val="660033"/>
      <w:spacing w:val="0"/>
    </w:rPr>
  </w:style>
  <w:style w:type="paragraph" w:customStyle="1" w:styleId="Nameditemlist">
    <w:name w:val="Named item list"/>
    <w:basedOn w:val="BodyText"/>
    <w:qFormat/>
    <w:rsid w:val="008F5521"/>
    <w:pPr>
      <w:tabs>
        <w:tab w:val="left" w:pos="2835"/>
      </w:tabs>
      <w:ind w:left="2835" w:hanging="2835"/>
    </w:pPr>
  </w:style>
  <w:style w:type="paragraph" w:customStyle="1" w:styleId="BodyTextnopadding">
    <w:name w:val="Body Text no padding"/>
    <w:basedOn w:val="BodyText"/>
    <w:qFormat/>
    <w:rsid w:val="008F5521"/>
    <w:pPr>
      <w:spacing w:before="0" w:after="0"/>
    </w:pPr>
  </w:style>
  <w:style w:type="paragraph" w:customStyle="1" w:styleId="BodyTextBold">
    <w:name w:val="Body Text Bold"/>
    <w:basedOn w:val="BodyText"/>
    <w:qFormat/>
    <w:rsid w:val="008F5521"/>
    <w:rPr>
      <w:b/>
    </w:rPr>
  </w:style>
  <w:style w:type="character" w:styleId="Hyperlink">
    <w:name w:val="Hyperlink"/>
    <w:basedOn w:val="DefaultParagraphFont"/>
    <w:uiPriority w:val="99"/>
    <w:unhideWhenUsed/>
    <w:rsid w:val="00D97A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862</Words>
  <Characters>5388</Characters>
  <Application>Microsoft Office Word</Application>
  <DocSecurity>0</DocSecurity>
  <Lines>215</Lines>
  <Paragraphs>102</Paragraphs>
  <ScaleCrop>false</ScaleCrop>
  <Company>Author-it Software Corporation Ltd.</Company>
  <LinksUpToDate>false</LinksUpToDate>
  <CharactersWithSpaces>6148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MEA360 Maintain aircraft diesel engines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2019-09-30T08:55:00Z</dcterms:created>
  <dcterms:modified xsi:type="dcterms:W3CDTF">2019-09-30T08:55:00Z</dcterms:modified>
</cp:coreProperties>
</file>