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ED1" w:rsidP="00F12ED1">
      <w:pPr>
        <w:pStyle w:val="Title"/>
      </w:pPr>
      <w:r>
        <w:fldChar w:fldCharType="begin"/>
      </w:r>
      <w:r>
        <w:instrText xml:space="preserve"> TITLE   \* MERGEFORMAT </w:instrText>
      </w:r>
      <w:r>
        <w:fldChar w:fldCharType="separate"/>
      </w:r>
      <w:r>
        <w:t>Assessment Requirements for MEA356 Maintain light piston engine aircraft pressurisation systems</w:t>
      </w:r>
      <w:r>
        <w:fldChar w:fldCharType="end"/>
      </w:r>
    </w:p>
    <w:p w:rsidR="00F12ED1" w:rsidP="00F12ED1">
      <w:pPr>
        <w:pStyle w:val="Version"/>
        <w:sectPr w:rsidSect="00C37E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E17" w:rsidP="00C37E17">
      <w:pPr>
        <w:pStyle w:val="SuperHeading"/>
      </w:pPr>
      <w:r w:rsidRPr="00C37E17">
        <w:t>Assessment Requirements for MEA356 Maintain light piston engine aircraft pressurisation systems</w:t>
      </w:r>
    </w:p>
    <w:p w:rsidR="00000000" w:rsidRPr="00C37E17" w:rsidP="00C37E17">
      <w:pPr>
        <w:pStyle w:val="Heading1"/>
      </w:pPr>
      <w:bookmarkStart w:id="1" w:name="O_722254"/>
      <w:bookmarkEnd w:id="1"/>
      <w:r w:rsidRPr="00C37E17">
        <w:t>Modification History</w:t>
      </w:r>
    </w:p>
    <w:p w:rsidR="00000000" w:rsidRPr="00C37E17" w:rsidP="00C37E17">
      <w:pPr>
        <w:pStyle w:val="BodyText"/>
      </w:pPr>
      <w:r w:rsidRPr="00C37E17">
        <w:t>Release 1 - New unit of competency</w:t>
      </w:r>
    </w:p>
    <w:p w:rsidR="00000000" w:rsidRPr="00C37E17" w:rsidP="00C37E17">
      <w:pPr>
        <w:pStyle w:val="AllowPageBreak"/>
      </w:pPr>
    </w:p>
    <w:p w:rsidR="00000000" w:rsidRPr="00C37E17" w:rsidP="00C37E17">
      <w:pPr>
        <w:pStyle w:val="Heading1"/>
      </w:pPr>
      <w:bookmarkStart w:id="2" w:name="O_722257"/>
      <w:bookmarkEnd w:id="2"/>
      <w:r w:rsidRPr="00C37E17">
        <w:t>Performance Evidence</w:t>
      </w:r>
    </w:p>
    <w:p w:rsidR="00000000" w:rsidRPr="00C37E17" w:rsidP="00C37E17">
      <w:pPr>
        <w:pStyle w:val="BodyText"/>
      </w:pPr>
      <w:r w:rsidRPr="00C37E17">
        <w:t>Evidence required to demonstrate competency in this unit must be relevant to and satisfy all of the requirements of the elements and performance criteria under the specified conditions of assessment, and must include:</w:t>
      </w:r>
    </w:p>
    <w:p w:rsidR="00000000" w:rsidRPr="00C37E17" w:rsidP="00C37E17">
      <w:pPr>
        <w:pStyle w:val="ListBullet"/>
      </w:pPr>
      <w:r w:rsidRPr="00C37E17">
        <w:t>using hand skills, tools and test equ</w:t>
      </w:r>
      <w:r w:rsidRPr="00C37E17">
        <w:t>ipment in the testing, adjustment and troubleshooting of light piston engine aircraft pressurisation systems and components, including system component removal and installation</w:t>
      </w:r>
    </w:p>
    <w:p w:rsidR="00000000" w:rsidRPr="00C37E17" w:rsidP="00C37E17">
      <w:pPr>
        <w:pStyle w:val="ListBullet"/>
      </w:pPr>
      <w:r w:rsidRPr="00C37E17">
        <w:t>recognising pressurisation system and component defects/external damage, correc</w:t>
      </w:r>
      <w:r w:rsidRPr="00C37E17">
        <w:t>t installation and security for the types of system components listed in the Range of Conditions</w:t>
      </w:r>
    </w:p>
    <w:p w:rsidR="00000000" w:rsidRPr="00C37E17" w:rsidP="00C37E17">
      <w:pPr>
        <w:pStyle w:val="ListBullet"/>
      </w:pPr>
      <w:r w:rsidRPr="00C37E17">
        <w:t>performing system functional tests and checks to isolate system faults and assess post-maintenance serviceability</w:t>
      </w:r>
    </w:p>
    <w:p w:rsidR="00000000" w:rsidRPr="00C37E17" w:rsidP="00C37E17">
      <w:pPr>
        <w:pStyle w:val="ListBullet"/>
      </w:pPr>
      <w:r w:rsidRPr="00C37E17">
        <w:t>effectively using maintenance documentation a</w:t>
      </w:r>
      <w:r w:rsidRPr="00C37E17">
        <w:t>nd relevant fault diagnosis guides in the troubleshooting process and for component removal and installation</w:t>
      </w:r>
    </w:p>
    <w:p w:rsidR="00000000" w:rsidRPr="00C37E17" w:rsidP="00C37E17">
      <w:pPr>
        <w:pStyle w:val="ListBullet"/>
      </w:pPr>
      <w:r w:rsidRPr="00C37E17">
        <w:t>applying standard procedures</w:t>
      </w:r>
    </w:p>
    <w:p w:rsidR="00000000" w:rsidRPr="00C37E17" w:rsidP="00C37E17">
      <w:pPr>
        <w:pStyle w:val="ListBullet"/>
      </w:pPr>
      <w:r w:rsidRPr="00C37E17">
        <w:t>observing all relevant WHS procedures including the use of PPE and MSDS.</w:t>
      </w:r>
    </w:p>
    <w:p w:rsidR="00000000" w:rsidRPr="00C37E17" w:rsidP="00C37E17">
      <w:pPr>
        <w:pStyle w:val="BodyText"/>
      </w:pPr>
      <w:r w:rsidRPr="00C37E17">
        <w:t>The underlying skills inherent in this unit s</w:t>
      </w:r>
      <w:r w:rsidRPr="00C37E17">
        <w:t>hould be transferable across a range of inspection, testing and troubleshooting applications (including the timely involvement of supervisors or other trades) associated with light piston engine aircraft pressurisation systems and components. It is essenti</w:t>
      </w:r>
      <w:r w:rsidRPr="00C37E17">
        <w:t>al that relevant procedures, cleanliness requirements and safety precautions are fully observed, understood and complied with. Ability to interpret inspection procedures and specifications (allowable limits) and apply them in practice is critical.</w:t>
      </w:r>
    </w:p>
    <w:p w:rsidR="00F12ED1" w:rsidP="00C37E17">
      <w:pPr>
        <w:pStyle w:val="BodyText"/>
      </w:pPr>
      <w:r w:rsidRPr="00C37E17">
        <w:t>This sha</w:t>
      </w:r>
      <w:r w:rsidRPr="00C37E17">
        <w:t xml:space="preserve">ll be demonstrated through application across pressurisation systems and components as listed in the Assessment Conditions. </w:t>
      </w:r>
    </w:p>
    <w:p w:rsidR="00F12ED1" w:rsidP="00C37E17">
      <w:pPr>
        <w:pStyle w:val="BodyText"/>
      </w:pPr>
    </w:p>
    <w:p w:rsidR="00000000" w:rsidRPr="00C37E17" w:rsidP="00C37E17">
      <w:pPr>
        <w:pStyle w:val="Heading1"/>
      </w:pPr>
      <w:bookmarkStart w:id="3" w:name="O_722256"/>
      <w:bookmarkEnd w:id="3"/>
      <w:r w:rsidRPr="00C37E17">
        <w:t>Knowledge Evidence</w:t>
      </w:r>
    </w:p>
    <w:p w:rsidR="00000000" w:rsidRPr="00C37E17" w:rsidP="00C37E17">
      <w:pPr>
        <w:pStyle w:val="BodyText"/>
      </w:pPr>
      <w:r w:rsidRPr="00C37E17">
        <w:t>Evidence required to demonstrate competency in this unit must be relevant to and satisfy all o</w:t>
      </w:r>
      <w:r w:rsidRPr="00C37E17">
        <w:t>f the requirements of the elements and performance criteria and include knowledge of:</w:t>
      </w:r>
    </w:p>
    <w:p w:rsidR="00000000" w:rsidRPr="00C37E17" w:rsidP="00C37E17">
      <w:pPr>
        <w:pStyle w:val="ListBullet"/>
      </w:pPr>
      <w:r w:rsidRPr="00C37E17">
        <w:t>WHS precautions relevant to light piston engine aircraft pressurisation system maintenance and how to obtain PPE and MSDS</w:t>
      </w:r>
    </w:p>
    <w:p w:rsidR="00000000" w:rsidRPr="00C37E17" w:rsidP="00C37E17">
      <w:pPr>
        <w:pStyle w:val="ListBullet"/>
      </w:pPr>
      <w:r w:rsidRPr="00C37E17">
        <w:t>physiological aspects relating to high altitude</w:t>
      </w:r>
      <w:r w:rsidRPr="00C37E17">
        <w:t xml:space="preserve"> flight:</w:t>
      </w:r>
    </w:p>
    <w:p w:rsidR="00000000" w:rsidRPr="00C37E17" w:rsidP="00C37E17">
      <w:pPr>
        <w:pStyle w:val="ListBullet2"/>
      </w:pPr>
      <w:r w:rsidRPr="00C37E17">
        <w:t>human oxygen requirements and hypoxia</w:t>
      </w:r>
    </w:p>
    <w:p w:rsidR="00000000" w:rsidRPr="00C37E17" w:rsidP="00C37E17">
      <w:pPr>
        <w:pStyle w:val="ListBullet2"/>
      </w:pPr>
      <w:r w:rsidRPr="00C37E17">
        <w:t>human temperature requirements and hypothermia</w:t>
      </w:r>
    </w:p>
    <w:p w:rsidR="00000000" w:rsidRPr="00C37E17" w:rsidP="00C37E17">
      <w:pPr>
        <w:pStyle w:val="ListBullet"/>
      </w:pPr>
      <w:r w:rsidRPr="00C37E17">
        <w:t>standard trade practices relating to tool and test equipment usage and installation/securing of system components</w:t>
      </w:r>
    </w:p>
    <w:p w:rsidR="00000000" w:rsidRPr="00C37E17" w:rsidP="00C37E17">
      <w:pPr>
        <w:pStyle w:val="ListBullet"/>
      </w:pPr>
      <w:r w:rsidRPr="00C37E17">
        <w:t>sources of pressurised air (cabin supercharger, air pump or engine turbocharger)</w:t>
      </w:r>
    </w:p>
    <w:p w:rsidR="00000000" w:rsidRPr="00C37E17" w:rsidP="00C37E17">
      <w:pPr>
        <w:pStyle w:val="ListBullet"/>
      </w:pPr>
      <w:r w:rsidRPr="00C37E17">
        <w:t>the relationship between cabin altitude and pressure differential and related structural limitations</w:t>
      </w:r>
    </w:p>
    <w:p w:rsidR="00000000" w:rsidRPr="00C37E17" w:rsidP="00C37E17">
      <w:pPr>
        <w:pStyle w:val="ListBullet"/>
      </w:pPr>
      <w:r w:rsidRPr="00C37E17">
        <w:t>pressurisation system:</w:t>
      </w:r>
    </w:p>
    <w:p w:rsidR="00000000" w:rsidRPr="00C37E17" w:rsidP="00C37E17">
      <w:pPr>
        <w:pStyle w:val="ListBullet2"/>
      </w:pPr>
      <w:r w:rsidRPr="00C37E17">
        <w:t>layout</w:t>
      </w:r>
    </w:p>
    <w:p w:rsidR="00000000" w:rsidRPr="00C37E17" w:rsidP="00C37E17">
      <w:pPr>
        <w:pStyle w:val="ListBullet2"/>
      </w:pPr>
      <w:r w:rsidRPr="00C37E17">
        <w:t>operation and characteristics</w:t>
      </w:r>
    </w:p>
    <w:p w:rsidR="00000000" w:rsidRPr="00C37E17" w:rsidP="00C37E17">
      <w:pPr>
        <w:pStyle w:val="ListBullet2"/>
      </w:pPr>
      <w:r w:rsidRPr="00C37E17">
        <w:t>system compon</w:t>
      </w:r>
      <w:r w:rsidRPr="00C37E17">
        <w:t>ent operation and construction:</w:t>
      </w:r>
    </w:p>
    <w:p w:rsidR="00000000" w:rsidRPr="00C37E17" w:rsidP="00C37E17">
      <w:pPr>
        <w:pStyle w:val="ListBullet3"/>
      </w:pPr>
      <w:r w:rsidRPr="00C37E17">
        <w:t xml:space="preserve">outflow valves </w:t>
      </w:r>
    </w:p>
    <w:p w:rsidR="00000000" w:rsidRPr="00C37E17" w:rsidP="00C37E17">
      <w:pPr>
        <w:pStyle w:val="ListBullet3"/>
      </w:pPr>
      <w:r w:rsidRPr="00C37E17">
        <w:t>pressure controllers</w:t>
      </w:r>
    </w:p>
    <w:p w:rsidR="00000000" w:rsidRPr="00C37E17" w:rsidP="00C37E17">
      <w:pPr>
        <w:pStyle w:val="ListBullet3"/>
      </w:pPr>
      <w:r w:rsidRPr="00C37E17">
        <w:t>safety valves</w:t>
      </w:r>
    </w:p>
    <w:p w:rsidR="00000000" w:rsidRPr="00C37E17" w:rsidP="00C37E17">
      <w:pPr>
        <w:pStyle w:val="ListBullet3"/>
      </w:pPr>
      <w:r w:rsidRPr="00C37E17">
        <w:t>negative pressure relief valves</w:t>
      </w:r>
    </w:p>
    <w:p w:rsidR="00000000" w:rsidRPr="00C37E17" w:rsidP="00C37E17">
      <w:pPr>
        <w:pStyle w:val="ListBullet3"/>
      </w:pPr>
      <w:r w:rsidRPr="00C37E17">
        <w:t>dump valves</w:t>
      </w:r>
    </w:p>
    <w:p w:rsidR="00000000" w:rsidRPr="00C37E17" w:rsidP="00C37E17">
      <w:pPr>
        <w:pStyle w:val="ListBullet3"/>
      </w:pPr>
      <w:r w:rsidRPr="00C37E17">
        <w:t>ducting and outlets</w:t>
      </w:r>
    </w:p>
    <w:p w:rsidR="00000000" w:rsidRPr="00C37E17" w:rsidP="00C37E17">
      <w:pPr>
        <w:pStyle w:val="ListBullet2"/>
      </w:pPr>
      <w:r w:rsidRPr="00C37E17">
        <w:t>electrical and instrument interfaces, including warning and cabin pressure indication systems</w:t>
      </w:r>
    </w:p>
    <w:p w:rsidR="00000000" w:rsidRPr="00C37E17" w:rsidP="00C37E17">
      <w:pPr>
        <w:pStyle w:val="ListBullet"/>
      </w:pPr>
      <w:r w:rsidRPr="00C37E17">
        <w:t>interface with heating and air conditioning systems</w:t>
      </w:r>
    </w:p>
    <w:p w:rsidR="00000000" w:rsidRPr="00C37E17" w:rsidP="00C37E17">
      <w:pPr>
        <w:pStyle w:val="ListBullet"/>
      </w:pPr>
      <w:r w:rsidRPr="00C37E17">
        <w:t>how to configure the aircraft for inspection, testing and troubleshooting of pressurisation systems and components</w:t>
      </w:r>
    </w:p>
    <w:p w:rsidR="00000000" w:rsidRPr="00C37E17" w:rsidP="00C37E17">
      <w:pPr>
        <w:pStyle w:val="ListBullet"/>
      </w:pPr>
      <w:r w:rsidRPr="00C37E17">
        <w:t>pressurisation system maintenance requirements and troubleshooting</w:t>
      </w:r>
    </w:p>
    <w:p w:rsidR="00000000" w:rsidRPr="00C37E17" w:rsidP="00C37E17">
      <w:pPr>
        <w:pStyle w:val="ListBullet"/>
      </w:pPr>
      <w:r w:rsidRPr="00C37E17">
        <w:t>component attachment</w:t>
      </w:r>
      <w:r w:rsidRPr="00C37E17">
        <w:t xml:space="preserve"> methods</w:t>
      </w:r>
    </w:p>
    <w:p w:rsidR="00000000" w:rsidRPr="00C37E17" w:rsidP="00C37E17">
      <w:pPr>
        <w:pStyle w:val="ListBullet"/>
      </w:pPr>
      <w:r w:rsidRPr="00C37E17">
        <w:t>connection hardware and couplings</w:t>
      </w:r>
    </w:p>
    <w:p w:rsidR="00000000" w:rsidRPr="00C37E17" w:rsidP="00C37E17">
      <w:pPr>
        <w:pStyle w:val="ListBullet"/>
      </w:pPr>
      <w:r w:rsidRPr="00C37E17">
        <w:t>relevant maintenance manuals</w:t>
      </w:r>
    </w:p>
    <w:p w:rsidR="00000000" w:rsidRPr="00C37E17" w:rsidP="00C37E17">
      <w:pPr>
        <w:pStyle w:val="ListBullet"/>
      </w:pPr>
      <w:r w:rsidRPr="00C37E17">
        <w:t>relevant regulatory requirements and standard procedures</w:t>
      </w:r>
    </w:p>
    <w:p w:rsidR="00000000" w:rsidRPr="00C37E17" w:rsidP="00C37E17">
      <w:pPr>
        <w:pStyle w:val="ListBullet"/>
      </w:pPr>
      <w:r w:rsidRPr="00C37E17">
        <w:t>maintenance requirements and troubleshooting procedures.</w:t>
      </w:r>
    </w:p>
    <w:p w:rsidR="00000000" w:rsidRPr="00C37E17" w:rsidP="00C37E17">
      <w:pPr>
        <w:pStyle w:val="AllowPageBreak"/>
      </w:pPr>
    </w:p>
    <w:p w:rsidR="00000000" w:rsidRPr="00C37E17" w:rsidP="00C37E17">
      <w:pPr>
        <w:pStyle w:val="Heading1"/>
      </w:pPr>
      <w:bookmarkStart w:id="4" w:name="O_722255"/>
      <w:bookmarkEnd w:id="4"/>
      <w:r w:rsidRPr="00C37E17">
        <w:t>Assessment Conditions</w:t>
      </w:r>
    </w:p>
    <w:p w:rsidR="00000000" w:rsidRPr="00C37E17" w:rsidP="00C37E17">
      <w:pPr>
        <w:pStyle w:val="ListBullet"/>
      </w:pPr>
      <w:r w:rsidRPr="00C37E17">
        <w:t xml:space="preserve">Competency should be assessed </w:t>
      </w:r>
      <w:r w:rsidRPr="00C37E17">
        <w:t>in the work environment or simulated work environment using tools and equipment specified in maintenance documentation. It is also expected that applicable general-purpose tools and test equipment found in most routine situations would be used where approp</w:t>
      </w:r>
      <w:r w:rsidRPr="00C37E17">
        <w:t>riate.</w:t>
      </w:r>
    </w:p>
    <w:p w:rsidR="00000000" w:rsidRPr="00C37E17" w:rsidP="00C37E17">
      <w:pPr>
        <w:pStyle w:val="ListBullet"/>
      </w:pPr>
      <w:r w:rsidRPr="00C37E17">
        <w:t>The application of testing procedures should clearly indicate knowledge of system operation, the relationship of individual components and the links with other systems (if applicable) within the limits of the aircraft/system fault-finding guide befo</w:t>
      </w:r>
      <w:r w:rsidRPr="00C37E17">
        <w:t xml:space="preserve">re undertaking any action. The work plan should take account of applicable safety and quality requirements in accordance with the industry and regulatory standards. </w:t>
      </w:r>
    </w:p>
    <w:p w:rsidR="00000000" w:rsidRPr="00C37E17" w:rsidP="00C37E17">
      <w:pPr>
        <w:pStyle w:val="ListBullet"/>
      </w:pPr>
      <w:r w:rsidRPr="00C37E17">
        <w:t>The following conditions of assessment represent the requirements of the Regulators (ADF a</w:t>
      </w:r>
      <w:r w:rsidRPr="00C37E17">
        <w:t>nd CASA) and maintenance stakeholders and must be rigorously observed.</w:t>
      </w:r>
    </w:p>
    <w:p w:rsidR="00000000" w:rsidRPr="00C37E17" w:rsidP="00C37E17">
      <w:pPr>
        <w:pStyle w:val="ListBullet"/>
      </w:pPr>
      <w:r w:rsidRPr="00C37E17">
        <w:t>A person cannot be assessed as competent until it can be demonstrated to the satisfaction of the workplace assessor that the relevant elements and performance criteria of this unit of c</w:t>
      </w:r>
      <w:r w:rsidRPr="00C37E17">
        <w:t>ompetency are being achieved under routine supervision on a pressurisation system and on a representative range of the following components:</w:t>
      </w:r>
    </w:p>
    <w:p w:rsidR="00000000" w:rsidRPr="00C37E17" w:rsidP="00C37E17">
      <w:pPr>
        <w:pStyle w:val="ListBullet2"/>
      </w:pPr>
      <w:r w:rsidRPr="00C37E17">
        <w:t>pressure controllers</w:t>
      </w:r>
    </w:p>
    <w:p w:rsidR="00000000" w:rsidRPr="00C37E17" w:rsidP="00C37E17">
      <w:pPr>
        <w:pStyle w:val="ListBullet2"/>
      </w:pPr>
      <w:r w:rsidRPr="00C37E17">
        <w:t>outflow valves</w:t>
      </w:r>
    </w:p>
    <w:p w:rsidR="00000000" w:rsidRPr="00C37E17" w:rsidP="00C37E17">
      <w:pPr>
        <w:pStyle w:val="ListBullet2"/>
      </w:pPr>
      <w:r w:rsidRPr="00C37E17">
        <w:t>safety valves</w:t>
      </w:r>
    </w:p>
    <w:p w:rsidR="00000000" w:rsidRPr="00C37E17" w:rsidP="00C37E17">
      <w:pPr>
        <w:pStyle w:val="ListBullet2"/>
      </w:pPr>
      <w:r w:rsidRPr="00C37E17">
        <w:t>negative pressure relief valves</w:t>
      </w:r>
    </w:p>
    <w:p w:rsidR="00000000" w:rsidRPr="00C37E17" w:rsidP="00C37E17">
      <w:pPr>
        <w:pStyle w:val="ListBullet2"/>
      </w:pPr>
      <w:r w:rsidRPr="00C37E17">
        <w:t>ducting.</w:t>
      </w:r>
    </w:p>
    <w:p w:rsidR="00000000" w:rsidRPr="00C37E17" w:rsidP="00C37E17">
      <w:pPr>
        <w:pStyle w:val="ListBullet"/>
      </w:pPr>
      <w:r w:rsidRPr="00C37E17">
        <w:t>This shall be established via the records in the Log of Industrial Experience and Achievement or, where appropriate, an equivalent Industry Evidence Guide (for details refer to the Companion Volume Assessment Guidelines).</w:t>
      </w:r>
    </w:p>
    <w:p w:rsidR="00000000" w:rsidRPr="00C37E17" w:rsidP="00C37E17">
      <w:pPr>
        <w:pStyle w:val="ListBullet"/>
      </w:pPr>
      <w:r w:rsidRPr="00C37E17">
        <w:t>Assessors must satisfy the require</w:t>
      </w:r>
      <w:r w:rsidRPr="00C37E17">
        <w:t>ments of the National Vocational Education and Training Regulator (Australian Skills Quality Authority, or its successors).</w:t>
      </w:r>
    </w:p>
    <w:p w:rsidR="00000000" w:rsidRPr="00C37E17" w:rsidP="00C37E17">
      <w:pPr>
        <w:pStyle w:val="ListBullet"/>
      </w:pPr>
      <w:r w:rsidRPr="00C37E17">
        <w:t>Where the unit is to be used for CASA licensing purposes the Assessor must also meet the criteria specified in the CASR Part 147 Man</w:t>
      </w:r>
      <w:r w:rsidRPr="00C37E17">
        <w:t>ual of Standards.</w:t>
      </w:r>
    </w:p>
    <w:p w:rsidR="00000000" w:rsidRPr="00C37E17" w:rsidP="00C37E17">
      <w:pPr>
        <w:pStyle w:val="AllowPageBreak"/>
      </w:pPr>
    </w:p>
    <w:p w:rsidR="00000000" w:rsidRPr="00C37E17" w:rsidP="00C37E17">
      <w:pPr>
        <w:pStyle w:val="Heading1"/>
      </w:pPr>
      <w:bookmarkStart w:id="5" w:name="O_722253"/>
      <w:bookmarkEnd w:id="5"/>
      <w:r w:rsidRPr="00C37E17">
        <w:t>Links</w:t>
      </w:r>
    </w:p>
    <w:p w:rsidR="00000000" w:rsidRPr="00C37E17" w:rsidP="00C37E17">
      <w:pPr>
        <w:pStyle w:val="BodyText"/>
      </w:pPr>
      <w:r w:rsidRPr="00C37E17">
        <w:t>Companion Volume implementation guides are found in VETNet - https://vetnet.education.gov.au/Pages/TrainingDocs.aspx?q=ce216c9c-04d5-4b3b-9bcf-4e81d0950371</w:t>
      </w:r>
    </w:p>
    <w:p w:rsidR="00000000" w:rsidRPr="00C37E17" w:rsidP="00C37E17"/>
    <w:sectPr w:rsidSect="00C37E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17" w:rsidRPr="00F12ED1" w:rsidP="00F12E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D1" w:rsidP="00C37E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2ED1" w:rsidP="00C37E1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2ED1" w:rsidP="00C37E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E17" w:rsidRPr="00F12ED1" w:rsidP="00F12E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D1" w:rsidRPr="002D2AF8" w:rsidP="00C37E17">
    <w:pPr>
      <w:pStyle w:val="Header"/>
      <w:framePr w:wrap="around"/>
    </w:pPr>
    <w:r>
      <w:fldChar w:fldCharType="begin"/>
    </w:r>
    <w:r>
      <w:instrText xml:space="preserve"> TITLE   \* MERGEFORMAT </w:instrText>
    </w:r>
    <w:r>
      <w:fldChar w:fldCharType="separate"/>
    </w:r>
    <w:r>
      <w:t>Assessment Requirements for MEA356 Maintain light piston engine aircraft pressurisation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F12ED1" w:rsidP="00C37E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F231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686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FEF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E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E17"/>
    <w:pPr>
      <w:spacing w:before="360" w:after="60"/>
      <w:outlineLvl w:val="0"/>
    </w:pPr>
    <w:rPr>
      <w:sz w:val="32"/>
    </w:rPr>
  </w:style>
  <w:style w:type="paragraph" w:styleId="Heading2">
    <w:name w:val="heading 2"/>
    <w:basedOn w:val="HeadingBase"/>
    <w:next w:val="BodyText"/>
    <w:link w:val="Heading2Char"/>
    <w:qFormat/>
    <w:rsid w:val="00C37E17"/>
    <w:pPr>
      <w:keepLines/>
      <w:spacing w:before="240" w:after="120"/>
      <w:outlineLvl w:val="1"/>
    </w:pPr>
    <w:rPr>
      <w:sz w:val="28"/>
      <w:szCs w:val="40"/>
    </w:rPr>
  </w:style>
  <w:style w:type="paragraph" w:styleId="Heading3">
    <w:name w:val="heading 3"/>
    <w:basedOn w:val="HeadingBase"/>
    <w:next w:val="BodyText"/>
    <w:link w:val="Heading3Char"/>
    <w:qFormat/>
    <w:rsid w:val="00C37E17"/>
    <w:pPr>
      <w:spacing w:before="180" w:after="120"/>
      <w:outlineLvl w:val="2"/>
    </w:pPr>
    <w:rPr>
      <w:spacing w:val="-10"/>
      <w:kern w:val="32"/>
    </w:rPr>
  </w:style>
  <w:style w:type="paragraph" w:styleId="Heading4">
    <w:name w:val="heading 4"/>
    <w:basedOn w:val="HeadingBase"/>
    <w:next w:val="BodyText"/>
    <w:link w:val="Heading4Char"/>
    <w:qFormat/>
    <w:rsid w:val="00C37E17"/>
    <w:pPr>
      <w:spacing w:before="160" w:after="120"/>
      <w:outlineLvl w:val="3"/>
    </w:pPr>
    <w:rPr>
      <w:sz w:val="22"/>
    </w:rPr>
  </w:style>
  <w:style w:type="paragraph" w:styleId="Heading5">
    <w:name w:val="heading 5"/>
    <w:basedOn w:val="HeadingBase"/>
    <w:next w:val="Normal"/>
    <w:link w:val="Heading5Char"/>
    <w:qFormat/>
    <w:rsid w:val="00C37E17"/>
    <w:pPr>
      <w:spacing w:before="80"/>
      <w:outlineLvl w:val="4"/>
    </w:pPr>
    <w:rPr>
      <w:color w:val="918585"/>
      <w:sz w:val="20"/>
    </w:rPr>
  </w:style>
  <w:style w:type="paragraph" w:styleId="Heading6">
    <w:name w:val="heading 6"/>
    <w:basedOn w:val="HeadingBase"/>
    <w:next w:val="Normal"/>
    <w:link w:val="Heading6Char"/>
    <w:qFormat/>
    <w:rsid w:val="00C37E17"/>
    <w:pPr>
      <w:spacing w:before="60"/>
      <w:outlineLvl w:val="5"/>
    </w:pPr>
    <w:rPr>
      <w:color w:val="918585"/>
      <w:sz w:val="20"/>
    </w:rPr>
  </w:style>
  <w:style w:type="paragraph" w:styleId="Heading7">
    <w:name w:val="heading 7"/>
    <w:basedOn w:val="Normal"/>
    <w:next w:val="Normal"/>
    <w:link w:val="Heading7Char"/>
    <w:qFormat/>
    <w:rsid w:val="00C37E17"/>
    <w:pPr>
      <w:ind w:left="720"/>
      <w:outlineLvl w:val="6"/>
    </w:pPr>
    <w:rPr>
      <w:i/>
    </w:rPr>
  </w:style>
  <w:style w:type="paragraph" w:styleId="Heading8">
    <w:name w:val="heading 8"/>
    <w:basedOn w:val="Normal"/>
    <w:next w:val="Normal"/>
    <w:link w:val="Heading8Char"/>
    <w:qFormat/>
    <w:rsid w:val="00C37E17"/>
    <w:pPr>
      <w:ind w:left="720"/>
      <w:outlineLvl w:val="7"/>
    </w:pPr>
    <w:rPr>
      <w:i/>
    </w:rPr>
  </w:style>
  <w:style w:type="paragraph" w:styleId="Heading9">
    <w:name w:val="heading 9"/>
    <w:basedOn w:val="Normal"/>
    <w:next w:val="Normal"/>
    <w:link w:val="Heading9Char"/>
    <w:qFormat/>
    <w:rsid w:val="00C37E17"/>
    <w:pPr>
      <w:ind w:left="720"/>
      <w:outlineLvl w:val="8"/>
    </w:pPr>
    <w:rPr>
      <w:i/>
    </w:rPr>
  </w:style>
  <w:style w:type="character" w:default="1" w:styleId="DefaultParagraphFont">
    <w:name w:val="Default Paragraph Font"/>
    <w:uiPriority w:val="1"/>
    <w:unhideWhenUsed/>
    <w:rsid w:val="00C37E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E17"/>
  </w:style>
  <w:style w:type="character" w:customStyle="1" w:styleId="Heading1Char">
    <w:name w:val="Heading 1 Char"/>
    <w:basedOn w:val="DefaultParagraphFont"/>
    <w:link w:val="Heading1"/>
    <w:rsid w:val="00C37E17"/>
    <w:rPr>
      <w:rFonts w:ascii="Times New Roman" w:eastAsia="Times New Roman" w:hAnsi="Times New Roman" w:cs="Times New Roman"/>
      <w:b/>
      <w:sz w:val="32"/>
      <w:szCs w:val="20"/>
      <w:lang w:eastAsia="en-US"/>
    </w:rPr>
  </w:style>
  <w:style w:type="paragraph" w:styleId="BodyText">
    <w:name w:val="Body Text"/>
    <w:basedOn w:val="Normal"/>
    <w:link w:val="BodyTextChar"/>
    <w:rsid w:val="00C37E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7E17"/>
    <w:rPr>
      <w:rFonts w:ascii="Times New Roman" w:eastAsia="Times New Roman" w:hAnsi="Times New Roman" w:cs="Times New Roman"/>
      <w:sz w:val="24"/>
      <w:lang w:eastAsia="en-US"/>
    </w:rPr>
  </w:style>
  <w:style w:type="paragraph" w:styleId="ListBullet">
    <w:name w:val="List Bullet"/>
    <w:basedOn w:val="List"/>
    <w:rsid w:val="00C37E17"/>
    <w:pPr>
      <w:numPr>
        <w:numId w:val="14"/>
      </w:numPr>
      <w:tabs>
        <w:tab w:val="clear" w:pos="340"/>
      </w:tabs>
      <w:spacing w:before="40" w:after="40"/>
    </w:pPr>
  </w:style>
  <w:style w:type="paragraph" w:styleId="ListBullet2">
    <w:name w:val="List Bullet 2"/>
    <w:basedOn w:val="List2"/>
    <w:rsid w:val="00C37E17"/>
    <w:pPr>
      <w:numPr>
        <w:numId w:val="15"/>
      </w:numPr>
      <w:tabs>
        <w:tab w:val="clear" w:pos="680"/>
      </w:tabs>
    </w:pPr>
  </w:style>
  <w:style w:type="paragraph" w:customStyle="1" w:styleId="SuperHeading">
    <w:name w:val="SuperHeading"/>
    <w:basedOn w:val="Normal"/>
    <w:rsid w:val="00C37E17"/>
    <w:pPr>
      <w:spacing w:before="240" w:after="120"/>
      <w:outlineLvl w:val="0"/>
    </w:pPr>
    <w:rPr>
      <w:rFonts w:ascii="Times New Roman" w:hAnsi="Times New Roman"/>
      <w:b/>
      <w:sz w:val="32"/>
    </w:rPr>
  </w:style>
  <w:style w:type="paragraph" w:customStyle="1" w:styleId="AllowPageBreak">
    <w:name w:val="AllowPageBreak"/>
    <w:rsid w:val="00C37E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7E17"/>
    <w:pPr>
      <w:numPr>
        <w:numId w:val="3"/>
      </w:numPr>
      <w:tabs>
        <w:tab w:val="clear" w:pos="1021"/>
      </w:tabs>
      <w:ind w:left="1037" w:hanging="357"/>
    </w:pPr>
  </w:style>
  <w:style w:type="character" w:customStyle="1" w:styleId="Heading2Char">
    <w:name w:val="Heading 2 Char"/>
    <w:basedOn w:val="DefaultParagraphFont"/>
    <w:link w:val="Heading2"/>
    <w:rsid w:val="00C37E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E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E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E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E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E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E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E17"/>
    <w:rPr>
      <w:rFonts w:ascii="Courier New" w:eastAsia="Times New Roman" w:hAnsi="Courier New" w:cs="Times New Roman"/>
      <w:i/>
      <w:szCs w:val="20"/>
      <w:lang w:eastAsia="en-US"/>
    </w:rPr>
  </w:style>
  <w:style w:type="paragraph" w:customStyle="1" w:styleId="HeadingBase">
    <w:name w:val="Heading Base"/>
    <w:rsid w:val="00C37E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E17"/>
    <w:pPr>
      <w:tabs>
        <w:tab w:val="right" w:leader="dot" w:pos="9072"/>
      </w:tabs>
      <w:ind w:left="567"/>
    </w:pPr>
    <w:rPr>
      <w:szCs w:val="22"/>
    </w:rPr>
  </w:style>
  <w:style w:type="paragraph" w:customStyle="1" w:styleId="TOCBase">
    <w:name w:val="TOC Base"/>
    <w:rsid w:val="00C37E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E17"/>
    <w:pPr>
      <w:tabs>
        <w:tab w:val="right" w:leader="dot" w:pos="9072"/>
      </w:tabs>
      <w:spacing w:before="40" w:after="40"/>
      <w:ind w:left="284"/>
    </w:pPr>
    <w:rPr>
      <w:rFonts w:ascii="Times New Roman" w:hAnsi="Times New Roman"/>
    </w:rPr>
  </w:style>
  <w:style w:type="paragraph" w:styleId="TOC1">
    <w:name w:val="toc 1"/>
    <w:basedOn w:val="TOCBase"/>
    <w:next w:val="Normal"/>
    <w:rsid w:val="00C37E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E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E17"/>
    <w:rPr>
      <w:rFonts w:ascii="Times New Roman" w:eastAsia="Times New Roman" w:hAnsi="Times New Roman" w:cs="Times New Roman"/>
      <w:sz w:val="16"/>
      <w:lang w:eastAsia="en-US"/>
    </w:rPr>
  </w:style>
  <w:style w:type="paragraph" w:styleId="Title">
    <w:name w:val="Title"/>
    <w:basedOn w:val="HeadingBase"/>
    <w:link w:val="TitleChar"/>
    <w:qFormat/>
    <w:rsid w:val="00C37E17"/>
    <w:pPr>
      <w:spacing w:before="5040"/>
      <w:jc w:val="center"/>
    </w:pPr>
    <w:rPr>
      <w:sz w:val="48"/>
      <w:szCs w:val="72"/>
      <w:lang w:val="en-US"/>
    </w:rPr>
  </w:style>
  <w:style w:type="character" w:customStyle="1" w:styleId="TitleChar">
    <w:name w:val="Title Char"/>
    <w:basedOn w:val="DefaultParagraphFont"/>
    <w:link w:val="Title"/>
    <w:rsid w:val="00C37E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E17"/>
    <w:pPr>
      <w:tabs>
        <w:tab w:val="left" w:pos="3600"/>
        <w:tab w:val="left" w:pos="3958"/>
      </w:tabs>
    </w:pPr>
  </w:style>
  <w:style w:type="paragraph" w:styleId="List">
    <w:name w:val="List"/>
    <w:basedOn w:val="BodyText"/>
    <w:next w:val="BodyText"/>
    <w:rsid w:val="00C37E17"/>
    <w:pPr>
      <w:tabs>
        <w:tab w:val="left" w:pos="340"/>
      </w:tabs>
      <w:spacing w:before="60" w:after="60"/>
      <w:ind w:left="340" w:hanging="340"/>
    </w:pPr>
  </w:style>
  <w:style w:type="paragraph" w:customStyle="1" w:styleId="Note">
    <w:name w:val="Note"/>
    <w:basedOn w:val="BodyText"/>
    <w:rsid w:val="00C37E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7E17"/>
    <w:rPr>
      <w:b/>
      <w:spacing w:val="0"/>
    </w:rPr>
  </w:style>
  <w:style w:type="paragraph" w:customStyle="1" w:styleId="SuperTitle">
    <w:name w:val="SuperTitle"/>
    <w:basedOn w:val="Title"/>
    <w:rsid w:val="00C37E17"/>
    <w:pPr>
      <w:framePr w:wrap="auto" w:hAnchor="text" w:y="6049"/>
    </w:pPr>
    <w:rPr>
      <w:color w:val="000000"/>
      <w:sz w:val="40"/>
    </w:rPr>
  </w:style>
  <w:style w:type="paragraph" w:customStyle="1" w:styleId="TOCTitle">
    <w:name w:val="TOCTitle"/>
    <w:basedOn w:val="Heading1"/>
    <w:rsid w:val="00C37E17"/>
    <w:pPr>
      <w:spacing w:after="240"/>
      <w:jc w:val="center"/>
      <w:outlineLvl w:val="9"/>
    </w:pPr>
    <w:rPr>
      <w:caps/>
    </w:rPr>
  </w:style>
  <w:style w:type="paragraph" w:customStyle="1" w:styleId="Version">
    <w:name w:val="Version"/>
    <w:rsid w:val="00C37E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E17"/>
    <w:pPr>
      <w:keepNext w:val="0"/>
      <w:tabs>
        <w:tab w:val="right" w:pos="4176"/>
      </w:tabs>
      <w:ind w:left="198" w:hanging="198"/>
    </w:pPr>
    <w:rPr>
      <w:rFonts w:ascii="Garamond" w:hAnsi="Garamond"/>
    </w:rPr>
  </w:style>
  <w:style w:type="paragraph" w:styleId="IndexHeading">
    <w:name w:val="index heading"/>
    <w:basedOn w:val="Normal"/>
    <w:next w:val="Index1"/>
    <w:semiHidden/>
    <w:rsid w:val="00C37E17"/>
    <w:pPr>
      <w:spacing w:before="120" w:after="120"/>
    </w:pPr>
    <w:rPr>
      <w:rFonts w:ascii="Arial" w:hAnsi="Arial"/>
      <w:b/>
      <w:color w:val="918585"/>
      <w:sz w:val="24"/>
    </w:rPr>
  </w:style>
  <w:style w:type="paragraph" w:styleId="Header">
    <w:name w:val="header"/>
    <w:basedOn w:val="Normal"/>
    <w:link w:val="HeaderChar"/>
    <w:rsid w:val="00C37E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E17"/>
    <w:rPr>
      <w:rFonts w:ascii="Times New Roman" w:eastAsia="Times New Roman" w:hAnsi="Times New Roman" w:cs="Times New Roman"/>
      <w:sz w:val="16"/>
      <w:szCs w:val="20"/>
      <w:lang w:val="en-GB" w:eastAsia="en-US"/>
    </w:rPr>
  </w:style>
  <w:style w:type="paragraph" w:customStyle="1" w:styleId="Chapter">
    <w:name w:val="Chapter"/>
    <w:basedOn w:val="Normal"/>
    <w:rsid w:val="00C37E17"/>
    <w:pPr>
      <w:spacing w:before="240"/>
    </w:pPr>
    <w:rPr>
      <w:rFonts w:ascii="Times New Roman" w:hAnsi="Times New Roman"/>
      <w:smallCaps/>
      <w:spacing w:val="80"/>
      <w:sz w:val="28"/>
    </w:rPr>
  </w:style>
  <w:style w:type="paragraph" w:customStyle="1" w:styleId="InChapter">
    <w:name w:val="InChapter"/>
    <w:basedOn w:val="Heading3"/>
    <w:rsid w:val="00C37E17"/>
    <w:pPr>
      <w:spacing w:after="240"/>
      <w:outlineLvl w:val="9"/>
    </w:pPr>
    <w:rPr>
      <w:noProof/>
    </w:rPr>
  </w:style>
  <w:style w:type="paragraph" w:styleId="Index2">
    <w:name w:val="index 2"/>
    <w:basedOn w:val="Normal"/>
    <w:next w:val="Normal"/>
    <w:semiHidden/>
    <w:rsid w:val="00C37E17"/>
    <w:pPr>
      <w:tabs>
        <w:tab w:val="right" w:pos="4176"/>
      </w:tabs>
      <w:ind w:left="568" w:hanging="284"/>
    </w:pPr>
    <w:rPr>
      <w:rFonts w:ascii="Garamond" w:hAnsi="Garamond"/>
    </w:rPr>
  </w:style>
  <w:style w:type="paragraph" w:customStyle="1" w:styleId="Byline">
    <w:name w:val="Byline"/>
    <w:rsid w:val="00C37E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E17"/>
    <w:pPr>
      <w:tabs>
        <w:tab w:val="clear" w:pos="3600"/>
        <w:tab w:val="clear" w:pos="3958"/>
      </w:tabs>
      <w:jc w:val="right"/>
    </w:pPr>
  </w:style>
  <w:style w:type="character" w:styleId="Emphasis">
    <w:name w:val="Emphasis"/>
    <w:basedOn w:val="DefaultParagraphFont"/>
    <w:qFormat/>
    <w:rsid w:val="00C37E17"/>
    <w:rPr>
      <w:i/>
    </w:rPr>
  </w:style>
  <w:style w:type="paragraph" w:styleId="Caption">
    <w:name w:val="caption"/>
    <w:basedOn w:val="BodyText"/>
    <w:next w:val="Normal"/>
    <w:qFormat/>
    <w:rsid w:val="00C37E17"/>
    <w:pPr>
      <w:framePr w:w="2268" w:hSpace="181" w:vSpace="181" w:wrap="around" w:vAnchor="text" w:hAnchor="page" w:x="1135" w:y="285" w:anchorLock="1"/>
    </w:pPr>
    <w:rPr>
      <w:i/>
    </w:rPr>
  </w:style>
  <w:style w:type="paragraph" w:customStyle="1" w:styleId="MiniTOCTitle">
    <w:name w:val="MiniTOCTitle"/>
    <w:basedOn w:val="Heading4"/>
    <w:rsid w:val="00C37E17"/>
    <w:pPr>
      <w:spacing w:before="240"/>
      <w:outlineLvl w:val="9"/>
    </w:pPr>
    <w:rPr>
      <w:noProof/>
      <w:sz w:val="24"/>
    </w:rPr>
  </w:style>
  <w:style w:type="paragraph" w:customStyle="1" w:styleId="MiniTOCItem">
    <w:name w:val="MiniTOCItem"/>
    <w:basedOn w:val="ListBullet"/>
    <w:rsid w:val="00C37E17"/>
    <w:pPr>
      <w:numPr>
        <w:numId w:val="0"/>
      </w:numPr>
      <w:tabs>
        <w:tab w:val="right" w:leader="dot" w:pos="6521"/>
      </w:tabs>
      <w:spacing w:before="0" w:after="0"/>
    </w:pPr>
  </w:style>
  <w:style w:type="paragraph" w:customStyle="1" w:styleId="TOFTitle">
    <w:name w:val="TOFTitle"/>
    <w:basedOn w:val="TOCTitle"/>
    <w:rsid w:val="00C37E17"/>
  </w:style>
  <w:style w:type="paragraph" w:styleId="TableofFigures">
    <w:name w:val="table of figures"/>
    <w:basedOn w:val="Normal"/>
    <w:next w:val="Normal"/>
    <w:semiHidden/>
    <w:rsid w:val="00C37E17"/>
    <w:pPr>
      <w:tabs>
        <w:tab w:val="right" w:leader="dot" w:pos="9072"/>
      </w:tabs>
      <w:ind w:left="970" w:hanging="403"/>
    </w:pPr>
    <w:rPr>
      <w:rFonts w:ascii="Times New Roman" w:hAnsi="Times New Roman"/>
      <w:b/>
    </w:rPr>
  </w:style>
  <w:style w:type="paragraph" w:styleId="ListNumber">
    <w:name w:val="List Number"/>
    <w:basedOn w:val="List"/>
    <w:rsid w:val="00C37E17"/>
    <w:pPr>
      <w:numPr>
        <w:numId w:val="12"/>
      </w:numPr>
    </w:pPr>
  </w:style>
  <w:style w:type="character" w:customStyle="1" w:styleId="WingdingSymbols">
    <w:name w:val="Wingding Symbols"/>
    <w:rsid w:val="00C37E17"/>
    <w:rPr>
      <w:rFonts w:ascii="Wingdings" w:hAnsi="Wingdings"/>
    </w:rPr>
  </w:style>
  <w:style w:type="paragraph" w:customStyle="1" w:styleId="TableHeading">
    <w:name w:val="Table Heading"/>
    <w:basedOn w:val="HeadingBase"/>
    <w:rsid w:val="00C37E17"/>
    <w:pPr>
      <w:keepLines/>
      <w:pBdr>
        <w:bottom w:val="single" w:sz="6" w:space="1" w:color="918585"/>
      </w:pBdr>
      <w:spacing w:before="240"/>
    </w:pPr>
  </w:style>
  <w:style w:type="character" w:customStyle="1" w:styleId="HotSpot">
    <w:name w:val="HotSpot"/>
    <w:rsid w:val="00C37E17"/>
    <w:rPr>
      <w:color w:val="0033CC"/>
      <w:u w:val="none"/>
    </w:rPr>
  </w:style>
  <w:style w:type="paragraph" w:customStyle="1" w:styleId="BodyTextRight">
    <w:name w:val="Body Text Right"/>
    <w:basedOn w:val="BodyText"/>
    <w:rsid w:val="00C37E17"/>
    <w:pPr>
      <w:spacing w:before="0" w:after="0"/>
      <w:jc w:val="right"/>
    </w:pPr>
  </w:style>
  <w:style w:type="paragraph" w:styleId="Index3">
    <w:name w:val="index 3"/>
    <w:basedOn w:val="ListNumber2"/>
    <w:next w:val="Normal"/>
    <w:semiHidden/>
    <w:rsid w:val="00C37E17"/>
    <w:pPr>
      <w:numPr>
        <w:numId w:val="0"/>
      </w:numPr>
      <w:tabs>
        <w:tab w:val="right" w:leader="dot" w:pos="4176"/>
      </w:tabs>
    </w:pPr>
  </w:style>
  <w:style w:type="paragraph" w:styleId="ListNumber2">
    <w:name w:val="List Number 2"/>
    <w:basedOn w:val="List2"/>
    <w:rsid w:val="00C37E17"/>
    <w:pPr>
      <w:numPr>
        <w:numId w:val="11"/>
      </w:numPr>
      <w:tabs>
        <w:tab w:val="clear" w:pos="1060"/>
      </w:tabs>
    </w:pPr>
  </w:style>
  <w:style w:type="paragraph" w:customStyle="1" w:styleId="MarginNote">
    <w:name w:val="Margin Note"/>
    <w:basedOn w:val="BodyText"/>
    <w:rsid w:val="00C37E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E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E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E17"/>
    <w:rPr>
      <w:sz w:val="32"/>
    </w:rPr>
  </w:style>
  <w:style w:type="paragraph" w:customStyle="1" w:styleId="HeadingProcedure">
    <w:name w:val="Heading Procedure"/>
    <w:basedOn w:val="HeadingBase"/>
    <w:next w:val="Normal"/>
    <w:rsid w:val="00C37E17"/>
    <w:pPr>
      <w:tabs>
        <w:tab w:val="left" w:pos="0"/>
      </w:tabs>
      <w:spacing w:before="120" w:after="60"/>
    </w:pPr>
    <w:rPr>
      <w:i/>
      <w:color w:val="918585"/>
      <w:sz w:val="22"/>
    </w:rPr>
  </w:style>
  <w:style w:type="paragraph" w:customStyle="1" w:styleId="TableBodyText">
    <w:name w:val="Table Body Text"/>
    <w:basedOn w:val="BodyText"/>
    <w:rsid w:val="00C37E17"/>
    <w:pPr>
      <w:spacing w:before="60" w:after="60"/>
    </w:pPr>
  </w:style>
  <w:style w:type="paragraph" w:styleId="ListContinue">
    <w:name w:val="List Continue"/>
    <w:basedOn w:val="List"/>
    <w:rsid w:val="00C37E17"/>
    <w:pPr>
      <w:ind w:firstLine="0"/>
    </w:pPr>
  </w:style>
  <w:style w:type="paragraph" w:customStyle="1" w:styleId="ListNote">
    <w:name w:val="List Note"/>
    <w:basedOn w:val="List"/>
    <w:rsid w:val="00C37E17"/>
    <w:pPr>
      <w:pBdr>
        <w:top w:val="single" w:sz="6" w:space="2" w:color="918585"/>
        <w:bottom w:val="single" w:sz="6" w:space="2" w:color="918585"/>
      </w:pBdr>
      <w:tabs>
        <w:tab w:val="left" w:pos="1021"/>
      </w:tabs>
      <w:ind w:firstLine="0"/>
    </w:pPr>
  </w:style>
  <w:style w:type="paragraph" w:customStyle="1" w:styleId="Warning">
    <w:name w:val="Warning"/>
    <w:basedOn w:val="BodyText"/>
    <w:rsid w:val="00C37E17"/>
    <w:pPr>
      <w:shd w:val="clear" w:color="auto" w:fill="D9D9D9"/>
      <w:tabs>
        <w:tab w:val="left" w:pos="992"/>
      </w:tabs>
      <w:ind w:left="119" w:right="119"/>
    </w:pPr>
    <w:rPr>
      <w:sz w:val="20"/>
    </w:rPr>
  </w:style>
  <w:style w:type="paragraph" w:customStyle="1" w:styleId="MarginIcons">
    <w:name w:val="Margin Icons"/>
    <w:basedOn w:val="BodyText"/>
    <w:rsid w:val="00C37E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E17"/>
    <w:rPr>
      <w:rFonts w:ascii="Courier New" w:hAnsi="Courier New"/>
    </w:rPr>
  </w:style>
  <w:style w:type="paragraph" w:customStyle="1" w:styleId="NoteBullet">
    <w:name w:val="Note Bullet"/>
    <w:basedOn w:val="Note"/>
    <w:rsid w:val="00C37E17"/>
    <w:pPr>
      <w:tabs>
        <w:tab w:val="clear" w:pos="680"/>
      </w:tabs>
      <w:spacing w:before="60" w:after="60"/>
    </w:pPr>
  </w:style>
  <w:style w:type="paragraph" w:customStyle="1" w:styleId="SubHeading2">
    <w:name w:val="SubHeading2"/>
    <w:basedOn w:val="HeadingBase"/>
    <w:rsid w:val="00C37E17"/>
    <w:pPr>
      <w:spacing w:before="240" w:after="60"/>
    </w:pPr>
    <w:rPr>
      <w:sz w:val="20"/>
    </w:rPr>
  </w:style>
  <w:style w:type="paragraph" w:customStyle="1" w:styleId="SubHeading1">
    <w:name w:val="SubHeading1"/>
    <w:basedOn w:val="HeadingBase"/>
    <w:rsid w:val="00C37E17"/>
    <w:pPr>
      <w:spacing w:before="240" w:after="60"/>
    </w:pPr>
    <w:rPr>
      <w:color w:val="918585"/>
      <w:sz w:val="22"/>
    </w:rPr>
  </w:style>
  <w:style w:type="paragraph" w:customStyle="1" w:styleId="SideHeading">
    <w:name w:val="Side Heading"/>
    <w:basedOn w:val="HeadingBase"/>
    <w:rsid w:val="00C37E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E17"/>
    <w:pPr>
      <w:numPr>
        <w:numId w:val="13"/>
      </w:numPr>
    </w:pPr>
  </w:style>
  <w:style w:type="paragraph" w:styleId="PlainText">
    <w:name w:val="Plain Text"/>
    <w:basedOn w:val="Normal"/>
    <w:link w:val="PlainTextChar"/>
    <w:rsid w:val="00C37E17"/>
    <w:rPr>
      <w:sz w:val="20"/>
    </w:rPr>
  </w:style>
  <w:style w:type="character" w:customStyle="1" w:styleId="PlainTextChar">
    <w:name w:val="Plain Text Char"/>
    <w:basedOn w:val="DefaultParagraphFont"/>
    <w:link w:val="PlainText"/>
    <w:rsid w:val="00C37E17"/>
    <w:rPr>
      <w:rFonts w:ascii="Courier New" w:eastAsia="Times New Roman" w:hAnsi="Courier New" w:cs="Times New Roman"/>
      <w:sz w:val="20"/>
      <w:szCs w:val="20"/>
      <w:lang w:eastAsia="en-US"/>
    </w:rPr>
  </w:style>
  <w:style w:type="character" w:customStyle="1" w:styleId="MenuOption">
    <w:name w:val="Menu Option"/>
    <w:basedOn w:val="DefaultParagraphFont"/>
    <w:rsid w:val="00C37E17"/>
    <w:rPr>
      <w:b/>
      <w:smallCaps/>
    </w:rPr>
  </w:style>
  <w:style w:type="paragraph" w:customStyle="1" w:styleId="TableListNumber">
    <w:name w:val="Table List Number"/>
    <w:basedOn w:val="ListNumber"/>
    <w:rsid w:val="00C37E17"/>
    <w:pPr>
      <w:numPr>
        <w:numId w:val="0"/>
      </w:numPr>
    </w:pPr>
  </w:style>
  <w:style w:type="paragraph" w:styleId="TOC4">
    <w:name w:val="toc 4"/>
    <w:basedOn w:val="TOCBase"/>
    <w:next w:val="Normal"/>
    <w:semiHidden/>
    <w:rsid w:val="00C37E17"/>
    <w:pPr>
      <w:tabs>
        <w:tab w:val="right" w:leader="dot" w:pos="9071"/>
      </w:tabs>
      <w:ind w:left="1701"/>
    </w:pPr>
  </w:style>
  <w:style w:type="paragraph" w:customStyle="1" w:styleId="ListAlpha">
    <w:name w:val="List Alpha"/>
    <w:basedOn w:val="List"/>
    <w:rsid w:val="00C37E17"/>
    <w:pPr>
      <w:numPr>
        <w:numId w:val="10"/>
      </w:numPr>
    </w:pPr>
  </w:style>
  <w:style w:type="paragraph" w:customStyle="1" w:styleId="ListAlpha2">
    <w:name w:val="List Alpha 2"/>
    <w:basedOn w:val="List2"/>
    <w:rsid w:val="00C37E17"/>
    <w:pPr>
      <w:numPr>
        <w:numId w:val="9"/>
      </w:numPr>
    </w:pPr>
  </w:style>
  <w:style w:type="paragraph" w:styleId="List2">
    <w:name w:val="List 2"/>
    <w:basedOn w:val="BodyText"/>
    <w:rsid w:val="00C37E17"/>
    <w:pPr>
      <w:tabs>
        <w:tab w:val="left" w:pos="680"/>
      </w:tabs>
      <w:spacing w:before="60" w:after="60"/>
      <w:ind w:left="680" w:hanging="340"/>
    </w:pPr>
  </w:style>
  <w:style w:type="paragraph" w:styleId="List3">
    <w:name w:val="List 3"/>
    <w:basedOn w:val="BodyText"/>
    <w:rsid w:val="00C37E17"/>
    <w:pPr>
      <w:tabs>
        <w:tab w:val="left" w:pos="1021"/>
      </w:tabs>
      <w:spacing w:before="60" w:after="60"/>
      <w:ind w:left="1020" w:hanging="340"/>
    </w:pPr>
  </w:style>
  <w:style w:type="paragraph" w:styleId="List4">
    <w:name w:val="List 4"/>
    <w:basedOn w:val="BodyText"/>
    <w:rsid w:val="00C37E17"/>
    <w:pPr>
      <w:tabs>
        <w:tab w:val="left" w:pos="1361"/>
      </w:tabs>
      <w:spacing w:before="60" w:after="60"/>
      <w:ind w:left="1361" w:hanging="340"/>
    </w:pPr>
  </w:style>
  <w:style w:type="paragraph" w:styleId="List5">
    <w:name w:val="List 5"/>
    <w:basedOn w:val="BodyText"/>
    <w:rsid w:val="00C37E17"/>
    <w:pPr>
      <w:tabs>
        <w:tab w:val="left" w:pos="1701"/>
      </w:tabs>
      <w:spacing w:before="60" w:after="60"/>
      <w:ind w:left="1701" w:hanging="340"/>
    </w:pPr>
  </w:style>
  <w:style w:type="paragraph" w:styleId="ListBullet4">
    <w:name w:val="List Bullet 4"/>
    <w:basedOn w:val="List4"/>
    <w:rsid w:val="00C37E17"/>
    <w:pPr>
      <w:numPr>
        <w:numId w:val="4"/>
      </w:numPr>
      <w:tabs>
        <w:tab w:val="clear" w:pos="1361"/>
      </w:tabs>
    </w:pPr>
  </w:style>
  <w:style w:type="paragraph" w:styleId="ListBullet5">
    <w:name w:val="List Bullet 5"/>
    <w:basedOn w:val="List5"/>
    <w:rsid w:val="00C37E17"/>
    <w:pPr>
      <w:numPr>
        <w:numId w:val="5"/>
      </w:numPr>
    </w:pPr>
  </w:style>
  <w:style w:type="paragraph" w:styleId="ListContinue2">
    <w:name w:val="List Continue 2"/>
    <w:basedOn w:val="List2"/>
    <w:rsid w:val="00C37E17"/>
    <w:pPr>
      <w:ind w:firstLine="0"/>
    </w:pPr>
  </w:style>
  <w:style w:type="paragraph" w:styleId="ListContinue3">
    <w:name w:val="List Continue 3"/>
    <w:basedOn w:val="List3"/>
    <w:rsid w:val="00C37E17"/>
    <w:pPr>
      <w:ind w:left="1021" w:firstLine="0"/>
    </w:pPr>
  </w:style>
  <w:style w:type="paragraph" w:styleId="ListContinue4">
    <w:name w:val="List Continue 4"/>
    <w:basedOn w:val="List4"/>
    <w:rsid w:val="00C37E17"/>
    <w:pPr>
      <w:ind w:firstLine="0"/>
    </w:pPr>
  </w:style>
  <w:style w:type="paragraph" w:styleId="ListContinue5">
    <w:name w:val="List Continue 5"/>
    <w:basedOn w:val="List5"/>
    <w:rsid w:val="00C37E17"/>
    <w:pPr>
      <w:ind w:firstLine="0"/>
    </w:pPr>
  </w:style>
  <w:style w:type="paragraph" w:styleId="ListNumber3">
    <w:name w:val="List Number 3"/>
    <w:basedOn w:val="List3"/>
    <w:rsid w:val="00C37E17"/>
    <w:pPr>
      <w:numPr>
        <w:numId w:val="6"/>
      </w:numPr>
    </w:pPr>
  </w:style>
  <w:style w:type="paragraph" w:styleId="ListNumber4">
    <w:name w:val="List Number 4"/>
    <w:basedOn w:val="List4"/>
    <w:rsid w:val="00C37E17"/>
    <w:pPr>
      <w:numPr>
        <w:numId w:val="7"/>
      </w:numPr>
    </w:pPr>
  </w:style>
  <w:style w:type="paragraph" w:styleId="ListNumber5">
    <w:name w:val="List Number 5"/>
    <w:basedOn w:val="List5"/>
    <w:rsid w:val="00C37E17"/>
    <w:pPr>
      <w:numPr>
        <w:numId w:val="8"/>
      </w:numPr>
    </w:pPr>
  </w:style>
  <w:style w:type="paragraph" w:styleId="BlockText">
    <w:name w:val="Block Text"/>
    <w:basedOn w:val="Normal"/>
    <w:rsid w:val="00C37E17"/>
    <w:pPr>
      <w:spacing w:after="120"/>
      <w:ind w:left="1440" w:right="1440"/>
    </w:pPr>
  </w:style>
  <w:style w:type="character" w:customStyle="1" w:styleId="Subscript">
    <w:name w:val="Subscript"/>
    <w:basedOn w:val="DefaultParagraphFont"/>
    <w:rsid w:val="00C37E17"/>
    <w:rPr>
      <w:sz w:val="16"/>
      <w:vertAlign w:val="subscript"/>
    </w:rPr>
  </w:style>
  <w:style w:type="character" w:customStyle="1" w:styleId="Superscript">
    <w:name w:val="Superscript"/>
    <w:basedOn w:val="DefaultParagraphFont"/>
    <w:rsid w:val="00C37E17"/>
    <w:rPr>
      <w:sz w:val="16"/>
      <w:vertAlign w:val="superscript"/>
    </w:rPr>
  </w:style>
  <w:style w:type="character" w:customStyle="1" w:styleId="Symbols">
    <w:name w:val="Symbols"/>
    <w:basedOn w:val="DefaultParagraphFont"/>
    <w:rsid w:val="00C37E17"/>
    <w:rPr>
      <w:rFonts w:ascii="Symbol" w:hAnsi="Symbol"/>
    </w:rPr>
  </w:style>
  <w:style w:type="character" w:customStyle="1" w:styleId="MenuOptions">
    <w:name w:val="Menu Options"/>
    <w:basedOn w:val="DefaultParagraphFont"/>
    <w:rsid w:val="00C37E17"/>
    <w:rPr>
      <w:rFonts w:ascii="Arial Narrow" w:hAnsi="Arial Narrow"/>
      <w:smallCaps/>
    </w:rPr>
  </w:style>
  <w:style w:type="character" w:customStyle="1" w:styleId="Buttons">
    <w:name w:val="Buttons"/>
    <w:basedOn w:val="DefaultParagraphFont"/>
    <w:rsid w:val="00C37E17"/>
    <w:rPr>
      <w:b/>
    </w:rPr>
  </w:style>
  <w:style w:type="character" w:customStyle="1" w:styleId="Underlined">
    <w:name w:val="Underlined"/>
    <w:basedOn w:val="DefaultParagraphFont"/>
    <w:rsid w:val="00C37E17"/>
    <w:rPr>
      <w:u w:val="single"/>
    </w:rPr>
  </w:style>
  <w:style w:type="paragraph" w:customStyle="1" w:styleId="TableBodyTextRight">
    <w:name w:val="Table Body Text Right"/>
    <w:basedOn w:val="TableBodyText"/>
    <w:rsid w:val="00C37E17"/>
    <w:pPr>
      <w:widowControl w:val="0"/>
      <w:autoSpaceDE w:val="0"/>
      <w:autoSpaceDN w:val="0"/>
      <w:adjustRightInd w:val="0"/>
      <w:jc w:val="right"/>
    </w:pPr>
    <w:rPr>
      <w:rFonts w:cs="Arial"/>
      <w:szCs w:val="18"/>
    </w:rPr>
  </w:style>
  <w:style w:type="paragraph" w:customStyle="1" w:styleId="CopyrightText">
    <w:name w:val="Copyright Text"/>
    <w:basedOn w:val="BodyText"/>
    <w:rsid w:val="00C37E17"/>
    <w:rPr>
      <w:sz w:val="18"/>
    </w:rPr>
  </w:style>
  <w:style w:type="paragraph" w:customStyle="1" w:styleId="BodySmallRight">
    <w:name w:val="Body Small Right"/>
    <w:basedOn w:val="BodyTextRight"/>
    <w:rsid w:val="00C37E17"/>
    <w:rPr>
      <w:sz w:val="18"/>
      <w:szCs w:val="18"/>
    </w:rPr>
  </w:style>
  <w:style w:type="paragraph" w:customStyle="1" w:styleId="MarginEdition">
    <w:name w:val="Margin Edition"/>
    <w:basedOn w:val="MarginNote"/>
    <w:rsid w:val="00C37E17"/>
    <w:pPr>
      <w:spacing w:before="0" w:after="0"/>
    </w:pPr>
    <w:rPr>
      <w:rFonts w:ascii="Times New Roman" w:hAnsi="Times New Roman"/>
      <w:color w:val="999999"/>
    </w:rPr>
  </w:style>
  <w:style w:type="paragraph" w:customStyle="1" w:styleId="Spacer">
    <w:name w:val="Spacer"/>
    <w:basedOn w:val="Normal"/>
    <w:rsid w:val="00C37E17"/>
    <w:rPr>
      <w:sz w:val="2"/>
      <w:szCs w:val="2"/>
    </w:rPr>
  </w:style>
  <w:style w:type="character" w:customStyle="1" w:styleId="Small">
    <w:name w:val="Small"/>
    <w:basedOn w:val="DefaultParagraphFont"/>
    <w:rsid w:val="00C37E17"/>
    <w:rPr>
      <w:sz w:val="16"/>
    </w:rPr>
  </w:style>
  <w:style w:type="paragraph" w:customStyle="1" w:styleId="WideTable">
    <w:name w:val="Wide Table"/>
    <w:basedOn w:val="Normal"/>
    <w:rsid w:val="00C37E17"/>
    <w:pPr>
      <w:ind w:left="-1418"/>
    </w:pPr>
    <w:rPr>
      <w:sz w:val="2"/>
      <w:szCs w:val="2"/>
    </w:rPr>
  </w:style>
  <w:style w:type="character" w:styleId="PageNumber">
    <w:name w:val="page number"/>
    <w:basedOn w:val="DefaultParagraphFont"/>
    <w:rsid w:val="00C37E17"/>
  </w:style>
  <w:style w:type="paragraph" w:styleId="Quote">
    <w:name w:val="Quote"/>
    <w:basedOn w:val="Heading1"/>
    <w:link w:val="QuoteChar"/>
    <w:qFormat/>
    <w:rsid w:val="00C37E17"/>
    <w:rPr>
      <w:b w:val="0"/>
      <w:sz w:val="72"/>
      <w:szCs w:val="72"/>
      <w:lang w:val="en-NZ"/>
    </w:rPr>
  </w:style>
  <w:style w:type="character" w:customStyle="1" w:styleId="QuoteChar">
    <w:name w:val="Quote Char"/>
    <w:basedOn w:val="DefaultParagraphFont"/>
    <w:link w:val="Quote"/>
    <w:rsid w:val="00C37E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E17"/>
    <w:pPr>
      <w:pageBreakBefore/>
    </w:pPr>
  </w:style>
  <w:style w:type="paragraph" w:customStyle="1" w:styleId="Border">
    <w:name w:val="Border"/>
    <w:basedOn w:val="Normal"/>
    <w:qFormat/>
    <w:rsid w:val="00C37E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E17"/>
    <w:rPr>
      <w:b/>
      <w:bCs/>
      <w:i/>
      <w:iCs/>
      <w:color w:val="auto"/>
    </w:rPr>
  </w:style>
  <w:style w:type="paragraph" w:styleId="IntenseQuote">
    <w:name w:val="Intense Quote"/>
    <w:basedOn w:val="Normal"/>
    <w:next w:val="Normal"/>
    <w:link w:val="IntenseQuoteChar"/>
    <w:uiPriority w:val="30"/>
    <w:qFormat/>
    <w:rsid w:val="00C37E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E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E17"/>
    <w:rPr>
      <w:smallCaps/>
      <w:color w:val="auto"/>
      <w:u w:val="single"/>
    </w:rPr>
  </w:style>
  <w:style w:type="character" w:styleId="IntenseReference">
    <w:name w:val="Intense Reference"/>
    <w:basedOn w:val="DefaultParagraphFont"/>
    <w:uiPriority w:val="32"/>
    <w:qFormat/>
    <w:rsid w:val="00C37E17"/>
    <w:rPr>
      <w:b/>
      <w:bCs/>
      <w:smallCaps/>
      <w:color w:val="auto"/>
      <w:spacing w:val="5"/>
      <w:u w:val="single"/>
    </w:rPr>
  </w:style>
  <w:style w:type="paragraph" w:customStyle="1" w:styleId="2ColumnHeading">
    <w:name w:val="2Column Heading"/>
    <w:basedOn w:val="BodyText"/>
    <w:qFormat/>
    <w:rsid w:val="00C37E17"/>
    <w:pPr>
      <w:spacing w:after="60"/>
      <w:ind w:left="-2268"/>
    </w:pPr>
    <w:rPr>
      <w:b/>
    </w:rPr>
  </w:style>
  <w:style w:type="paragraph" w:customStyle="1" w:styleId="Heading1TOC">
    <w:name w:val="Heading1 TOC"/>
    <w:basedOn w:val="Normal"/>
    <w:qFormat/>
    <w:rsid w:val="00C37E17"/>
    <w:pPr>
      <w:spacing w:before="240" w:after="120"/>
    </w:pPr>
    <w:rPr>
      <w:rFonts w:ascii="Times New Roman" w:hAnsi="Times New Roman"/>
      <w:b/>
      <w:sz w:val="32"/>
    </w:rPr>
  </w:style>
  <w:style w:type="paragraph" w:customStyle="1" w:styleId="Heading2TOC">
    <w:name w:val="Heading2 TOC"/>
    <w:basedOn w:val="Normal"/>
    <w:qFormat/>
    <w:rsid w:val="00C37E17"/>
    <w:pPr>
      <w:spacing w:before="240" w:after="60"/>
    </w:pPr>
    <w:rPr>
      <w:rFonts w:ascii="Times New Roman" w:hAnsi="Times New Roman"/>
      <w:b/>
      <w:sz w:val="28"/>
    </w:rPr>
  </w:style>
  <w:style w:type="character" w:customStyle="1" w:styleId="Underline">
    <w:name w:val="Underline"/>
    <w:basedOn w:val="DefaultParagraphFont"/>
    <w:qFormat/>
    <w:rsid w:val="00C37E17"/>
    <w:rPr>
      <w:u w:val="single"/>
    </w:rPr>
  </w:style>
  <w:style w:type="character" w:customStyle="1" w:styleId="BoldandItalics">
    <w:name w:val="Bold and Italics"/>
    <w:qFormat/>
    <w:rsid w:val="00C37E17"/>
    <w:rPr>
      <w:b/>
      <w:i/>
      <w:u w:val="none"/>
    </w:rPr>
  </w:style>
  <w:style w:type="paragraph" w:styleId="BalloonText">
    <w:name w:val="Balloon Text"/>
    <w:basedOn w:val="Normal"/>
    <w:link w:val="BalloonTextChar"/>
    <w:rsid w:val="00C37E17"/>
    <w:rPr>
      <w:rFonts w:ascii="Tahoma" w:hAnsi="Tahoma" w:cs="Tahoma"/>
      <w:sz w:val="16"/>
      <w:szCs w:val="16"/>
    </w:rPr>
  </w:style>
  <w:style w:type="character" w:customStyle="1" w:styleId="BalloonTextChar">
    <w:name w:val="Balloon Text Char"/>
    <w:basedOn w:val="DefaultParagraphFont"/>
    <w:link w:val="BalloonText"/>
    <w:rsid w:val="00C37E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E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7E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E17"/>
    <w:rPr>
      <w:b/>
      <w:color w:val="660033"/>
      <w:spacing w:val="0"/>
    </w:rPr>
  </w:style>
  <w:style w:type="paragraph" w:customStyle="1" w:styleId="Nameditemlist">
    <w:name w:val="Named item list"/>
    <w:basedOn w:val="BodyText"/>
    <w:qFormat/>
    <w:rsid w:val="00C37E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4775</Characters>
  <Application>Microsoft Office Word</Application>
  <DocSecurity>0</DocSecurity>
  <Lines>103</Lines>
  <Paragraphs>58</Paragraphs>
  <ScaleCrop>false</ScaleCrop>
  <Company>Author-it Software Corporation Ltd.</Company>
  <LinksUpToDate>false</LinksUpToDate>
  <CharactersWithSpaces>5481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MEA356 Maintain light piston engine aircraft pressurisation systems</dc:title>
  <dc:subject>Approved</dc:subject>
  <dc:creator>Manufacturing Skills Australia</dc:creator>
  <cp:keywords>Release: 1</cp:keywords>
  <dc:description>Review Date: 12 April 2008</dc:description>
  <cp:lastModifiedBy>TPCMS</cp:lastModifiedBy>
  <cp:revision>3</cp:revision>
  <dcterms:created xsi:type="dcterms:W3CDTF">2016-12-22T23:22:00Z</dcterms:created>
  <dcterms:modified xsi:type="dcterms:W3CDTF">2016-12-22T23:22:00Z</dcterms:modified>
</cp:coreProperties>
</file>