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9DD" w:rsidP="00F349DD">
      <w:pPr>
        <w:pStyle w:val="Title"/>
      </w:pPr>
      <w:r>
        <w:fldChar w:fldCharType="begin"/>
      </w:r>
      <w:r>
        <w:instrText xml:space="preserve"> TITLE   \* MERGEFORMAT </w:instrText>
      </w:r>
      <w:r>
        <w:fldChar w:fldCharType="separate"/>
      </w:r>
      <w:r>
        <w:t>MEA355 Maintain light aircraft air cycle air conditioning systems</w:t>
      </w:r>
      <w:r>
        <w:fldChar w:fldCharType="end"/>
      </w:r>
    </w:p>
    <w:p w:rsidR="00F349DD" w:rsidP="00F349DD">
      <w:pPr>
        <w:pStyle w:val="Version"/>
        <w:sectPr w:rsidSect="002808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80B" w:rsidP="0028080B">
      <w:pPr>
        <w:pStyle w:val="SuperHeading"/>
      </w:pPr>
      <w:r w:rsidRPr="0028080B">
        <w:t>MEA355 Mainta</w:t>
      </w:r>
      <w:r w:rsidRPr="0028080B">
        <w:t>in light aircraft air cycle air conditioning systems</w:t>
      </w:r>
    </w:p>
    <w:p w:rsidR="00000000" w:rsidRPr="0028080B" w:rsidP="0028080B">
      <w:pPr>
        <w:pStyle w:val="Heading1"/>
      </w:pPr>
      <w:bookmarkStart w:id="1" w:name="O_722239"/>
      <w:bookmarkEnd w:id="1"/>
      <w:r w:rsidRPr="0028080B">
        <w:t>Modification History</w:t>
      </w:r>
    </w:p>
    <w:p w:rsidR="00000000" w:rsidRPr="0028080B" w:rsidP="00F349DD">
      <w:pPr>
        <w:pStyle w:val="BodyText"/>
      </w:pPr>
      <w:r w:rsidRPr="0028080B">
        <w:t>Release 1 - New unit of competency</w:t>
      </w:r>
    </w:p>
    <w:p w:rsidR="00000000" w:rsidRPr="0028080B" w:rsidP="0028080B">
      <w:pPr>
        <w:pStyle w:val="Heading1"/>
      </w:pPr>
      <w:bookmarkStart w:id="2" w:name="O_722247"/>
      <w:bookmarkEnd w:id="2"/>
      <w:r w:rsidRPr="0028080B">
        <w:t>Application</w:t>
      </w:r>
    </w:p>
    <w:p w:rsidR="00000000" w:rsidRPr="0028080B" w:rsidP="00F349DD">
      <w:pPr>
        <w:pStyle w:val="BodyText"/>
      </w:pPr>
      <w:r w:rsidRPr="0028080B">
        <w:t>This unit of competency requires application of hand skills and the use of system/component knowledge and applicable maintenance publications and test equipment to inspect, test, troubleshoot and replace components of light aircraft air cycle air condition</w:t>
      </w:r>
      <w:r w:rsidRPr="0028080B">
        <w:t>ing systems during the performance of scheduled or unscheduled maintenance. Maintenance may be performed individually or as part of a team.</w:t>
      </w:r>
    </w:p>
    <w:p w:rsidR="00000000" w:rsidRPr="0028080B" w:rsidP="00F349DD">
      <w:pPr>
        <w:pStyle w:val="BodyText"/>
      </w:pPr>
      <w:r w:rsidRPr="0028080B">
        <w:t>Applications include unpressurised gas turbine engine-powered fixed and rotary wing light aircraft that have air cy</w:t>
      </w:r>
      <w:r w:rsidRPr="0028080B">
        <w:t>cle air conditioning systems. Where the aircraft has a pressurisation system the air conditioning and pressurisation systems are covered by MEA303 Remove and install aircraft pneumatic system components and MEA310 Inspect, test and troubleshoot aircraft pn</w:t>
      </w:r>
      <w:r w:rsidRPr="0028080B">
        <w:t>eumatic systems and components.</w:t>
      </w:r>
    </w:p>
    <w:p w:rsidR="00000000" w:rsidRPr="0028080B" w:rsidP="00F349DD">
      <w:pPr>
        <w:pStyle w:val="BodyText"/>
      </w:pPr>
      <w:r w:rsidRPr="0028080B">
        <w:t xml:space="preserve">The unit is part of the Mechanical Certificate IV (Aircraft Maintenance Stream) training pathway. </w:t>
      </w:r>
    </w:p>
    <w:p w:rsidR="00000000" w:rsidRPr="0028080B" w:rsidP="00F349DD">
      <w:pPr>
        <w:pStyle w:val="BodyText"/>
      </w:pPr>
      <w:r w:rsidRPr="0028080B">
        <w:t>Where a Civil Aviation Safety Authority (CASA) licensing outcome is sought this unit forms part of the CASA requirement for</w:t>
      </w:r>
      <w:r w:rsidRPr="0028080B">
        <w:t xml:space="preserve"> the granting of the chosen maintenance certification licence under Civil Aviation Safety Regulation (CASR) Part 66, in accordance with the licensing provisions in the Companion Volume Implementation Guide.</w:t>
      </w:r>
    </w:p>
    <w:p w:rsidR="00000000" w:rsidRPr="0028080B" w:rsidP="0028080B">
      <w:pPr>
        <w:pStyle w:val="Heading1"/>
      </w:pPr>
      <w:bookmarkStart w:id="3" w:name="O_722246"/>
      <w:bookmarkEnd w:id="3"/>
      <w:r w:rsidRPr="0028080B">
        <w:t>Pre-requisite Unit</w:t>
      </w:r>
    </w:p>
    <w:tbl>
      <w:tblPr>
        <w:tblW w:w="0" w:type="auto"/>
        <w:tblLayout w:type="fixed"/>
        <w:tblCellMar>
          <w:left w:w="62" w:type="dxa"/>
          <w:right w:w="62" w:type="dxa"/>
        </w:tblCellMar>
        <w:tblLook w:val="0000"/>
      </w:tblPr>
      <w:tblGrid>
        <w:gridCol w:w="1748"/>
        <w:gridCol w:w="7072"/>
      </w:tblGrid>
      <w:tr w:rsidTr="0028080B">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MEA201</w:t>
            </w:r>
          </w:p>
        </w:tc>
        <w:tc>
          <w:tcPr>
            <w:tcW w:w="707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Remove</w:t>
            </w:r>
            <w:r w:rsidRPr="0028080B">
              <w:t xml:space="preserve"> and install miscellaneous aircraft electrical hardware and components</w:t>
            </w:r>
          </w:p>
        </w:tc>
      </w:tr>
      <w:tr w:rsidTr="0028080B">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MEA246</w:t>
            </w:r>
          </w:p>
        </w:tc>
        <w:tc>
          <w:tcPr>
            <w:tcW w:w="7072" w:type="dxa"/>
            <w:tcBorders>
              <w:top w:val="nil"/>
              <w:left w:val="nil"/>
              <w:bottom w:val="nil"/>
              <w:right w:val="nil"/>
            </w:tcBorders>
            <w:tcMar>
              <w:top w:w="0" w:type="dxa"/>
              <w:left w:w="62" w:type="dxa"/>
              <w:bottom w:w="0" w:type="dxa"/>
              <w:right w:w="62" w:type="dxa"/>
            </w:tcMar>
          </w:tcPr>
          <w:p w:rsidR="00000000" w:rsidRPr="0028080B" w:rsidP="0028080B">
            <w:pPr>
              <w:pStyle w:val="BodyText"/>
            </w:pPr>
            <w:r w:rsidRPr="0028080B">
              <w:t>Fabricate and/or repair aircraft electrical hardware or parts</w:t>
            </w:r>
          </w:p>
        </w:tc>
      </w:tr>
    </w:tbl>
    <w:p w:rsidR="00000000" w:rsidRPr="0028080B" w:rsidP="0028080B">
      <w:pPr>
        <w:pStyle w:val="BodyText"/>
      </w:pPr>
    </w:p>
    <w:p w:rsidR="00000000" w:rsidRPr="0028080B" w:rsidP="0028080B">
      <w:pPr>
        <w:pStyle w:val="AllowPageBreak"/>
      </w:pPr>
    </w:p>
    <w:p w:rsidR="00000000" w:rsidRPr="0028080B" w:rsidP="0028080B">
      <w:pPr>
        <w:pStyle w:val="Heading1"/>
      </w:pPr>
      <w:bookmarkStart w:id="4" w:name="O_722245"/>
      <w:bookmarkEnd w:id="4"/>
      <w:r w:rsidRPr="0028080B">
        <w:t>Competency Field</w:t>
      </w:r>
    </w:p>
    <w:p w:rsidR="00000000" w:rsidRPr="0028080B" w:rsidP="00F349DD">
      <w:pPr>
        <w:pStyle w:val="BodyText"/>
      </w:pPr>
      <w:r w:rsidRPr="0028080B">
        <w:t>Aviation maintenance</w:t>
      </w:r>
    </w:p>
    <w:p w:rsidR="00000000" w:rsidRPr="0028080B" w:rsidP="0028080B">
      <w:pPr>
        <w:pStyle w:val="Heading1"/>
      </w:pPr>
      <w:bookmarkStart w:id="5" w:name="O_722244"/>
      <w:bookmarkEnd w:id="5"/>
      <w:r w:rsidRPr="0028080B">
        <w:t>Unit Sector</w:t>
      </w:r>
    </w:p>
    <w:p w:rsidR="00000000" w:rsidRPr="0028080B" w:rsidP="0028080B">
      <w:pPr>
        <w:pStyle w:val="Heading1"/>
      </w:pPr>
      <w:bookmarkStart w:id="6" w:name="O_722243"/>
      <w:bookmarkEnd w:id="6"/>
      <w:r w:rsidRPr="0028080B">
        <w:t>Elements and Performance Criteria</w:t>
      </w:r>
    </w:p>
    <w:tbl>
      <w:tblPr>
        <w:tblW w:w="9338" w:type="dxa"/>
        <w:tblLayout w:type="fixed"/>
        <w:tblCellMar>
          <w:left w:w="62" w:type="dxa"/>
          <w:right w:w="62" w:type="dxa"/>
        </w:tblCellMar>
        <w:tblLook w:val="0000"/>
      </w:tblPr>
      <w:tblGrid>
        <w:gridCol w:w="729"/>
        <w:gridCol w:w="2384"/>
        <w:gridCol w:w="732"/>
        <w:gridCol w:w="5493"/>
      </w:tblGrid>
      <w:tr w:rsidTr="0028080B">
        <w:tblPrEx>
          <w:tblW w:w="9338" w:type="dxa"/>
          <w:tblLayout w:type="fixed"/>
          <w:tblCellMar>
            <w:left w:w="62" w:type="dxa"/>
            <w:right w:w="62" w:type="dxa"/>
          </w:tblCellMar>
          <w:tblLook w:val="0000"/>
        </w:tblPrEx>
        <w:tc>
          <w:tcPr>
            <w:tcW w:w="3113" w:type="dxa"/>
            <w:gridSpan w:val="2"/>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Elements describe the essential outcomes.</w:t>
            </w:r>
          </w:p>
        </w:tc>
        <w:tc>
          <w:tcPr>
            <w:tcW w:w="6225" w:type="dxa"/>
            <w:gridSpan w:val="2"/>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 xml:space="preserve">Performance criteria describe the performance needed to demonstrate achievement of the element. </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1.</w:t>
            </w:r>
          </w:p>
        </w:tc>
        <w:tc>
          <w:tcPr>
            <w:tcW w:w="2384"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Inspect light aircraft air cycle air conditioning system</w:t>
            </w: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1.1</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Relevant mainten</w:t>
            </w:r>
            <w:r w:rsidRPr="0028080B">
              <w:t>ance documentation and modification status, including system defect reports, where relevant, are used to identify specific inspection requirements</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1.2</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Isolation tags are checked and aircraft configured for safe system inspection and operation in accordance with the applicable maintenance manual</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1.3</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Air cycle air conditioning system components are visually or physically checked for external signs of de</w:t>
            </w:r>
            <w:r w:rsidRPr="0028080B">
              <w:t>fects in accordance with applicable maintenance manual while observing all relevant work health and safety (WHS) requirements, including the use of material safety data sheets (MSDS) and items of personal protective equipment (PPE)</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1.4</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Defects are corre</w:t>
            </w:r>
            <w:r w:rsidRPr="0028080B">
              <w:t>ctly identified and reported</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2.</w:t>
            </w:r>
          </w:p>
        </w:tc>
        <w:tc>
          <w:tcPr>
            <w:tcW w:w="2384"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Test/adjust light aircraft air conditioning systems and components</w:t>
            </w: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2.1</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Aircraft and system are prepared in accordance with applicable maintenance manual for the application of power/system operation</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2.2</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Air cycle air conditioning system is functionally tested in accordance with maintenance manual for evidence of serviceability or malfunction</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2.3</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System adjustment is performed in accordance with maintenance manual</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3.</w:t>
            </w:r>
          </w:p>
        </w:tc>
        <w:tc>
          <w:tcPr>
            <w:tcW w:w="2384"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Troubleshoot light aircraft air cyc</w:t>
            </w:r>
            <w:r w:rsidRPr="0028080B">
              <w:t>le air conditioning systems</w:t>
            </w: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3.1</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Available information from maintenance documentation, inspection and test results is used, where necessary, to assist in fault determination</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3.2</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Maintenance manual fault diagnosis guides and logic processes are used to en</w:t>
            </w:r>
            <w:r w:rsidRPr="0028080B">
              <w:t>sure efficient and accurate troubleshooting to line replacement level</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3.3</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Specialist advice is obtained, where required, to assist with the troubleshooting process</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3.4</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 xml:space="preserve">Air cycle air conditioning system faults are located and </w:t>
            </w:r>
            <w:r w:rsidRPr="0028080B">
              <w:t>the causes of the faults are clearly identified and correctly recorded in maintenance documentation, where required, in accordance with standard enterprise procedures</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3.5</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Rectification requirement</w:t>
            </w:r>
            <w:r w:rsidRPr="0028080B">
              <w:t>s are determined</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4.</w:t>
            </w:r>
          </w:p>
        </w:tc>
        <w:tc>
          <w:tcPr>
            <w:tcW w:w="2384"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Remove and install light aircraft air cycle air conditioning system components</w:t>
            </w: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4.1</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System is rendered safe in accordance with the applicable maintenance manual and isolation tags are fitted, where necessary, to ensure personnel safety</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4.2</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Air cycle air conditioning system component removal is carried out in accordance with the applicable maintenance manual while observing all relevant WHS requirements, including the use of MSDS and items of PPE</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4.3</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Required maintenance documentation is accurately completed and correctly processed</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4.4</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Removed components are tagged, sealed and packaged in accordance with specified procedures</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4.5</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Components to be installed are checked to confirm correct part numbe</w:t>
            </w:r>
            <w:r w:rsidRPr="0028080B">
              <w:t>rs, serviceability and modification status</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4.6</w:t>
            </w:r>
          </w:p>
        </w:tc>
        <w:tc>
          <w:tcPr>
            <w:tcW w:w="5493"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Installation is carried out in accordance with the applicable maintenance manual</w:t>
            </w:r>
          </w:p>
        </w:tc>
      </w:tr>
      <w:tr w:rsidTr="0028080B">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4.7</w:t>
            </w:r>
          </w:p>
        </w:tc>
        <w:tc>
          <w:tcPr>
            <w:tcW w:w="5493" w:type="dxa"/>
            <w:tcBorders>
              <w:top w:val="nil"/>
              <w:left w:val="nil"/>
              <w:bottom w:val="nil"/>
              <w:right w:val="nil"/>
            </w:tcBorders>
            <w:tcMar>
              <w:top w:w="0" w:type="dxa"/>
              <w:left w:w="62" w:type="dxa"/>
              <w:bottom w:w="0" w:type="dxa"/>
              <w:right w:w="62" w:type="dxa"/>
            </w:tcMar>
          </w:tcPr>
          <w:p w:rsidR="00000000" w:rsidRPr="0028080B" w:rsidP="0028080B">
            <w:pPr>
              <w:pStyle w:val="BodyText"/>
            </w:pPr>
            <w:r w:rsidRPr="0028080B">
              <w:t>Required maintenance documentation is completed and processed in accordance with standard enterprise procedures</w:t>
            </w:r>
          </w:p>
        </w:tc>
      </w:tr>
    </w:tbl>
    <w:p w:rsidR="00000000" w:rsidRPr="0028080B" w:rsidP="0028080B">
      <w:pPr>
        <w:pStyle w:val="BodyText"/>
      </w:pPr>
    </w:p>
    <w:p w:rsidR="00000000" w:rsidRPr="0028080B" w:rsidP="0028080B">
      <w:pPr>
        <w:pStyle w:val="AllowPageBreak"/>
      </w:pPr>
    </w:p>
    <w:p w:rsidR="00000000" w:rsidRPr="0028080B" w:rsidP="0028080B">
      <w:pPr>
        <w:pStyle w:val="Heading1"/>
      </w:pPr>
      <w:bookmarkStart w:id="7" w:name="O_722242"/>
      <w:bookmarkEnd w:id="7"/>
      <w:r w:rsidRPr="0028080B">
        <w:t>Foundation Skills</w:t>
      </w:r>
    </w:p>
    <w:p w:rsidR="00000000" w:rsidRPr="0028080B" w:rsidP="00F349DD">
      <w:pPr>
        <w:pStyle w:val="BodyText"/>
      </w:pPr>
      <w:r w:rsidRPr="0028080B">
        <w:t>Foundation skills essential to performance are explicit in the performance criteria of this unit of competency.</w:t>
      </w:r>
    </w:p>
    <w:p w:rsidR="00000000" w:rsidRPr="0028080B" w:rsidP="0028080B">
      <w:pPr>
        <w:pStyle w:val="Heading1"/>
      </w:pPr>
      <w:bookmarkStart w:id="8" w:name="O_722241"/>
      <w:bookmarkEnd w:id="8"/>
      <w:r w:rsidRPr="0028080B">
        <w:t>Range of Conditions</w:t>
      </w:r>
    </w:p>
    <w:tbl>
      <w:tblPr>
        <w:tblW w:w="0" w:type="auto"/>
        <w:tblLayout w:type="fixed"/>
        <w:tblCellMar>
          <w:left w:w="62" w:type="dxa"/>
          <w:right w:w="62" w:type="dxa"/>
        </w:tblCellMar>
        <w:tblLook w:val="0000"/>
      </w:tblPr>
      <w:tblGrid>
        <w:gridCol w:w="3060"/>
        <w:gridCol w:w="6012"/>
      </w:tblGrid>
      <w:tr w:rsidTr="0028080B">
        <w:tblPrEx>
          <w:tblW w:w="0" w:type="auto"/>
          <w:tblLayout w:type="fixed"/>
          <w:tblCellMar>
            <w:left w:w="62" w:type="dxa"/>
            <w:right w:w="62" w:type="dxa"/>
          </w:tblCellMar>
          <w:tblLook w:val="0000"/>
        </w:tblPrEx>
        <w:trPr>
          <w:trHeight w:val="979"/>
        </w:trPr>
        <w:tc>
          <w:tcPr>
            <w:tcW w:w="9072" w:type="dxa"/>
            <w:gridSpan w:val="2"/>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t>This field allows for different work environments and conditions that may</w:t>
            </w:r>
            <w:r w:rsidRPr="0028080B">
              <w:t xml:space="preserve"> affect performance. Essential operating conditions that may be present (depending on the work situation, needs of the candidate, accessibility of the item, and local industry and regional contexts) are included.</w:t>
            </w:r>
          </w:p>
        </w:tc>
      </w:tr>
      <w:tr w:rsidTr="0028080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rPr>
                <w:rStyle w:val="SpecialBold"/>
              </w:rPr>
              <w:t>Air cycle air conditioning system compone</w:t>
            </w:r>
            <w:r w:rsidRPr="0028080B">
              <w:rPr>
                <w:rStyle w:val="SpecialBold"/>
              </w:rPr>
              <w:t>nts include:</w:t>
            </w:r>
          </w:p>
        </w:tc>
        <w:tc>
          <w:tcPr>
            <w:tcW w:w="6012" w:type="dxa"/>
            <w:tcBorders>
              <w:top w:val="nil"/>
              <w:left w:val="nil"/>
              <w:bottom w:val="nil"/>
              <w:right w:val="nil"/>
            </w:tcBorders>
            <w:tcMar>
              <w:top w:w="0" w:type="dxa"/>
              <w:left w:w="62" w:type="dxa"/>
              <w:bottom w:w="0" w:type="dxa"/>
              <w:right w:w="62" w:type="dxa"/>
            </w:tcMar>
          </w:tcPr>
          <w:p w:rsidR="00000000" w:rsidRPr="0028080B" w:rsidP="0028080B">
            <w:pPr>
              <w:pStyle w:val="ListBullet"/>
            </w:pPr>
            <w:r w:rsidRPr="0028080B">
              <w:t>Valves and regulators</w:t>
            </w:r>
          </w:p>
          <w:p w:rsidR="00000000" w:rsidRPr="0028080B" w:rsidP="0028080B">
            <w:pPr>
              <w:pStyle w:val="ListBullet"/>
            </w:pPr>
            <w:r w:rsidRPr="0028080B">
              <w:t>Heat exchangers, water separators and humidifiers</w:t>
            </w:r>
          </w:p>
          <w:p w:rsidR="00000000" w:rsidRPr="0028080B" w:rsidP="0028080B">
            <w:pPr>
              <w:pStyle w:val="ListBullet"/>
            </w:pPr>
            <w:r w:rsidRPr="0028080B">
              <w:t>Expansion turbines</w:t>
            </w:r>
          </w:p>
          <w:p w:rsidR="00000000" w:rsidRPr="0028080B" w:rsidP="0028080B">
            <w:pPr>
              <w:pStyle w:val="ListBullet"/>
            </w:pPr>
            <w:r w:rsidRPr="0028080B">
              <w:t>Rigid and flexible pipelines, hoses and fittings</w:t>
            </w:r>
          </w:p>
          <w:p w:rsidR="00000000" w:rsidRPr="0028080B" w:rsidP="0028080B">
            <w:pPr>
              <w:pStyle w:val="ListBullet"/>
            </w:pPr>
            <w:r w:rsidRPr="0028080B">
              <w:t>Ducting</w:t>
            </w:r>
          </w:p>
          <w:p w:rsidR="00000000" w:rsidP="0028080B">
            <w:pPr>
              <w:pStyle w:val="ListBullet"/>
              <w:rPr>
                <w:lang w:val="en-NZ"/>
              </w:rPr>
            </w:pPr>
            <w:r w:rsidRPr="0028080B">
              <w:t>Temperature sensors, temperature controllers and electrical control circuit wiring/components</w:t>
            </w:r>
          </w:p>
        </w:tc>
      </w:tr>
      <w:tr w:rsidTr="0028080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8080B">
            <w:pPr>
              <w:pStyle w:val="BodyText"/>
              <w:rPr>
                <w:lang w:val="en-NZ"/>
              </w:rPr>
            </w:pPr>
            <w:r w:rsidRPr="0028080B">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28080B" w:rsidP="0028080B">
            <w:pPr>
              <w:pStyle w:val="ListBullet"/>
            </w:pPr>
            <w:r w:rsidRPr="0028080B">
              <w:t>Industry standard procedures specified by manufacturers, regulatory authorities or the enterprise</w:t>
            </w:r>
          </w:p>
        </w:tc>
      </w:tr>
    </w:tbl>
    <w:p w:rsidR="00000000" w:rsidRPr="0028080B" w:rsidP="0028080B">
      <w:pPr>
        <w:pStyle w:val="BodyText"/>
      </w:pPr>
    </w:p>
    <w:p w:rsidR="00000000" w:rsidRPr="0028080B" w:rsidP="0028080B">
      <w:pPr>
        <w:pStyle w:val="AllowPageBreak"/>
      </w:pPr>
    </w:p>
    <w:p w:rsidR="00000000" w:rsidRPr="0028080B" w:rsidP="0028080B">
      <w:pPr>
        <w:pStyle w:val="Heading1"/>
      </w:pPr>
      <w:bookmarkStart w:id="9" w:name="O_722240"/>
      <w:bookmarkEnd w:id="9"/>
      <w:r w:rsidRPr="0028080B">
        <w:t>Unit Mapping Information</w:t>
      </w:r>
    </w:p>
    <w:p w:rsidR="00000000" w:rsidRPr="0028080B" w:rsidP="00F349DD">
      <w:pPr>
        <w:pStyle w:val="BodyText"/>
      </w:pPr>
      <w:r w:rsidRPr="0028080B">
        <w:t>Release 1 – equivalent to MEA355A Maintain light aircraft air cycle air con</w:t>
      </w:r>
      <w:r w:rsidRPr="0028080B">
        <w:t>ditioning systems</w:t>
      </w:r>
    </w:p>
    <w:p w:rsidR="00000000" w:rsidRPr="0028080B" w:rsidP="0028080B">
      <w:pPr>
        <w:pStyle w:val="Heading1"/>
      </w:pPr>
      <w:bookmarkStart w:id="10" w:name="O_722233"/>
      <w:bookmarkEnd w:id="10"/>
      <w:r w:rsidRPr="0028080B">
        <w:t>Links</w:t>
      </w:r>
    </w:p>
    <w:p w:rsidR="00000000" w:rsidRPr="0028080B" w:rsidP="00F349DD">
      <w:pPr>
        <w:pStyle w:val="BodyText"/>
      </w:pPr>
      <w:r w:rsidRPr="0028080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B50C8">
        <w:rPr>
          <w:rStyle w:val="Hyperlink"/>
        </w:rPr>
        <w:t>https://vetnet.gov.au/Pages/TrainingDocs.aspx?q=ce216c9c-04d5-4b3b-9bcf-4e81d0950371</w:t>
      </w:r>
      <w:r>
        <w:fldChar w:fldCharType="end"/>
      </w:r>
    </w:p>
    <w:p w:rsidR="00000000" w:rsidRPr="0028080B" w:rsidP="0028080B"/>
    <w:sectPr w:rsidSect="002808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0B" w:rsidRPr="00F349DD" w:rsidP="00F34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9DD" w:rsidP="00280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49DD" w:rsidP="002808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49DD" w:rsidP="002808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9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80B" w:rsidRPr="00F349DD" w:rsidP="00F349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9DD" w:rsidRPr="002D2AF8" w:rsidP="0028080B">
    <w:pPr>
      <w:pStyle w:val="Header"/>
      <w:framePr w:wrap="around"/>
    </w:pPr>
    <w:r>
      <w:fldChar w:fldCharType="begin"/>
    </w:r>
    <w:r>
      <w:instrText xml:space="preserve"> TITLE   \* MERGEFORMAT </w:instrText>
    </w:r>
    <w:r>
      <w:fldChar w:fldCharType="separate"/>
    </w:r>
    <w:r>
      <w:t>MEA355 Maintain light aircraft air cycle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349DD" w:rsidP="002808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D0B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5032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8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80B"/>
    <w:pPr>
      <w:spacing w:before="360" w:after="60"/>
      <w:outlineLvl w:val="0"/>
    </w:pPr>
    <w:rPr>
      <w:sz w:val="32"/>
    </w:rPr>
  </w:style>
  <w:style w:type="paragraph" w:styleId="Heading2">
    <w:name w:val="heading 2"/>
    <w:basedOn w:val="HeadingBase"/>
    <w:next w:val="BodyText"/>
    <w:link w:val="Heading2Char"/>
    <w:qFormat/>
    <w:rsid w:val="0028080B"/>
    <w:pPr>
      <w:keepLines/>
      <w:spacing w:before="240" w:after="120"/>
      <w:outlineLvl w:val="1"/>
    </w:pPr>
    <w:rPr>
      <w:sz w:val="28"/>
      <w:szCs w:val="40"/>
    </w:rPr>
  </w:style>
  <w:style w:type="paragraph" w:styleId="Heading3">
    <w:name w:val="heading 3"/>
    <w:basedOn w:val="HeadingBase"/>
    <w:next w:val="BodyText"/>
    <w:link w:val="Heading3Char"/>
    <w:qFormat/>
    <w:rsid w:val="0028080B"/>
    <w:pPr>
      <w:spacing w:before="180" w:after="120"/>
      <w:outlineLvl w:val="2"/>
    </w:pPr>
    <w:rPr>
      <w:spacing w:val="-10"/>
      <w:kern w:val="32"/>
    </w:rPr>
  </w:style>
  <w:style w:type="paragraph" w:styleId="Heading4">
    <w:name w:val="heading 4"/>
    <w:basedOn w:val="HeadingBase"/>
    <w:next w:val="BodyText"/>
    <w:link w:val="Heading4Char"/>
    <w:qFormat/>
    <w:rsid w:val="0028080B"/>
    <w:pPr>
      <w:spacing w:before="160" w:after="120"/>
      <w:outlineLvl w:val="3"/>
    </w:pPr>
    <w:rPr>
      <w:sz w:val="22"/>
    </w:rPr>
  </w:style>
  <w:style w:type="paragraph" w:styleId="Heading5">
    <w:name w:val="heading 5"/>
    <w:basedOn w:val="HeadingBase"/>
    <w:next w:val="Normal"/>
    <w:link w:val="Heading5Char"/>
    <w:qFormat/>
    <w:rsid w:val="0028080B"/>
    <w:pPr>
      <w:spacing w:before="80"/>
      <w:outlineLvl w:val="4"/>
    </w:pPr>
    <w:rPr>
      <w:color w:val="918585"/>
      <w:sz w:val="20"/>
    </w:rPr>
  </w:style>
  <w:style w:type="paragraph" w:styleId="Heading6">
    <w:name w:val="heading 6"/>
    <w:basedOn w:val="HeadingBase"/>
    <w:next w:val="Normal"/>
    <w:link w:val="Heading6Char"/>
    <w:qFormat/>
    <w:rsid w:val="0028080B"/>
    <w:pPr>
      <w:spacing w:before="60"/>
      <w:outlineLvl w:val="5"/>
    </w:pPr>
    <w:rPr>
      <w:color w:val="918585"/>
      <w:sz w:val="20"/>
    </w:rPr>
  </w:style>
  <w:style w:type="paragraph" w:styleId="Heading7">
    <w:name w:val="heading 7"/>
    <w:basedOn w:val="Normal"/>
    <w:next w:val="Normal"/>
    <w:link w:val="Heading7Char"/>
    <w:qFormat/>
    <w:rsid w:val="0028080B"/>
    <w:pPr>
      <w:ind w:left="720"/>
      <w:outlineLvl w:val="6"/>
    </w:pPr>
    <w:rPr>
      <w:i/>
    </w:rPr>
  </w:style>
  <w:style w:type="paragraph" w:styleId="Heading8">
    <w:name w:val="heading 8"/>
    <w:basedOn w:val="Normal"/>
    <w:next w:val="Normal"/>
    <w:link w:val="Heading8Char"/>
    <w:qFormat/>
    <w:rsid w:val="0028080B"/>
    <w:pPr>
      <w:ind w:left="720"/>
      <w:outlineLvl w:val="7"/>
    </w:pPr>
    <w:rPr>
      <w:i/>
    </w:rPr>
  </w:style>
  <w:style w:type="paragraph" w:styleId="Heading9">
    <w:name w:val="heading 9"/>
    <w:basedOn w:val="Normal"/>
    <w:next w:val="Normal"/>
    <w:link w:val="Heading9Char"/>
    <w:qFormat/>
    <w:rsid w:val="0028080B"/>
    <w:pPr>
      <w:ind w:left="720"/>
      <w:outlineLvl w:val="8"/>
    </w:pPr>
    <w:rPr>
      <w:i/>
    </w:rPr>
  </w:style>
  <w:style w:type="character" w:default="1" w:styleId="DefaultParagraphFont">
    <w:name w:val="Default Paragraph Font"/>
    <w:uiPriority w:val="1"/>
    <w:unhideWhenUsed/>
    <w:rsid w:val="00280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80B"/>
  </w:style>
  <w:style w:type="character" w:customStyle="1" w:styleId="Heading1Char">
    <w:name w:val="Heading 1 Char"/>
    <w:basedOn w:val="DefaultParagraphFont"/>
    <w:link w:val="Heading1"/>
    <w:rsid w:val="0028080B"/>
    <w:rPr>
      <w:rFonts w:ascii="Times New Roman" w:eastAsia="Times New Roman" w:hAnsi="Times New Roman" w:cs="Times New Roman"/>
      <w:b/>
      <w:sz w:val="32"/>
      <w:szCs w:val="20"/>
      <w:lang w:eastAsia="en-US"/>
    </w:rPr>
  </w:style>
  <w:style w:type="paragraph" w:styleId="BodyText">
    <w:name w:val="Body Text"/>
    <w:basedOn w:val="Normal"/>
    <w:link w:val="BodyTextChar"/>
    <w:rsid w:val="002808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80B"/>
    <w:rPr>
      <w:rFonts w:ascii="Times New Roman" w:eastAsia="Times New Roman" w:hAnsi="Times New Roman" w:cs="Times New Roman"/>
      <w:sz w:val="24"/>
      <w:lang w:eastAsia="en-US"/>
    </w:rPr>
  </w:style>
  <w:style w:type="paragraph" w:styleId="ListBullet">
    <w:name w:val="List Bullet"/>
    <w:basedOn w:val="List"/>
    <w:rsid w:val="0028080B"/>
    <w:pPr>
      <w:numPr>
        <w:numId w:val="11"/>
      </w:numPr>
      <w:tabs>
        <w:tab w:val="clear" w:pos="340"/>
      </w:tabs>
      <w:spacing w:before="40" w:after="40"/>
    </w:pPr>
  </w:style>
  <w:style w:type="character" w:customStyle="1" w:styleId="SpecialBold">
    <w:name w:val="Special Bold"/>
    <w:basedOn w:val="DefaultParagraphFont"/>
    <w:rsid w:val="0028080B"/>
    <w:rPr>
      <w:b/>
      <w:spacing w:val="0"/>
    </w:rPr>
  </w:style>
  <w:style w:type="paragraph" w:customStyle="1" w:styleId="SuperHeading">
    <w:name w:val="SuperHeading"/>
    <w:basedOn w:val="Normal"/>
    <w:rsid w:val="0028080B"/>
    <w:pPr>
      <w:spacing w:before="240" w:after="120"/>
      <w:outlineLvl w:val="0"/>
    </w:pPr>
    <w:rPr>
      <w:rFonts w:ascii="Times New Roman" w:hAnsi="Times New Roman"/>
      <w:b/>
      <w:sz w:val="32"/>
    </w:rPr>
  </w:style>
  <w:style w:type="paragraph" w:customStyle="1" w:styleId="AllowPageBreak">
    <w:name w:val="AllowPageBreak"/>
    <w:rsid w:val="002808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0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8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8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80B"/>
    <w:rPr>
      <w:rFonts w:ascii="Courier New" w:eastAsia="Times New Roman" w:hAnsi="Courier New" w:cs="Times New Roman"/>
      <w:i/>
      <w:szCs w:val="20"/>
      <w:lang w:eastAsia="en-US"/>
    </w:rPr>
  </w:style>
  <w:style w:type="paragraph" w:customStyle="1" w:styleId="HeadingBase">
    <w:name w:val="Heading Base"/>
    <w:rsid w:val="00280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80B"/>
    <w:pPr>
      <w:tabs>
        <w:tab w:val="right" w:leader="dot" w:pos="9072"/>
      </w:tabs>
      <w:ind w:left="567"/>
    </w:pPr>
    <w:rPr>
      <w:szCs w:val="22"/>
    </w:rPr>
  </w:style>
  <w:style w:type="paragraph" w:customStyle="1" w:styleId="TOCBase">
    <w:name w:val="TOC Base"/>
    <w:rsid w:val="00280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80B"/>
    <w:pPr>
      <w:tabs>
        <w:tab w:val="right" w:leader="dot" w:pos="9072"/>
      </w:tabs>
      <w:spacing w:before="40" w:after="40"/>
      <w:ind w:left="284"/>
    </w:pPr>
    <w:rPr>
      <w:rFonts w:ascii="Times New Roman" w:hAnsi="Times New Roman"/>
    </w:rPr>
  </w:style>
  <w:style w:type="paragraph" w:styleId="TOC1">
    <w:name w:val="toc 1"/>
    <w:basedOn w:val="TOCBase"/>
    <w:next w:val="Normal"/>
    <w:rsid w:val="002808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80B"/>
    <w:rPr>
      <w:rFonts w:ascii="Times New Roman" w:eastAsia="Times New Roman" w:hAnsi="Times New Roman" w:cs="Times New Roman"/>
      <w:sz w:val="16"/>
      <w:lang w:eastAsia="en-US"/>
    </w:rPr>
  </w:style>
  <w:style w:type="paragraph" w:styleId="Title">
    <w:name w:val="Title"/>
    <w:basedOn w:val="HeadingBase"/>
    <w:link w:val="TitleChar"/>
    <w:qFormat/>
    <w:rsid w:val="0028080B"/>
    <w:pPr>
      <w:spacing w:before="5040"/>
      <w:jc w:val="center"/>
    </w:pPr>
    <w:rPr>
      <w:sz w:val="48"/>
      <w:szCs w:val="72"/>
      <w:lang w:val="en-US"/>
    </w:rPr>
  </w:style>
  <w:style w:type="character" w:customStyle="1" w:styleId="TitleChar">
    <w:name w:val="Title Char"/>
    <w:basedOn w:val="DefaultParagraphFont"/>
    <w:link w:val="Title"/>
    <w:rsid w:val="00280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80B"/>
    <w:pPr>
      <w:tabs>
        <w:tab w:val="left" w:pos="3600"/>
        <w:tab w:val="left" w:pos="3958"/>
      </w:tabs>
    </w:pPr>
  </w:style>
  <w:style w:type="paragraph" w:styleId="List">
    <w:name w:val="List"/>
    <w:basedOn w:val="BodyText"/>
    <w:next w:val="BodyText"/>
    <w:rsid w:val="0028080B"/>
    <w:pPr>
      <w:tabs>
        <w:tab w:val="left" w:pos="340"/>
      </w:tabs>
      <w:spacing w:before="60" w:after="60"/>
      <w:ind w:left="340" w:hanging="340"/>
    </w:pPr>
  </w:style>
  <w:style w:type="paragraph" w:customStyle="1" w:styleId="Note">
    <w:name w:val="Note"/>
    <w:basedOn w:val="BodyText"/>
    <w:rsid w:val="002808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80B"/>
    <w:pPr>
      <w:framePr w:wrap="auto" w:hAnchor="text" w:y="6049"/>
    </w:pPr>
    <w:rPr>
      <w:color w:val="000000"/>
      <w:sz w:val="40"/>
    </w:rPr>
  </w:style>
  <w:style w:type="paragraph" w:customStyle="1" w:styleId="TOCTitle">
    <w:name w:val="TOCTitle"/>
    <w:basedOn w:val="Heading1"/>
    <w:rsid w:val="0028080B"/>
    <w:pPr>
      <w:spacing w:after="240"/>
      <w:jc w:val="center"/>
      <w:outlineLvl w:val="9"/>
    </w:pPr>
    <w:rPr>
      <w:caps/>
    </w:rPr>
  </w:style>
  <w:style w:type="paragraph" w:customStyle="1" w:styleId="Version">
    <w:name w:val="Version"/>
    <w:rsid w:val="002808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080B"/>
    <w:pPr>
      <w:numPr>
        <w:numId w:val="12"/>
      </w:numPr>
      <w:tabs>
        <w:tab w:val="clear" w:pos="680"/>
      </w:tabs>
    </w:pPr>
  </w:style>
  <w:style w:type="paragraph" w:styleId="Index1">
    <w:name w:val="index 1"/>
    <w:basedOn w:val="Normal"/>
    <w:next w:val="Normal"/>
    <w:semiHidden/>
    <w:rsid w:val="0028080B"/>
    <w:pPr>
      <w:keepNext w:val="0"/>
      <w:tabs>
        <w:tab w:val="right" w:pos="4176"/>
      </w:tabs>
      <w:ind w:left="198" w:hanging="198"/>
    </w:pPr>
    <w:rPr>
      <w:rFonts w:ascii="Garamond" w:hAnsi="Garamond"/>
    </w:rPr>
  </w:style>
  <w:style w:type="paragraph" w:styleId="IndexHeading">
    <w:name w:val="index heading"/>
    <w:basedOn w:val="Normal"/>
    <w:next w:val="Index1"/>
    <w:semiHidden/>
    <w:rsid w:val="0028080B"/>
    <w:pPr>
      <w:spacing w:before="120" w:after="120"/>
    </w:pPr>
    <w:rPr>
      <w:rFonts w:ascii="Arial" w:hAnsi="Arial"/>
      <w:b/>
      <w:color w:val="918585"/>
      <w:sz w:val="24"/>
    </w:rPr>
  </w:style>
  <w:style w:type="paragraph" w:styleId="Header">
    <w:name w:val="header"/>
    <w:basedOn w:val="Normal"/>
    <w:link w:val="HeaderChar"/>
    <w:rsid w:val="00280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80B"/>
    <w:rPr>
      <w:rFonts w:ascii="Times New Roman" w:eastAsia="Times New Roman" w:hAnsi="Times New Roman" w:cs="Times New Roman"/>
      <w:sz w:val="16"/>
      <w:szCs w:val="20"/>
      <w:lang w:val="en-GB" w:eastAsia="en-US"/>
    </w:rPr>
  </w:style>
  <w:style w:type="paragraph" w:customStyle="1" w:styleId="Chapter">
    <w:name w:val="Chapter"/>
    <w:basedOn w:val="Normal"/>
    <w:rsid w:val="0028080B"/>
    <w:pPr>
      <w:spacing w:before="240"/>
    </w:pPr>
    <w:rPr>
      <w:rFonts w:ascii="Times New Roman" w:hAnsi="Times New Roman"/>
      <w:smallCaps/>
      <w:spacing w:val="80"/>
      <w:sz w:val="28"/>
    </w:rPr>
  </w:style>
  <w:style w:type="paragraph" w:customStyle="1" w:styleId="InChapter">
    <w:name w:val="InChapter"/>
    <w:basedOn w:val="Heading3"/>
    <w:rsid w:val="0028080B"/>
    <w:pPr>
      <w:spacing w:after="240"/>
      <w:outlineLvl w:val="9"/>
    </w:pPr>
    <w:rPr>
      <w:noProof/>
    </w:rPr>
  </w:style>
  <w:style w:type="paragraph" w:styleId="Index2">
    <w:name w:val="index 2"/>
    <w:basedOn w:val="Normal"/>
    <w:next w:val="Normal"/>
    <w:semiHidden/>
    <w:rsid w:val="0028080B"/>
    <w:pPr>
      <w:tabs>
        <w:tab w:val="right" w:pos="4176"/>
      </w:tabs>
      <w:ind w:left="568" w:hanging="284"/>
    </w:pPr>
    <w:rPr>
      <w:rFonts w:ascii="Garamond" w:hAnsi="Garamond"/>
    </w:rPr>
  </w:style>
  <w:style w:type="paragraph" w:customStyle="1" w:styleId="Byline">
    <w:name w:val="Byline"/>
    <w:rsid w:val="00280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80B"/>
    <w:pPr>
      <w:tabs>
        <w:tab w:val="clear" w:pos="3600"/>
        <w:tab w:val="clear" w:pos="3958"/>
      </w:tabs>
      <w:jc w:val="right"/>
    </w:pPr>
  </w:style>
  <w:style w:type="character" w:styleId="Emphasis">
    <w:name w:val="Emphasis"/>
    <w:basedOn w:val="DefaultParagraphFont"/>
    <w:qFormat/>
    <w:rsid w:val="0028080B"/>
    <w:rPr>
      <w:i/>
    </w:rPr>
  </w:style>
  <w:style w:type="paragraph" w:styleId="Caption">
    <w:name w:val="caption"/>
    <w:basedOn w:val="BodyText"/>
    <w:next w:val="Normal"/>
    <w:qFormat/>
    <w:rsid w:val="0028080B"/>
    <w:pPr>
      <w:framePr w:w="2268" w:hSpace="181" w:vSpace="181" w:wrap="around" w:vAnchor="text" w:hAnchor="page" w:x="1135" w:y="285" w:anchorLock="1"/>
    </w:pPr>
    <w:rPr>
      <w:i/>
    </w:rPr>
  </w:style>
  <w:style w:type="paragraph" w:customStyle="1" w:styleId="MiniTOCTitle">
    <w:name w:val="MiniTOCTitle"/>
    <w:basedOn w:val="Heading4"/>
    <w:rsid w:val="0028080B"/>
    <w:pPr>
      <w:spacing w:before="240"/>
      <w:outlineLvl w:val="9"/>
    </w:pPr>
    <w:rPr>
      <w:noProof/>
      <w:sz w:val="24"/>
    </w:rPr>
  </w:style>
  <w:style w:type="paragraph" w:customStyle="1" w:styleId="MiniTOCItem">
    <w:name w:val="MiniTOCItem"/>
    <w:basedOn w:val="ListBullet"/>
    <w:rsid w:val="0028080B"/>
    <w:pPr>
      <w:numPr>
        <w:numId w:val="0"/>
      </w:numPr>
      <w:tabs>
        <w:tab w:val="right" w:leader="dot" w:pos="6521"/>
      </w:tabs>
      <w:spacing w:before="0" w:after="0"/>
    </w:pPr>
  </w:style>
  <w:style w:type="paragraph" w:customStyle="1" w:styleId="TOFTitle">
    <w:name w:val="TOFTitle"/>
    <w:basedOn w:val="TOCTitle"/>
    <w:rsid w:val="0028080B"/>
  </w:style>
  <w:style w:type="paragraph" w:styleId="TableofFigures">
    <w:name w:val="table of figures"/>
    <w:basedOn w:val="Normal"/>
    <w:next w:val="Normal"/>
    <w:semiHidden/>
    <w:rsid w:val="0028080B"/>
    <w:pPr>
      <w:tabs>
        <w:tab w:val="right" w:leader="dot" w:pos="9072"/>
      </w:tabs>
      <w:ind w:left="970" w:hanging="403"/>
    </w:pPr>
    <w:rPr>
      <w:rFonts w:ascii="Times New Roman" w:hAnsi="Times New Roman"/>
      <w:b/>
    </w:rPr>
  </w:style>
  <w:style w:type="paragraph" w:styleId="ListNumber">
    <w:name w:val="List Number"/>
    <w:basedOn w:val="List"/>
    <w:rsid w:val="0028080B"/>
    <w:pPr>
      <w:numPr>
        <w:numId w:val="14"/>
      </w:numPr>
      <w:tabs>
        <w:tab w:val="clear" w:pos="340"/>
      </w:tabs>
    </w:pPr>
  </w:style>
  <w:style w:type="character" w:customStyle="1" w:styleId="WingdingSymbols">
    <w:name w:val="Wingding Symbols"/>
    <w:rsid w:val="0028080B"/>
    <w:rPr>
      <w:rFonts w:ascii="Wingdings" w:hAnsi="Wingdings"/>
    </w:rPr>
  </w:style>
  <w:style w:type="paragraph" w:customStyle="1" w:styleId="TableHeading">
    <w:name w:val="Table Heading"/>
    <w:basedOn w:val="HeadingBase"/>
    <w:rsid w:val="0028080B"/>
    <w:pPr>
      <w:keepLines/>
      <w:pBdr>
        <w:bottom w:val="single" w:sz="6" w:space="1" w:color="918585"/>
      </w:pBdr>
      <w:spacing w:before="240"/>
    </w:pPr>
  </w:style>
  <w:style w:type="character" w:customStyle="1" w:styleId="HotSpot">
    <w:name w:val="HotSpot"/>
    <w:rsid w:val="0028080B"/>
    <w:rPr>
      <w:color w:val="0033CC"/>
      <w:u w:val="none"/>
    </w:rPr>
  </w:style>
  <w:style w:type="paragraph" w:customStyle="1" w:styleId="BodyTextRight">
    <w:name w:val="Body Text Right"/>
    <w:basedOn w:val="BodyText"/>
    <w:rsid w:val="0028080B"/>
    <w:pPr>
      <w:spacing w:before="0" w:after="0"/>
      <w:jc w:val="right"/>
    </w:pPr>
  </w:style>
  <w:style w:type="paragraph" w:styleId="Index3">
    <w:name w:val="index 3"/>
    <w:basedOn w:val="ListNumber2"/>
    <w:next w:val="Normal"/>
    <w:semiHidden/>
    <w:rsid w:val="0028080B"/>
    <w:pPr>
      <w:numPr>
        <w:numId w:val="0"/>
      </w:numPr>
      <w:tabs>
        <w:tab w:val="right" w:leader="dot" w:pos="4176"/>
      </w:tabs>
    </w:pPr>
  </w:style>
  <w:style w:type="paragraph" w:styleId="ListNumber2">
    <w:name w:val="List Number 2"/>
    <w:basedOn w:val="List2"/>
    <w:rsid w:val="0028080B"/>
    <w:pPr>
      <w:numPr>
        <w:numId w:val="9"/>
      </w:numPr>
      <w:tabs>
        <w:tab w:val="clear" w:pos="1060"/>
      </w:tabs>
    </w:pPr>
  </w:style>
  <w:style w:type="paragraph" w:customStyle="1" w:styleId="MarginNote">
    <w:name w:val="Margin Note"/>
    <w:basedOn w:val="BodyText"/>
    <w:rsid w:val="00280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8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80B"/>
    <w:rPr>
      <w:sz w:val="32"/>
    </w:rPr>
  </w:style>
  <w:style w:type="paragraph" w:customStyle="1" w:styleId="HeadingProcedure">
    <w:name w:val="Heading Procedure"/>
    <w:basedOn w:val="HeadingBase"/>
    <w:next w:val="Normal"/>
    <w:rsid w:val="0028080B"/>
    <w:pPr>
      <w:tabs>
        <w:tab w:val="left" w:pos="0"/>
      </w:tabs>
      <w:spacing w:before="120" w:after="60"/>
    </w:pPr>
    <w:rPr>
      <w:i/>
      <w:color w:val="918585"/>
      <w:sz w:val="22"/>
    </w:rPr>
  </w:style>
  <w:style w:type="paragraph" w:customStyle="1" w:styleId="TableBodyText">
    <w:name w:val="Table Body Text"/>
    <w:basedOn w:val="BodyText"/>
    <w:rsid w:val="0028080B"/>
    <w:pPr>
      <w:spacing w:before="60" w:after="60"/>
    </w:pPr>
  </w:style>
  <w:style w:type="paragraph" w:styleId="ListContinue">
    <w:name w:val="List Continue"/>
    <w:basedOn w:val="List"/>
    <w:rsid w:val="0028080B"/>
    <w:pPr>
      <w:ind w:firstLine="0"/>
    </w:pPr>
  </w:style>
  <w:style w:type="paragraph" w:customStyle="1" w:styleId="ListNote">
    <w:name w:val="List Note"/>
    <w:basedOn w:val="List"/>
    <w:rsid w:val="0028080B"/>
    <w:pPr>
      <w:pBdr>
        <w:top w:val="single" w:sz="6" w:space="2" w:color="918585"/>
        <w:bottom w:val="single" w:sz="6" w:space="2" w:color="918585"/>
      </w:pBdr>
      <w:tabs>
        <w:tab w:val="left" w:pos="1021"/>
      </w:tabs>
      <w:ind w:firstLine="0"/>
    </w:pPr>
  </w:style>
  <w:style w:type="paragraph" w:customStyle="1" w:styleId="Warning">
    <w:name w:val="Warning"/>
    <w:basedOn w:val="BodyText"/>
    <w:rsid w:val="0028080B"/>
    <w:pPr>
      <w:shd w:val="clear" w:color="auto" w:fill="D9D9D9"/>
      <w:tabs>
        <w:tab w:val="left" w:pos="992"/>
      </w:tabs>
      <w:ind w:left="119" w:right="119"/>
    </w:pPr>
    <w:rPr>
      <w:sz w:val="20"/>
    </w:rPr>
  </w:style>
  <w:style w:type="paragraph" w:customStyle="1" w:styleId="MarginIcons">
    <w:name w:val="Margin Icons"/>
    <w:basedOn w:val="BodyText"/>
    <w:rsid w:val="00280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80B"/>
    <w:rPr>
      <w:rFonts w:ascii="Courier New" w:hAnsi="Courier New"/>
    </w:rPr>
  </w:style>
  <w:style w:type="paragraph" w:customStyle="1" w:styleId="NoteBullet">
    <w:name w:val="Note Bullet"/>
    <w:basedOn w:val="Note"/>
    <w:rsid w:val="0028080B"/>
    <w:pPr>
      <w:tabs>
        <w:tab w:val="clear" w:pos="680"/>
      </w:tabs>
      <w:spacing w:before="60" w:after="60"/>
    </w:pPr>
  </w:style>
  <w:style w:type="paragraph" w:customStyle="1" w:styleId="SubHeading2">
    <w:name w:val="SubHeading2"/>
    <w:basedOn w:val="HeadingBase"/>
    <w:rsid w:val="0028080B"/>
    <w:pPr>
      <w:spacing w:before="240" w:after="60"/>
    </w:pPr>
    <w:rPr>
      <w:sz w:val="20"/>
    </w:rPr>
  </w:style>
  <w:style w:type="paragraph" w:customStyle="1" w:styleId="SubHeading1">
    <w:name w:val="SubHeading1"/>
    <w:basedOn w:val="HeadingBase"/>
    <w:rsid w:val="0028080B"/>
    <w:pPr>
      <w:spacing w:before="240" w:after="60"/>
    </w:pPr>
    <w:rPr>
      <w:color w:val="918585"/>
      <w:sz w:val="22"/>
    </w:rPr>
  </w:style>
  <w:style w:type="paragraph" w:customStyle="1" w:styleId="SideHeading">
    <w:name w:val="Side Heading"/>
    <w:basedOn w:val="HeadingBase"/>
    <w:rsid w:val="00280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80B"/>
    <w:pPr>
      <w:numPr>
        <w:numId w:val="10"/>
      </w:numPr>
    </w:pPr>
  </w:style>
  <w:style w:type="paragraph" w:styleId="PlainText">
    <w:name w:val="Plain Text"/>
    <w:basedOn w:val="Normal"/>
    <w:link w:val="PlainTextChar"/>
    <w:rsid w:val="0028080B"/>
    <w:rPr>
      <w:sz w:val="20"/>
    </w:rPr>
  </w:style>
  <w:style w:type="character" w:customStyle="1" w:styleId="PlainTextChar">
    <w:name w:val="Plain Text Char"/>
    <w:basedOn w:val="DefaultParagraphFont"/>
    <w:link w:val="PlainText"/>
    <w:rsid w:val="0028080B"/>
    <w:rPr>
      <w:rFonts w:ascii="Courier New" w:eastAsia="Times New Roman" w:hAnsi="Courier New" w:cs="Times New Roman"/>
      <w:sz w:val="20"/>
      <w:szCs w:val="20"/>
      <w:lang w:eastAsia="en-US"/>
    </w:rPr>
  </w:style>
  <w:style w:type="character" w:customStyle="1" w:styleId="MenuOption">
    <w:name w:val="Menu Option"/>
    <w:basedOn w:val="DefaultParagraphFont"/>
    <w:rsid w:val="0028080B"/>
    <w:rPr>
      <w:b/>
      <w:smallCaps/>
    </w:rPr>
  </w:style>
  <w:style w:type="paragraph" w:customStyle="1" w:styleId="TableListNumber">
    <w:name w:val="Table List Number"/>
    <w:basedOn w:val="ListNumber"/>
    <w:rsid w:val="0028080B"/>
    <w:pPr>
      <w:numPr>
        <w:numId w:val="0"/>
      </w:numPr>
    </w:pPr>
  </w:style>
  <w:style w:type="paragraph" w:styleId="TOC4">
    <w:name w:val="toc 4"/>
    <w:basedOn w:val="TOCBase"/>
    <w:next w:val="Normal"/>
    <w:semiHidden/>
    <w:rsid w:val="0028080B"/>
    <w:pPr>
      <w:tabs>
        <w:tab w:val="right" w:leader="dot" w:pos="9071"/>
      </w:tabs>
      <w:ind w:left="1701"/>
    </w:pPr>
  </w:style>
  <w:style w:type="paragraph" w:customStyle="1" w:styleId="ListAlpha">
    <w:name w:val="List Alpha"/>
    <w:basedOn w:val="List"/>
    <w:rsid w:val="0028080B"/>
    <w:pPr>
      <w:numPr>
        <w:numId w:val="8"/>
      </w:numPr>
    </w:pPr>
  </w:style>
  <w:style w:type="paragraph" w:customStyle="1" w:styleId="ListAlpha2">
    <w:name w:val="List Alpha 2"/>
    <w:basedOn w:val="List2"/>
    <w:rsid w:val="0028080B"/>
    <w:pPr>
      <w:numPr>
        <w:numId w:val="7"/>
      </w:numPr>
    </w:pPr>
  </w:style>
  <w:style w:type="paragraph" w:styleId="List2">
    <w:name w:val="List 2"/>
    <w:basedOn w:val="BodyText"/>
    <w:rsid w:val="0028080B"/>
    <w:pPr>
      <w:tabs>
        <w:tab w:val="left" w:pos="680"/>
      </w:tabs>
      <w:spacing w:before="60" w:after="60"/>
      <w:ind w:left="680" w:hanging="340"/>
    </w:pPr>
  </w:style>
  <w:style w:type="paragraph" w:styleId="List3">
    <w:name w:val="List 3"/>
    <w:basedOn w:val="BodyText"/>
    <w:rsid w:val="0028080B"/>
    <w:pPr>
      <w:tabs>
        <w:tab w:val="left" w:pos="1021"/>
      </w:tabs>
      <w:spacing w:before="60" w:after="60"/>
      <w:ind w:left="1020" w:hanging="340"/>
    </w:pPr>
  </w:style>
  <w:style w:type="paragraph" w:styleId="List4">
    <w:name w:val="List 4"/>
    <w:basedOn w:val="BodyText"/>
    <w:rsid w:val="0028080B"/>
    <w:pPr>
      <w:tabs>
        <w:tab w:val="left" w:pos="1361"/>
      </w:tabs>
      <w:spacing w:before="60" w:after="60"/>
      <w:ind w:left="1361" w:hanging="340"/>
    </w:pPr>
  </w:style>
  <w:style w:type="paragraph" w:styleId="List5">
    <w:name w:val="List 5"/>
    <w:basedOn w:val="BodyText"/>
    <w:rsid w:val="0028080B"/>
    <w:pPr>
      <w:tabs>
        <w:tab w:val="left" w:pos="1701"/>
      </w:tabs>
      <w:spacing w:before="60" w:after="60"/>
      <w:ind w:left="1701" w:hanging="340"/>
    </w:pPr>
  </w:style>
  <w:style w:type="paragraph" w:styleId="ListBullet3">
    <w:name w:val="List Bullet 3"/>
    <w:basedOn w:val="List3"/>
    <w:rsid w:val="0028080B"/>
    <w:pPr>
      <w:numPr>
        <w:numId w:val="13"/>
      </w:numPr>
      <w:tabs>
        <w:tab w:val="clear" w:pos="1021"/>
      </w:tabs>
      <w:ind w:left="1037" w:hanging="357"/>
    </w:pPr>
  </w:style>
  <w:style w:type="paragraph" w:styleId="ListBullet4">
    <w:name w:val="List Bullet 4"/>
    <w:basedOn w:val="List4"/>
    <w:rsid w:val="0028080B"/>
    <w:pPr>
      <w:numPr>
        <w:numId w:val="2"/>
      </w:numPr>
      <w:tabs>
        <w:tab w:val="clear" w:pos="1361"/>
      </w:tabs>
    </w:pPr>
  </w:style>
  <w:style w:type="paragraph" w:styleId="ListBullet5">
    <w:name w:val="List Bullet 5"/>
    <w:basedOn w:val="List5"/>
    <w:rsid w:val="0028080B"/>
    <w:pPr>
      <w:numPr>
        <w:numId w:val="3"/>
      </w:numPr>
    </w:pPr>
  </w:style>
  <w:style w:type="paragraph" w:styleId="ListContinue2">
    <w:name w:val="List Continue 2"/>
    <w:basedOn w:val="List2"/>
    <w:rsid w:val="0028080B"/>
    <w:pPr>
      <w:ind w:firstLine="0"/>
    </w:pPr>
  </w:style>
  <w:style w:type="paragraph" w:styleId="ListContinue3">
    <w:name w:val="List Continue 3"/>
    <w:basedOn w:val="List3"/>
    <w:rsid w:val="0028080B"/>
    <w:pPr>
      <w:ind w:left="1021" w:firstLine="0"/>
    </w:pPr>
  </w:style>
  <w:style w:type="paragraph" w:styleId="ListContinue4">
    <w:name w:val="List Continue 4"/>
    <w:basedOn w:val="List4"/>
    <w:rsid w:val="0028080B"/>
    <w:pPr>
      <w:ind w:firstLine="0"/>
    </w:pPr>
  </w:style>
  <w:style w:type="paragraph" w:styleId="ListContinue5">
    <w:name w:val="List Continue 5"/>
    <w:basedOn w:val="List5"/>
    <w:rsid w:val="0028080B"/>
    <w:pPr>
      <w:ind w:firstLine="0"/>
    </w:pPr>
  </w:style>
  <w:style w:type="paragraph" w:styleId="ListNumber3">
    <w:name w:val="List Number 3"/>
    <w:basedOn w:val="List3"/>
    <w:rsid w:val="0028080B"/>
    <w:pPr>
      <w:numPr>
        <w:numId w:val="4"/>
      </w:numPr>
    </w:pPr>
  </w:style>
  <w:style w:type="paragraph" w:styleId="ListNumber4">
    <w:name w:val="List Number 4"/>
    <w:basedOn w:val="List4"/>
    <w:rsid w:val="0028080B"/>
    <w:pPr>
      <w:numPr>
        <w:numId w:val="5"/>
      </w:numPr>
    </w:pPr>
  </w:style>
  <w:style w:type="paragraph" w:styleId="ListNumber5">
    <w:name w:val="List Number 5"/>
    <w:basedOn w:val="List5"/>
    <w:rsid w:val="0028080B"/>
    <w:pPr>
      <w:numPr>
        <w:numId w:val="6"/>
      </w:numPr>
    </w:pPr>
  </w:style>
  <w:style w:type="paragraph" w:styleId="BlockText">
    <w:name w:val="Block Text"/>
    <w:basedOn w:val="Normal"/>
    <w:rsid w:val="0028080B"/>
    <w:pPr>
      <w:spacing w:after="120"/>
      <w:ind w:left="1440" w:right="1440"/>
    </w:pPr>
  </w:style>
  <w:style w:type="character" w:customStyle="1" w:styleId="Subscript">
    <w:name w:val="Subscript"/>
    <w:basedOn w:val="DefaultParagraphFont"/>
    <w:rsid w:val="0028080B"/>
    <w:rPr>
      <w:sz w:val="16"/>
      <w:vertAlign w:val="subscript"/>
    </w:rPr>
  </w:style>
  <w:style w:type="character" w:customStyle="1" w:styleId="Superscript">
    <w:name w:val="Superscript"/>
    <w:basedOn w:val="DefaultParagraphFont"/>
    <w:rsid w:val="0028080B"/>
    <w:rPr>
      <w:sz w:val="16"/>
      <w:vertAlign w:val="superscript"/>
    </w:rPr>
  </w:style>
  <w:style w:type="character" w:customStyle="1" w:styleId="Symbols">
    <w:name w:val="Symbols"/>
    <w:basedOn w:val="DefaultParagraphFont"/>
    <w:rsid w:val="0028080B"/>
    <w:rPr>
      <w:rFonts w:ascii="Symbol" w:hAnsi="Symbol"/>
    </w:rPr>
  </w:style>
  <w:style w:type="character" w:customStyle="1" w:styleId="MenuOptions">
    <w:name w:val="Menu Options"/>
    <w:basedOn w:val="DefaultParagraphFont"/>
    <w:rsid w:val="0028080B"/>
    <w:rPr>
      <w:rFonts w:ascii="Arial Narrow" w:hAnsi="Arial Narrow"/>
      <w:smallCaps/>
    </w:rPr>
  </w:style>
  <w:style w:type="character" w:customStyle="1" w:styleId="Buttons">
    <w:name w:val="Buttons"/>
    <w:basedOn w:val="DefaultParagraphFont"/>
    <w:rsid w:val="0028080B"/>
    <w:rPr>
      <w:b/>
    </w:rPr>
  </w:style>
  <w:style w:type="character" w:customStyle="1" w:styleId="Underlined">
    <w:name w:val="Underlined"/>
    <w:basedOn w:val="DefaultParagraphFont"/>
    <w:rsid w:val="0028080B"/>
    <w:rPr>
      <w:u w:val="single"/>
    </w:rPr>
  </w:style>
  <w:style w:type="paragraph" w:customStyle="1" w:styleId="TableBodyTextRight">
    <w:name w:val="Table Body Text Right"/>
    <w:basedOn w:val="TableBodyText"/>
    <w:rsid w:val="0028080B"/>
    <w:pPr>
      <w:widowControl w:val="0"/>
      <w:autoSpaceDE w:val="0"/>
      <w:autoSpaceDN w:val="0"/>
      <w:adjustRightInd w:val="0"/>
      <w:jc w:val="right"/>
    </w:pPr>
    <w:rPr>
      <w:rFonts w:cs="Arial"/>
      <w:szCs w:val="18"/>
    </w:rPr>
  </w:style>
  <w:style w:type="paragraph" w:customStyle="1" w:styleId="CopyrightText">
    <w:name w:val="Copyright Text"/>
    <w:basedOn w:val="BodyText"/>
    <w:rsid w:val="0028080B"/>
    <w:rPr>
      <w:sz w:val="18"/>
    </w:rPr>
  </w:style>
  <w:style w:type="paragraph" w:customStyle="1" w:styleId="BodySmallRight">
    <w:name w:val="Body Small Right"/>
    <w:basedOn w:val="BodyTextRight"/>
    <w:rsid w:val="0028080B"/>
    <w:rPr>
      <w:sz w:val="18"/>
      <w:szCs w:val="18"/>
    </w:rPr>
  </w:style>
  <w:style w:type="paragraph" w:customStyle="1" w:styleId="MarginEdition">
    <w:name w:val="Margin Edition"/>
    <w:basedOn w:val="MarginNote"/>
    <w:rsid w:val="0028080B"/>
    <w:pPr>
      <w:spacing w:before="0" w:after="0"/>
    </w:pPr>
    <w:rPr>
      <w:rFonts w:ascii="Times New Roman" w:hAnsi="Times New Roman"/>
      <w:color w:val="999999"/>
    </w:rPr>
  </w:style>
  <w:style w:type="paragraph" w:customStyle="1" w:styleId="Spacer">
    <w:name w:val="Spacer"/>
    <w:basedOn w:val="Normal"/>
    <w:rsid w:val="0028080B"/>
    <w:rPr>
      <w:sz w:val="2"/>
      <w:szCs w:val="2"/>
    </w:rPr>
  </w:style>
  <w:style w:type="character" w:customStyle="1" w:styleId="Small">
    <w:name w:val="Small"/>
    <w:basedOn w:val="DefaultParagraphFont"/>
    <w:rsid w:val="0028080B"/>
    <w:rPr>
      <w:sz w:val="16"/>
    </w:rPr>
  </w:style>
  <w:style w:type="paragraph" w:customStyle="1" w:styleId="WideTable">
    <w:name w:val="Wide Table"/>
    <w:basedOn w:val="Normal"/>
    <w:rsid w:val="0028080B"/>
    <w:pPr>
      <w:ind w:left="-1418"/>
    </w:pPr>
    <w:rPr>
      <w:sz w:val="2"/>
      <w:szCs w:val="2"/>
    </w:rPr>
  </w:style>
  <w:style w:type="character" w:styleId="PageNumber">
    <w:name w:val="page number"/>
    <w:basedOn w:val="DefaultParagraphFont"/>
    <w:rsid w:val="0028080B"/>
  </w:style>
  <w:style w:type="paragraph" w:styleId="Quote">
    <w:name w:val="Quote"/>
    <w:basedOn w:val="Heading1"/>
    <w:link w:val="QuoteChar"/>
    <w:qFormat/>
    <w:rsid w:val="0028080B"/>
    <w:rPr>
      <w:b w:val="0"/>
      <w:sz w:val="72"/>
      <w:szCs w:val="72"/>
      <w:lang w:val="en-NZ"/>
    </w:rPr>
  </w:style>
  <w:style w:type="character" w:customStyle="1" w:styleId="QuoteChar">
    <w:name w:val="Quote Char"/>
    <w:basedOn w:val="DefaultParagraphFont"/>
    <w:link w:val="Quote"/>
    <w:rsid w:val="00280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80B"/>
    <w:pPr>
      <w:pageBreakBefore/>
    </w:pPr>
  </w:style>
  <w:style w:type="paragraph" w:customStyle="1" w:styleId="Border">
    <w:name w:val="Border"/>
    <w:basedOn w:val="Normal"/>
    <w:qFormat/>
    <w:rsid w:val="00280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80B"/>
    <w:rPr>
      <w:b/>
      <w:bCs/>
      <w:i/>
      <w:iCs/>
      <w:color w:val="auto"/>
    </w:rPr>
  </w:style>
  <w:style w:type="paragraph" w:styleId="IntenseQuote">
    <w:name w:val="Intense Quote"/>
    <w:basedOn w:val="Normal"/>
    <w:next w:val="Normal"/>
    <w:link w:val="IntenseQuoteChar"/>
    <w:uiPriority w:val="30"/>
    <w:qFormat/>
    <w:rsid w:val="00280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8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80B"/>
    <w:rPr>
      <w:smallCaps/>
      <w:color w:val="auto"/>
      <w:u w:val="single"/>
    </w:rPr>
  </w:style>
  <w:style w:type="character" w:styleId="IntenseReference">
    <w:name w:val="Intense Reference"/>
    <w:basedOn w:val="DefaultParagraphFont"/>
    <w:uiPriority w:val="32"/>
    <w:qFormat/>
    <w:rsid w:val="0028080B"/>
    <w:rPr>
      <w:b/>
      <w:bCs/>
      <w:smallCaps/>
      <w:color w:val="auto"/>
      <w:spacing w:val="5"/>
      <w:u w:val="single"/>
    </w:rPr>
  </w:style>
  <w:style w:type="paragraph" w:customStyle="1" w:styleId="2ColumnHeading">
    <w:name w:val="2Column Heading"/>
    <w:basedOn w:val="BodyText"/>
    <w:qFormat/>
    <w:rsid w:val="0028080B"/>
    <w:pPr>
      <w:spacing w:after="60"/>
      <w:ind w:left="-2268"/>
    </w:pPr>
    <w:rPr>
      <w:b/>
    </w:rPr>
  </w:style>
  <w:style w:type="paragraph" w:customStyle="1" w:styleId="Heading1TOC">
    <w:name w:val="Heading1 TOC"/>
    <w:basedOn w:val="Normal"/>
    <w:qFormat/>
    <w:rsid w:val="0028080B"/>
    <w:pPr>
      <w:spacing w:before="240" w:after="120"/>
    </w:pPr>
    <w:rPr>
      <w:rFonts w:ascii="Times New Roman" w:hAnsi="Times New Roman"/>
      <w:b/>
      <w:sz w:val="32"/>
    </w:rPr>
  </w:style>
  <w:style w:type="paragraph" w:customStyle="1" w:styleId="Heading2TOC">
    <w:name w:val="Heading2 TOC"/>
    <w:basedOn w:val="Normal"/>
    <w:qFormat/>
    <w:rsid w:val="0028080B"/>
    <w:pPr>
      <w:spacing w:before="240" w:after="60"/>
    </w:pPr>
    <w:rPr>
      <w:rFonts w:ascii="Times New Roman" w:hAnsi="Times New Roman"/>
      <w:b/>
      <w:sz w:val="28"/>
    </w:rPr>
  </w:style>
  <w:style w:type="character" w:customStyle="1" w:styleId="Underline">
    <w:name w:val="Underline"/>
    <w:basedOn w:val="DefaultParagraphFont"/>
    <w:qFormat/>
    <w:rsid w:val="0028080B"/>
    <w:rPr>
      <w:u w:val="single"/>
    </w:rPr>
  </w:style>
  <w:style w:type="character" w:customStyle="1" w:styleId="BoldandItalics">
    <w:name w:val="Bold and Italics"/>
    <w:qFormat/>
    <w:rsid w:val="0028080B"/>
    <w:rPr>
      <w:b/>
      <w:i/>
      <w:u w:val="none"/>
    </w:rPr>
  </w:style>
  <w:style w:type="paragraph" w:styleId="BalloonText">
    <w:name w:val="Balloon Text"/>
    <w:basedOn w:val="Normal"/>
    <w:link w:val="BalloonTextChar"/>
    <w:rsid w:val="0028080B"/>
    <w:rPr>
      <w:rFonts w:ascii="Tahoma" w:hAnsi="Tahoma" w:cs="Tahoma"/>
      <w:sz w:val="16"/>
      <w:szCs w:val="16"/>
    </w:rPr>
  </w:style>
  <w:style w:type="character" w:customStyle="1" w:styleId="BalloonTextChar">
    <w:name w:val="Balloon Text Char"/>
    <w:basedOn w:val="DefaultParagraphFont"/>
    <w:link w:val="BalloonText"/>
    <w:rsid w:val="002808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8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8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80B"/>
    <w:rPr>
      <w:b/>
      <w:color w:val="660033"/>
      <w:spacing w:val="0"/>
    </w:rPr>
  </w:style>
  <w:style w:type="paragraph" w:customStyle="1" w:styleId="Nameditemlist">
    <w:name w:val="Named item list"/>
    <w:basedOn w:val="BodyText"/>
    <w:qFormat/>
    <w:rsid w:val="0028080B"/>
    <w:pPr>
      <w:tabs>
        <w:tab w:val="left" w:pos="2835"/>
      </w:tabs>
      <w:ind w:left="2835" w:hanging="2835"/>
    </w:pPr>
  </w:style>
  <w:style w:type="paragraph" w:customStyle="1" w:styleId="BodyTextnopadding">
    <w:name w:val="Body Text no padding"/>
    <w:basedOn w:val="BodyText"/>
    <w:qFormat/>
    <w:rsid w:val="0028080B"/>
    <w:pPr>
      <w:spacing w:before="0" w:after="0"/>
    </w:pPr>
  </w:style>
  <w:style w:type="paragraph" w:customStyle="1" w:styleId="BodyTextBold">
    <w:name w:val="Body Text Bold"/>
    <w:basedOn w:val="BodyText"/>
    <w:qFormat/>
    <w:rsid w:val="0028080B"/>
    <w:rPr>
      <w:b/>
    </w:rPr>
  </w:style>
  <w:style w:type="character" w:styleId="Hyperlink">
    <w:name w:val="Hyperlink"/>
    <w:basedOn w:val="DefaultParagraphFont"/>
    <w:uiPriority w:val="99"/>
    <w:unhideWhenUsed/>
    <w:rsid w:val="00F349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5253</Characters>
  <Application>Microsoft Office Word</Application>
  <DocSecurity>0</DocSecurity>
  <Lines>210</Lines>
  <Paragraphs>99</Paragraphs>
  <ScaleCrop>false</ScaleCrop>
  <Company>Author-it Software Corporation Ltd.</Company>
  <LinksUpToDate>false</LinksUpToDate>
  <CharactersWithSpaces>5969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MEA355 Maintain light aircraft air cycle air conditioning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2022-11-22T01:12:00Z</dcterms:created>
  <dcterms:modified xsi:type="dcterms:W3CDTF">2022-11-22T01:12:00Z</dcterms:modified>
</cp:coreProperties>
</file>