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9EB" w:rsidP="00FB19EB">
      <w:pPr>
        <w:pStyle w:val="Title"/>
      </w:pPr>
      <w:r>
        <w:fldChar w:fldCharType="begin"/>
      </w:r>
      <w:r>
        <w:instrText xml:space="preserve"> TITLE   \* MERGEFORMAT </w:instrText>
      </w:r>
      <w:r>
        <w:fldChar w:fldCharType="separate"/>
      </w:r>
      <w:r>
        <w:t>MEA353 Maintain basic light aircraft engines and propellers</w:t>
      </w:r>
      <w:r>
        <w:fldChar w:fldCharType="end"/>
      </w:r>
    </w:p>
    <w:p w:rsidR="00FB19EB" w:rsidP="00FB19EB">
      <w:pPr>
        <w:pStyle w:val="Version"/>
        <w:sectPr w:rsidSect="001D6B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6B81" w:rsidP="001D6B81">
      <w:pPr>
        <w:pStyle w:val="SuperHeading"/>
      </w:pPr>
      <w:r w:rsidRPr="001D6B81">
        <w:t>MEA353 Maintain basic light aircraft engines and propellers</w:t>
      </w:r>
    </w:p>
    <w:p w:rsidR="00000000" w:rsidRPr="001D6B81" w:rsidP="001D6B81">
      <w:pPr>
        <w:pStyle w:val="Heading1"/>
      </w:pPr>
      <w:bookmarkStart w:id="1" w:name="O_999480"/>
      <w:bookmarkEnd w:id="1"/>
      <w:r w:rsidRPr="001D6B81">
        <w:t>Modification History</w:t>
      </w:r>
    </w:p>
    <w:p w:rsidR="00000000" w:rsidRPr="001D6B81" w:rsidP="00FB19EB">
      <w:pPr>
        <w:pStyle w:val="BodyText"/>
      </w:pPr>
      <w:r w:rsidRPr="001D6B81">
        <w:t>Release 2. Equivalent to MEA353 Maintain basic light aircraft engines and propellers with amended prerequisite codes.</w:t>
      </w:r>
    </w:p>
    <w:p w:rsidR="00000000" w:rsidRPr="001D6B81" w:rsidP="001D6B81">
      <w:pPr>
        <w:pStyle w:val="Heading1"/>
      </w:pPr>
      <w:bookmarkStart w:id="2" w:name="O_999479"/>
      <w:bookmarkEnd w:id="2"/>
      <w:r w:rsidRPr="001D6B81">
        <w:t>Application</w:t>
      </w:r>
    </w:p>
    <w:p w:rsidR="00000000" w:rsidRPr="001D6B81" w:rsidP="00FB19EB">
      <w:pPr>
        <w:pStyle w:val="BodyText"/>
      </w:pPr>
      <w:r w:rsidRPr="001D6B81">
        <w:t xml:space="preserve">This unit of competency requires application of hand skills, the use of </w:t>
      </w:r>
      <w:r w:rsidRPr="001D6B81">
        <w:t xml:space="preserve">maintenance publications, and knowledge of piston engine and system theory to inspect, test and troubleshoot, remove and install normally aspirated piston engines and engine system components during the performance of scheduled or unscheduled maintenance. </w:t>
      </w:r>
      <w:r w:rsidRPr="001D6B81">
        <w:t>Maintenance may be performed individually or as part of a team.</w:t>
      </w:r>
    </w:p>
    <w:p w:rsidR="00000000" w:rsidRPr="001D6B81" w:rsidP="00FB19EB">
      <w:pPr>
        <w:pStyle w:val="BodyText"/>
      </w:pPr>
      <w:r w:rsidRPr="001D6B81">
        <w:t>Applications include normally aspirated piston engines of basic light fixed wing aircraft and basic rotary wing aircraft, and fixed pitch propellers.</w:t>
      </w:r>
    </w:p>
    <w:p w:rsidR="00000000" w:rsidRPr="001D6B81" w:rsidP="00FB19EB">
      <w:pPr>
        <w:pStyle w:val="BodyText"/>
      </w:pPr>
      <w:r w:rsidRPr="001D6B81">
        <w:t>The unit is part of the Mechanical Certi</w:t>
      </w:r>
      <w:r w:rsidRPr="001D6B81">
        <w:t>ficate IV (Aircraft Maintenance Stream) training pathway.</w:t>
      </w:r>
    </w:p>
    <w:p w:rsidR="00000000" w:rsidRPr="001D6B81" w:rsidP="00FB19EB">
      <w:pPr>
        <w:pStyle w:val="BodyText"/>
      </w:pPr>
      <w:r w:rsidRPr="001D6B81">
        <w:t xml:space="preserve">Where a Civil Aviation Safety Authority (CASA) licensing outcome is sought this unit forms part of the CASA requirement for the granting of the chosen maintenance certification licence under Civil </w:t>
      </w:r>
      <w:r w:rsidRPr="001D6B81">
        <w:t>Aviation Safety Regulation (CASR) Part 66, in accordance with the licensing provisions in the Companion Volume Implementation Guide.</w:t>
      </w:r>
    </w:p>
    <w:p w:rsidR="00000000" w:rsidRPr="001D6B81" w:rsidP="001D6B81">
      <w:pPr>
        <w:pStyle w:val="Heading1"/>
      </w:pPr>
      <w:bookmarkStart w:id="3" w:name="O_999478"/>
      <w:bookmarkEnd w:id="3"/>
      <w:r w:rsidRPr="001D6B81">
        <w:t>Pre-requisite Unit</w:t>
      </w:r>
    </w:p>
    <w:tbl>
      <w:tblPr>
        <w:tblW w:w="0" w:type="auto"/>
        <w:tblLayout w:type="fixed"/>
        <w:tblCellMar>
          <w:left w:w="62" w:type="dxa"/>
          <w:right w:w="62" w:type="dxa"/>
        </w:tblCellMar>
        <w:tblLook w:val="0000"/>
      </w:tblPr>
      <w:tblGrid>
        <w:gridCol w:w="1768"/>
        <w:gridCol w:w="6878"/>
      </w:tblGrid>
      <w:tr w:rsidTr="001D6B8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MEA107</w:t>
            </w:r>
          </w:p>
        </w:tc>
        <w:tc>
          <w:tcPr>
            <w:tcW w:w="6878"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Interpret and use aviation maintenance industry manuals and specifications</w:t>
            </w:r>
          </w:p>
        </w:tc>
      </w:tr>
      <w:tr w:rsidTr="001D6B8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MEA1</w:t>
            </w:r>
            <w:r w:rsidRPr="001D6B81">
              <w:t>54</w:t>
            </w:r>
          </w:p>
        </w:tc>
        <w:tc>
          <w:tcPr>
            <w:tcW w:w="6878"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Apply work health and safety practices in aviation maintenance</w:t>
            </w:r>
          </w:p>
        </w:tc>
      </w:tr>
      <w:tr w:rsidTr="001D6B8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MEA155</w:t>
            </w:r>
          </w:p>
        </w:tc>
        <w:tc>
          <w:tcPr>
            <w:tcW w:w="6878"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Plan and organise aviation maintenance work activities</w:t>
            </w:r>
          </w:p>
        </w:tc>
      </w:tr>
      <w:tr w:rsidTr="001D6B8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MEA156</w:t>
            </w:r>
          </w:p>
        </w:tc>
        <w:tc>
          <w:tcPr>
            <w:tcW w:w="6878"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Apply quality standards during aviation maintenance activities</w:t>
            </w:r>
          </w:p>
        </w:tc>
      </w:tr>
      <w:tr w:rsidTr="001D6B8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MEA157</w:t>
            </w:r>
          </w:p>
        </w:tc>
        <w:tc>
          <w:tcPr>
            <w:tcW w:w="6878"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Complete aviation maintenance industry documentation</w:t>
            </w:r>
          </w:p>
        </w:tc>
      </w:tr>
      <w:tr w:rsidTr="001D6B81">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MEA158</w:t>
            </w:r>
          </w:p>
        </w:tc>
        <w:tc>
          <w:tcPr>
            <w:tcW w:w="6878" w:type="dxa"/>
            <w:tcBorders>
              <w:top w:val="nil"/>
              <w:left w:val="nil"/>
              <w:bottom w:val="nil"/>
              <w:right w:val="nil"/>
            </w:tcBorders>
            <w:tcMar>
              <w:top w:w="0" w:type="dxa"/>
              <w:left w:w="62" w:type="dxa"/>
              <w:bottom w:w="0" w:type="dxa"/>
              <w:right w:w="62" w:type="dxa"/>
            </w:tcMar>
          </w:tcPr>
          <w:p w:rsidR="00000000" w:rsidRPr="001D6B81" w:rsidP="001D6B81">
            <w:pPr>
              <w:pStyle w:val="BodyText"/>
            </w:pPr>
            <w:r w:rsidRPr="001D6B81">
              <w:t>Perform basic hand skills, standard trade practices and fundamentals in aviation maintenance</w:t>
            </w:r>
          </w:p>
        </w:tc>
      </w:tr>
    </w:tbl>
    <w:p w:rsidR="00000000" w:rsidRPr="001D6B81" w:rsidP="001D6B81">
      <w:pPr>
        <w:pStyle w:val="BodyText"/>
      </w:pPr>
    </w:p>
    <w:p w:rsidR="00000000" w:rsidRPr="001D6B81" w:rsidP="001D6B81">
      <w:pPr>
        <w:pStyle w:val="AllowPageBreak"/>
      </w:pPr>
    </w:p>
    <w:p w:rsidR="00000000" w:rsidRPr="001D6B81" w:rsidP="001D6B81">
      <w:pPr>
        <w:pStyle w:val="Heading1"/>
      </w:pPr>
      <w:bookmarkStart w:id="4" w:name="O_999477"/>
      <w:bookmarkEnd w:id="4"/>
      <w:r w:rsidRPr="001D6B81">
        <w:t>Competency Field</w:t>
      </w:r>
    </w:p>
    <w:p w:rsidR="00000000" w:rsidRPr="001D6B81" w:rsidP="00FB19EB">
      <w:pPr>
        <w:pStyle w:val="BodyText"/>
      </w:pPr>
      <w:r w:rsidRPr="001D6B81">
        <w:t>Aviation maintenance</w:t>
      </w:r>
    </w:p>
    <w:p w:rsidR="00000000" w:rsidRPr="001D6B81" w:rsidP="001D6B81">
      <w:pPr>
        <w:pStyle w:val="Heading1"/>
      </w:pPr>
      <w:bookmarkStart w:id="5" w:name="O_999476"/>
      <w:bookmarkEnd w:id="5"/>
      <w:r w:rsidRPr="001D6B81">
        <w:t>Unit Sector</w:t>
      </w:r>
    </w:p>
    <w:p w:rsidR="00000000" w:rsidRPr="001D6B81" w:rsidP="001D6B81">
      <w:pPr>
        <w:pStyle w:val="Heading1"/>
      </w:pPr>
      <w:bookmarkStart w:id="6" w:name="O_999475"/>
      <w:bookmarkEnd w:id="6"/>
      <w:r w:rsidRPr="001D6B81">
        <w:t>Elements and Performance Criteria</w:t>
      </w:r>
    </w:p>
    <w:tbl>
      <w:tblPr>
        <w:tblW w:w="9360" w:type="dxa"/>
        <w:tblLayout w:type="fixed"/>
        <w:tblCellMar>
          <w:left w:w="62" w:type="dxa"/>
          <w:right w:w="62" w:type="dxa"/>
        </w:tblCellMar>
        <w:tblLook w:val="0000"/>
      </w:tblPr>
      <w:tblGrid>
        <w:gridCol w:w="614"/>
        <w:gridCol w:w="2446"/>
        <w:gridCol w:w="720"/>
        <w:gridCol w:w="5580"/>
      </w:tblGrid>
      <w:tr w:rsidTr="001D6B81">
        <w:tblPrEx>
          <w:tblW w:w="9360" w:type="dxa"/>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Elements describe the essential outcomes.</w:t>
            </w:r>
          </w:p>
        </w:tc>
        <w:tc>
          <w:tcPr>
            <w:tcW w:w="6300" w:type="dxa"/>
            <w:gridSpan w:val="2"/>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 xml:space="preserve">Performance criteria describe the performance needed to demonstrate achievement of the element. </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1.</w:t>
            </w:r>
          </w:p>
        </w:tc>
        <w:tc>
          <w:tcPr>
            <w:tcW w:w="2446"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Inspect piston engine system and components</w:t>
            </w: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1.1</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Isolation tags already attached to the system or related systems are checked and aircraft/engine configured for safe system inspection and operation in accordance with applicable maintenance manual</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1.2</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Piston engine and components/systems are visually o</w:t>
            </w:r>
            <w:r w:rsidRPr="001D6B81">
              <w:t>r physically checked for external and internal signs of defects in accordance with applicable maintenance manual while observing all relevant work health and safety (WHS) requirements, including the use of material safety data sheets (MSDS) and items of pe</w:t>
            </w:r>
            <w:r w:rsidRPr="001D6B81">
              <w:t>rsonal protective equipment (PPE)</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2.</w:t>
            </w:r>
          </w:p>
        </w:tc>
        <w:tc>
          <w:tcPr>
            <w:tcW w:w="2446"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Test piston engine</w:t>
            </w: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2.1</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Aircraft and engine are correctly prepared in accordance with applicable maintenance manual</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2.2</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Assistance is provided with engine and/or system operation during prescribed test procedures to establish serviceability and correct function in accordance with applicable maintenance manual</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3.</w:t>
            </w:r>
          </w:p>
        </w:tc>
        <w:tc>
          <w:tcPr>
            <w:tcW w:w="2446"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Troubleshoot piston engine</w:t>
            </w: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3.1</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Available information from mai</w:t>
            </w:r>
            <w:r w:rsidRPr="001D6B81">
              <w:t>ntenance documentation and inspection and test results is used, where necessary, to assist in fault determination</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3.2</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Maintenance manual fault diagnosis guide and logical processes are used to ensure efficient and accurate troubleshooting to line replac</w:t>
            </w:r>
            <w:r w:rsidRPr="001D6B81">
              <w:t>ement level</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3.3</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Specialist advice is obtained, where required, to assist with the troubleshooting process</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3.4</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Piston engine faults are located and the causes of the faults are clearly identified and correctly recorded in maintenance documentation, where required</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3.5</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 xml:space="preserve">Fault rectification requirements are determined to assist </w:t>
            </w:r>
            <w:r w:rsidRPr="001D6B81">
              <w:t>in planning the repair</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4.</w:t>
            </w:r>
          </w:p>
        </w:tc>
        <w:tc>
          <w:tcPr>
            <w:tcW w:w="2446"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Remove pist</w:t>
            </w:r>
            <w:r w:rsidRPr="001D6B81">
              <w:t>on engine and engine system components</w:t>
            </w: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4.1</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Aircraft is prepared and supported and rendered safe in accordance with the applicable maintenance manual and isolation tags are fitted, where necessary, to ensure the safety of personnel and freedom from damage d</w:t>
            </w:r>
            <w:r w:rsidRPr="001D6B81">
              <w:t>uring engine removal</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4.2</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Removal is carried out in accordance with the applicable maintenance manual while observing all relevant WHS requirements, including the use of MSDS and items of PPE</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4.3</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 xml:space="preserve">Engine is tagged and prepared for transport or storage </w:t>
            </w:r>
            <w:r w:rsidRPr="001D6B81">
              <w:t>in accordance with the specified procedures</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4.4</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Required maintenance documentation is completed and processed in accordance with standard enterprise procedures</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5.</w:t>
            </w:r>
          </w:p>
        </w:tc>
        <w:tc>
          <w:tcPr>
            <w:tcW w:w="2446"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Install piston engine and engine system components</w:t>
            </w: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5.1</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Engine to be installed is checked to confirm correct part or model numbers, modification status and serviceability</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5.2</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Installation is carried out in accordance with the applicable maintenance manual</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5.3</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Support/safety equipment is removed at the app</w:t>
            </w:r>
            <w:r w:rsidRPr="001D6B81">
              <w:t>ropriate time to ensure personnel safety and freedom from structural damage</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5.4</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Required maintenance documentation is completed and processed in accordance with standard enterprise procedures</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6.</w:t>
            </w:r>
          </w:p>
        </w:tc>
        <w:tc>
          <w:tcPr>
            <w:tcW w:w="2446"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Inspect and maintain fixed pitch propeller</w:t>
            </w: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6.1</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Engine is rendered safe for propeller inspection in accordance with maintenance manual or enterprise procedures</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6.2</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Fixed pitch propeller is inspected for security, damage and deterioration in accordance with the applicable maintenance manual while obse</w:t>
            </w:r>
            <w:r w:rsidRPr="001D6B81">
              <w:t>rving all relevant WHS requirements, including the use of MSDS and items of PPE</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6.3</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Metal propeller nicks and dents within damage limits are blended out in accordance with maintenance manual procedures</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7.</w:t>
            </w:r>
          </w:p>
        </w:tc>
        <w:tc>
          <w:tcPr>
            <w:tcW w:w="2446"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Remove fixed pitch propeller</w:t>
            </w: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7.1</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Engine is rendered safe and the aircraft is prepared for propeller removal in accordance with maintenance manual or enterprise procedures</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7.2</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Propeller is removed in accordance with maintenance manual procedures while observing all relevant WHS requirem</w:t>
            </w:r>
            <w:r w:rsidRPr="001D6B81">
              <w:t>ents, including the use of MSDS and items of PPE</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7.3</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Removed propeller is tagged and prepared for transport or storage in accordance with specified procedures</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7.4</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Required maintenance documentation is completed and processed in accordance with standa</w:t>
            </w:r>
            <w:r w:rsidRPr="001D6B81">
              <w:t>rd enterprise procedures</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8.</w:t>
            </w:r>
          </w:p>
        </w:tc>
        <w:tc>
          <w:tcPr>
            <w:tcW w:w="2446"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Install fixed pitch propeller</w:t>
            </w: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8.1</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Engine is rendered safe and the aircraft is prepared for propeller installation in accordance with maintenance manual or enterprise procedures</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8.2</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Propeller to be installed is checked to confirm correct part or number, modification status and serviceability</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8.3</w:t>
            </w:r>
          </w:p>
        </w:tc>
        <w:tc>
          <w:tcPr>
            <w:tcW w:w="558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Installation is carried out in accordance with the applicable maintenance manual</w:t>
            </w:r>
          </w:p>
        </w:tc>
      </w:tr>
      <w:tr w:rsidTr="001D6B81">
        <w:tblPrEx>
          <w:tblW w:w="9360" w:type="dxa"/>
          <w:tblLayout w:type="fixed"/>
          <w:tblCellMar>
            <w:left w:w="62" w:type="dxa"/>
            <w:right w:w="62" w:type="dxa"/>
          </w:tblCellMar>
          <w:tblLook w:val="0000"/>
        </w:tblPrEx>
        <w:tc>
          <w:tcPr>
            <w:tcW w:w="6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4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8.4</w:t>
            </w:r>
          </w:p>
        </w:tc>
        <w:tc>
          <w:tcPr>
            <w:tcW w:w="5580" w:type="dxa"/>
            <w:tcBorders>
              <w:top w:val="nil"/>
              <w:left w:val="nil"/>
              <w:bottom w:val="nil"/>
              <w:right w:val="nil"/>
            </w:tcBorders>
            <w:tcMar>
              <w:top w:w="0" w:type="dxa"/>
              <w:left w:w="62" w:type="dxa"/>
              <w:bottom w:w="0" w:type="dxa"/>
              <w:right w:w="62" w:type="dxa"/>
            </w:tcMar>
          </w:tcPr>
          <w:p w:rsidR="00000000" w:rsidRPr="001D6B81" w:rsidP="001D6B81">
            <w:pPr>
              <w:pStyle w:val="BodyText"/>
            </w:pPr>
            <w:r w:rsidRPr="001D6B81">
              <w:t>Required maintenance documentation is completed an</w:t>
            </w:r>
            <w:r w:rsidRPr="001D6B81">
              <w:t>d processed in accordance with standard enterprise procedures</w:t>
            </w:r>
          </w:p>
        </w:tc>
      </w:tr>
    </w:tbl>
    <w:p w:rsidR="00000000" w:rsidRPr="001D6B81" w:rsidP="001D6B81">
      <w:pPr>
        <w:pStyle w:val="BodyText"/>
      </w:pPr>
    </w:p>
    <w:p w:rsidR="00000000" w:rsidRPr="001D6B81" w:rsidP="001D6B81">
      <w:pPr>
        <w:pStyle w:val="AllowPageBreak"/>
      </w:pPr>
    </w:p>
    <w:p w:rsidR="00000000" w:rsidRPr="001D6B81" w:rsidP="001D6B81">
      <w:pPr>
        <w:pStyle w:val="Heading1"/>
      </w:pPr>
      <w:bookmarkStart w:id="7" w:name="O_999474"/>
      <w:bookmarkEnd w:id="7"/>
      <w:r w:rsidRPr="001D6B81">
        <w:t>Foundation Skills</w:t>
      </w:r>
    </w:p>
    <w:p w:rsidR="00000000" w:rsidRPr="001D6B81" w:rsidP="00FB19EB">
      <w:pPr>
        <w:pStyle w:val="BodyText"/>
      </w:pPr>
      <w:r w:rsidRPr="001D6B81">
        <w:t>Foundation skills essential to performance are explicit in the performance criteria of this unit of competency.</w:t>
      </w:r>
    </w:p>
    <w:p w:rsidR="00000000" w:rsidRPr="001D6B81" w:rsidP="001D6B81">
      <w:pPr>
        <w:pStyle w:val="Heading1"/>
      </w:pPr>
      <w:bookmarkStart w:id="8" w:name="O_999473"/>
      <w:bookmarkEnd w:id="8"/>
      <w:r w:rsidRPr="001D6B81">
        <w:t>Range of Conditions</w:t>
      </w:r>
    </w:p>
    <w:tbl>
      <w:tblPr>
        <w:tblW w:w="0" w:type="auto"/>
        <w:tblLayout w:type="fixed"/>
        <w:tblCellMar>
          <w:left w:w="62" w:type="dxa"/>
          <w:right w:w="62" w:type="dxa"/>
        </w:tblCellMar>
        <w:tblLook w:val="0000"/>
      </w:tblPr>
      <w:tblGrid>
        <w:gridCol w:w="3150"/>
        <w:gridCol w:w="6030"/>
      </w:tblGrid>
      <w:tr w:rsidTr="001D6B8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t>This field allows for different work environments and conditions that may affect performance. Essential operating conditions that may be present (depending on the work situation, needs of the candidate, accessibility of the item, and local industry and reg</w:t>
            </w:r>
            <w:r w:rsidRPr="001D6B81">
              <w:t>ional contexts) are included.</w:t>
            </w:r>
          </w:p>
        </w:tc>
      </w:tr>
      <w:tr w:rsidTr="001D6B8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rPr>
                <w:rStyle w:val="SpecialBold"/>
              </w:rPr>
              <w:t>Piston engines and components/systems include:</w:t>
            </w:r>
          </w:p>
        </w:tc>
        <w:tc>
          <w:tcPr>
            <w:tcW w:w="6030" w:type="dxa"/>
            <w:tcBorders>
              <w:top w:val="nil"/>
              <w:left w:val="nil"/>
              <w:bottom w:val="nil"/>
              <w:right w:val="nil"/>
            </w:tcBorders>
            <w:tcMar>
              <w:top w:w="0" w:type="dxa"/>
              <w:left w:w="62" w:type="dxa"/>
              <w:bottom w:w="0" w:type="dxa"/>
              <w:right w:w="62" w:type="dxa"/>
            </w:tcMar>
          </w:tcPr>
          <w:p w:rsidR="00000000" w:rsidRPr="001D6B81" w:rsidP="001D6B81">
            <w:pPr>
              <w:pStyle w:val="ListBullet"/>
            </w:pPr>
            <w:r w:rsidRPr="001D6B81">
              <w:t>Normally aspirated engine (all types), main components and accessories/drives</w:t>
            </w:r>
          </w:p>
          <w:p w:rsidR="00000000" w:rsidRPr="001D6B81" w:rsidP="001D6B81">
            <w:pPr>
              <w:pStyle w:val="ListBullet"/>
            </w:pPr>
            <w:r w:rsidRPr="001D6B81">
              <w:t>Control system</w:t>
            </w:r>
          </w:p>
          <w:p w:rsidR="00000000" w:rsidRPr="001D6B81" w:rsidP="001D6B81">
            <w:pPr>
              <w:pStyle w:val="ListBullet"/>
            </w:pPr>
            <w:r w:rsidRPr="001D6B81">
              <w:t>Starter system</w:t>
            </w:r>
          </w:p>
          <w:p w:rsidR="00000000" w:rsidRPr="001D6B81" w:rsidP="001D6B81">
            <w:pPr>
              <w:pStyle w:val="ListBullet"/>
            </w:pPr>
            <w:r w:rsidRPr="001D6B81">
              <w:t>Fuel and air systems</w:t>
            </w:r>
          </w:p>
          <w:p w:rsidR="00000000" w:rsidRPr="001D6B81" w:rsidP="001D6B81">
            <w:pPr>
              <w:pStyle w:val="ListBullet"/>
            </w:pPr>
            <w:r w:rsidRPr="001D6B81">
              <w:t>Exhaust system</w:t>
            </w:r>
          </w:p>
          <w:p w:rsidR="00000000" w:rsidP="001D6B81">
            <w:pPr>
              <w:pStyle w:val="ListBullet"/>
              <w:rPr>
                <w:lang w:val="en-NZ"/>
              </w:rPr>
            </w:pPr>
            <w:r w:rsidRPr="001D6B81">
              <w:t xml:space="preserve">Oil system (if dry sump) (where </w:t>
            </w:r>
            <w:r w:rsidRPr="001D6B81">
              <w:t>applicable to the enterprise)</w:t>
            </w:r>
          </w:p>
        </w:tc>
      </w:tr>
      <w:tr w:rsidTr="001D6B8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rPr>
                <w:rStyle w:val="SpecialBold"/>
              </w:rPr>
              <w:t>Engine and/or system operation includes:</w:t>
            </w:r>
          </w:p>
        </w:tc>
        <w:tc>
          <w:tcPr>
            <w:tcW w:w="6030" w:type="dxa"/>
            <w:tcBorders>
              <w:top w:val="nil"/>
              <w:left w:val="nil"/>
              <w:bottom w:val="nil"/>
              <w:right w:val="nil"/>
            </w:tcBorders>
            <w:tcMar>
              <w:top w:w="0" w:type="dxa"/>
              <w:left w:w="62" w:type="dxa"/>
              <w:bottom w:w="0" w:type="dxa"/>
              <w:right w:w="62" w:type="dxa"/>
            </w:tcMar>
          </w:tcPr>
          <w:p w:rsidR="00000000" w:rsidP="001D6B81">
            <w:pPr>
              <w:pStyle w:val="ListBullet"/>
              <w:rPr>
                <w:lang w:val="en-NZ"/>
              </w:rPr>
            </w:pPr>
            <w:r w:rsidRPr="001D6B81">
              <w:t>Testing of engines fitted to helicopters (where auxiliary drive is not available) shall be carried out through the applicant directing a pilot qualified on type</w:t>
            </w:r>
          </w:p>
        </w:tc>
      </w:tr>
      <w:tr w:rsidTr="001D6B8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rPr>
                <w:rStyle w:val="SpecialBold"/>
              </w:rPr>
              <w:t>Fixed pitch propellers:</w:t>
            </w:r>
          </w:p>
        </w:tc>
        <w:tc>
          <w:tcPr>
            <w:tcW w:w="6030" w:type="dxa"/>
            <w:tcBorders>
              <w:top w:val="nil"/>
              <w:left w:val="nil"/>
              <w:bottom w:val="nil"/>
              <w:right w:val="nil"/>
            </w:tcBorders>
            <w:tcMar>
              <w:top w:w="0" w:type="dxa"/>
              <w:left w:w="62" w:type="dxa"/>
              <w:bottom w:w="0" w:type="dxa"/>
              <w:right w:w="62" w:type="dxa"/>
            </w:tcMar>
          </w:tcPr>
          <w:p w:rsidR="00000000" w:rsidRPr="001D6B81" w:rsidP="001D6B81">
            <w:pPr>
              <w:pStyle w:val="BodyText"/>
            </w:pPr>
            <w:r w:rsidRPr="001D6B81">
              <w:t>Fixed pitch propeller may include a spinner and the propeller will be made from:</w:t>
            </w:r>
          </w:p>
          <w:p w:rsidR="00000000" w:rsidRPr="001D6B81" w:rsidP="001D6B81">
            <w:pPr>
              <w:pStyle w:val="ListBullet"/>
            </w:pPr>
            <w:r w:rsidRPr="001D6B81">
              <w:t>metal</w:t>
            </w:r>
          </w:p>
          <w:p w:rsidR="00000000" w:rsidRPr="001D6B81" w:rsidP="001D6B81">
            <w:pPr>
              <w:pStyle w:val="ListBullet"/>
            </w:pPr>
            <w:r w:rsidRPr="001D6B81">
              <w:t>composite</w:t>
            </w:r>
          </w:p>
          <w:p w:rsidR="00000000" w:rsidP="001D6B81">
            <w:pPr>
              <w:pStyle w:val="ListBullet"/>
              <w:rPr>
                <w:lang w:val="en-NZ"/>
              </w:rPr>
            </w:pPr>
            <w:r w:rsidRPr="001D6B81">
              <w:t>wood</w:t>
            </w:r>
          </w:p>
        </w:tc>
      </w:tr>
      <w:tr w:rsidTr="001D6B81">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1D6B81">
            <w:pPr>
              <w:pStyle w:val="BodyText"/>
              <w:rPr>
                <w:lang w:val="en-NZ"/>
              </w:rPr>
            </w:pPr>
            <w:r w:rsidRPr="001D6B81">
              <w:rPr>
                <w:rStyle w:val="SpecialBold"/>
              </w:rPr>
              <w:t>Procedures and requirements include:</w:t>
            </w:r>
          </w:p>
        </w:tc>
        <w:tc>
          <w:tcPr>
            <w:tcW w:w="6030" w:type="dxa"/>
            <w:tcBorders>
              <w:top w:val="nil"/>
              <w:left w:val="nil"/>
              <w:bottom w:val="nil"/>
              <w:right w:val="nil"/>
            </w:tcBorders>
            <w:tcMar>
              <w:top w:w="0" w:type="dxa"/>
              <w:left w:w="62" w:type="dxa"/>
              <w:bottom w:w="0" w:type="dxa"/>
              <w:right w:w="62" w:type="dxa"/>
            </w:tcMar>
          </w:tcPr>
          <w:p w:rsidR="00000000" w:rsidRPr="001D6B81" w:rsidP="001D6B81">
            <w:pPr>
              <w:pStyle w:val="ListBullet"/>
            </w:pPr>
            <w:r w:rsidRPr="001D6B81">
              <w:t>Industry standard procedures specified by manufacturers, regulatory authorities or the ent</w:t>
            </w:r>
            <w:r w:rsidRPr="001D6B81">
              <w:t>erprise</w:t>
            </w:r>
          </w:p>
        </w:tc>
      </w:tr>
    </w:tbl>
    <w:p w:rsidR="00000000" w:rsidRPr="001D6B81" w:rsidP="001D6B81">
      <w:pPr>
        <w:pStyle w:val="BodyText"/>
      </w:pPr>
    </w:p>
    <w:p w:rsidR="00000000" w:rsidRPr="001D6B81" w:rsidP="001D6B81">
      <w:pPr>
        <w:pStyle w:val="AllowPageBreak"/>
      </w:pPr>
    </w:p>
    <w:p w:rsidR="00000000" w:rsidRPr="001D6B81" w:rsidP="001D6B81">
      <w:pPr>
        <w:pStyle w:val="Heading1"/>
      </w:pPr>
      <w:bookmarkStart w:id="9" w:name="O_999472"/>
      <w:bookmarkEnd w:id="9"/>
      <w:r w:rsidRPr="001D6B81">
        <w:t>Unit Mapping Information</w:t>
      </w:r>
    </w:p>
    <w:p w:rsidR="00000000" w:rsidRPr="001D6B81" w:rsidP="00FB19EB">
      <w:pPr>
        <w:pStyle w:val="BodyText"/>
      </w:pPr>
      <w:r w:rsidRPr="001D6B81">
        <w:t>Release 2. Equivalent to MEA353 Maintain basic light aircraft engines and propellers</w:t>
      </w:r>
    </w:p>
    <w:p w:rsidR="00000000" w:rsidRPr="001D6B81" w:rsidP="001D6B81">
      <w:pPr>
        <w:pStyle w:val="Heading1"/>
      </w:pPr>
      <w:bookmarkStart w:id="10" w:name="O_999481"/>
      <w:bookmarkEnd w:id="10"/>
      <w:r w:rsidRPr="001D6B81">
        <w:t>Links</w:t>
      </w:r>
    </w:p>
    <w:p w:rsidR="00000000" w:rsidRPr="001D6B81" w:rsidP="00FB19EB">
      <w:pPr>
        <w:pStyle w:val="BodyText"/>
      </w:pPr>
      <w:r w:rsidRPr="001D6B8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64F3E">
        <w:rPr>
          <w:rStyle w:val="Hyperlink"/>
        </w:rPr>
        <w:t>https://vetnet.gov.au/Pages/TrainingDocs.aspx?q=ce216c9c-04d5-4b3b-9bcf-4e81d0950371</w:t>
      </w:r>
      <w:r>
        <w:fldChar w:fldCharType="end"/>
      </w:r>
    </w:p>
    <w:p w:rsidR="00000000" w:rsidRPr="001D6B81" w:rsidP="001D6B81"/>
    <w:sectPr w:rsidSect="001D6B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81" w:rsidRPr="00FB19EB" w:rsidP="00FB19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9EB" w:rsidP="001D6B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19EB" w:rsidP="001D6B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19EB" w:rsidP="001D6B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9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6B81" w:rsidRPr="00FB19EB" w:rsidP="00FB19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9EB" w:rsidRPr="002D2AF8" w:rsidP="001D6B81">
    <w:pPr>
      <w:pStyle w:val="Header"/>
      <w:framePr w:wrap="around"/>
    </w:pPr>
    <w:r>
      <w:fldChar w:fldCharType="begin"/>
    </w:r>
    <w:r>
      <w:instrText xml:space="preserve"> TITLE   \* MERGEFORMAT </w:instrText>
    </w:r>
    <w:r>
      <w:fldChar w:fldCharType="separate"/>
    </w:r>
    <w:r>
      <w:t>MEA353 Maintain basic light aircraft engines and propellers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B19EB" w:rsidP="001D6B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E234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D875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B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B81"/>
    <w:pPr>
      <w:spacing w:before="360" w:after="60"/>
      <w:outlineLvl w:val="0"/>
    </w:pPr>
    <w:rPr>
      <w:sz w:val="32"/>
    </w:rPr>
  </w:style>
  <w:style w:type="paragraph" w:styleId="Heading2">
    <w:name w:val="heading 2"/>
    <w:basedOn w:val="HeadingBase"/>
    <w:next w:val="BodyText"/>
    <w:link w:val="Heading2Char"/>
    <w:qFormat/>
    <w:rsid w:val="001D6B81"/>
    <w:pPr>
      <w:keepLines/>
      <w:spacing w:before="240" w:after="120"/>
      <w:outlineLvl w:val="1"/>
    </w:pPr>
    <w:rPr>
      <w:sz w:val="28"/>
      <w:szCs w:val="40"/>
    </w:rPr>
  </w:style>
  <w:style w:type="paragraph" w:styleId="Heading3">
    <w:name w:val="heading 3"/>
    <w:basedOn w:val="HeadingBase"/>
    <w:next w:val="BodyText"/>
    <w:link w:val="Heading3Char"/>
    <w:qFormat/>
    <w:rsid w:val="001D6B81"/>
    <w:pPr>
      <w:spacing w:before="180" w:after="120"/>
      <w:outlineLvl w:val="2"/>
    </w:pPr>
    <w:rPr>
      <w:spacing w:val="-10"/>
      <w:kern w:val="32"/>
    </w:rPr>
  </w:style>
  <w:style w:type="paragraph" w:styleId="Heading4">
    <w:name w:val="heading 4"/>
    <w:basedOn w:val="HeadingBase"/>
    <w:next w:val="BodyText"/>
    <w:link w:val="Heading4Char"/>
    <w:qFormat/>
    <w:rsid w:val="001D6B81"/>
    <w:pPr>
      <w:spacing w:before="160" w:after="120"/>
      <w:outlineLvl w:val="3"/>
    </w:pPr>
    <w:rPr>
      <w:sz w:val="22"/>
    </w:rPr>
  </w:style>
  <w:style w:type="paragraph" w:styleId="Heading5">
    <w:name w:val="heading 5"/>
    <w:basedOn w:val="HeadingBase"/>
    <w:next w:val="Normal"/>
    <w:link w:val="Heading5Char"/>
    <w:qFormat/>
    <w:rsid w:val="001D6B81"/>
    <w:pPr>
      <w:spacing w:before="80"/>
      <w:outlineLvl w:val="4"/>
    </w:pPr>
    <w:rPr>
      <w:color w:val="918585"/>
      <w:sz w:val="20"/>
    </w:rPr>
  </w:style>
  <w:style w:type="paragraph" w:styleId="Heading6">
    <w:name w:val="heading 6"/>
    <w:basedOn w:val="HeadingBase"/>
    <w:next w:val="Normal"/>
    <w:link w:val="Heading6Char"/>
    <w:qFormat/>
    <w:rsid w:val="001D6B81"/>
    <w:pPr>
      <w:spacing w:before="60"/>
      <w:outlineLvl w:val="5"/>
    </w:pPr>
    <w:rPr>
      <w:color w:val="918585"/>
      <w:sz w:val="20"/>
    </w:rPr>
  </w:style>
  <w:style w:type="paragraph" w:styleId="Heading7">
    <w:name w:val="heading 7"/>
    <w:basedOn w:val="Normal"/>
    <w:next w:val="Normal"/>
    <w:link w:val="Heading7Char"/>
    <w:qFormat/>
    <w:rsid w:val="001D6B81"/>
    <w:pPr>
      <w:ind w:left="720"/>
      <w:outlineLvl w:val="6"/>
    </w:pPr>
    <w:rPr>
      <w:i/>
    </w:rPr>
  </w:style>
  <w:style w:type="paragraph" w:styleId="Heading8">
    <w:name w:val="heading 8"/>
    <w:basedOn w:val="Normal"/>
    <w:next w:val="Normal"/>
    <w:link w:val="Heading8Char"/>
    <w:qFormat/>
    <w:rsid w:val="001D6B81"/>
    <w:pPr>
      <w:ind w:left="720"/>
      <w:outlineLvl w:val="7"/>
    </w:pPr>
    <w:rPr>
      <w:i/>
    </w:rPr>
  </w:style>
  <w:style w:type="paragraph" w:styleId="Heading9">
    <w:name w:val="heading 9"/>
    <w:basedOn w:val="Normal"/>
    <w:next w:val="Normal"/>
    <w:link w:val="Heading9Char"/>
    <w:qFormat/>
    <w:rsid w:val="001D6B81"/>
    <w:pPr>
      <w:ind w:left="720"/>
      <w:outlineLvl w:val="8"/>
    </w:pPr>
    <w:rPr>
      <w:i/>
    </w:rPr>
  </w:style>
  <w:style w:type="character" w:default="1" w:styleId="DefaultParagraphFont">
    <w:name w:val="Default Paragraph Font"/>
    <w:uiPriority w:val="1"/>
    <w:unhideWhenUsed/>
    <w:rsid w:val="001D6B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B81"/>
  </w:style>
  <w:style w:type="character" w:customStyle="1" w:styleId="Heading1Char">
    <w:name w:val="Heading 1 Char"/>
    <w:basedOn w:val="DefaultParagraphFont"/>
    <w:link w:val="Heading1"/>
    <w:rsid w:val="001D6B81"/>
    <w:rPr>
      <w:rFonts w:ascii="Times New Roman" w:eastAsia="Times New Roman" w:hAnsi="Times New Roman" w:cs="Times New Roman"/>
      <w:b/>
      <w:sz w:val="32"/>
      <w:szCs w:val="20"/>
      <w:lang w:eastAsia="en-US"/>
    </w:rPr>
  </w:style>
  <w:style w:type="paragraph" w:styleId="BodyText">
    <w:name w:val="Body Text"/>
    <w:basedOn w:val="Normal"/>
    <w:link w:val="BodyTextChar"/>
    <w:rsid w:val="001D6B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6B81"/>
    <w:rPr>
      <w:rFonts w:ascii="Times New Roman" w:eastAsia="Times New Roman" w:hAnsi="Times New Roman" w:cs="Times New Roman"/>
      <w:sz w:val="24"/>
      <w:lang w:eastAsia="en-US"/>
    </w:rPr>
  </w:style>
  <w:style w:type="paragraph" w:styleId="ListBullet">
    <w:name w:val="List Bullet"/>
    <w:basedOn w:val="List"/>
    <w:rsid w:val="001D6B81"/>
    <w:pPr>
      <w:numPr>
        <w:numId w:val="11"/>
      </w:numPr>
      <w:tabs>
        <w:tab w:val="clear" w:pos="340"/>
      </w:tabs>
      <w:spacing w:before="40" w:after="40"/>
    </w:pPr>
  </w:style>
  <w:style w:type="character" w:customStyle="1" w:styleId="SpecialBold">
    <w:name w:val="Special Bold"/>
    <w:basedOn w:val="DefaultParagraphFont"/>
    <w:rsid w:val="001D6B81"/>
    <w:rPr>
      <w:b/>
      <w:spacing w:val="0"/>
    </w:rPr>
  </w:style>
  <w:style w:type="paragraph" w:customStyle="1" w:styleId="SuperHeading">
    <w:name w:val="SuperHeading"/>
    <w:basedOn w:val="Normal"/>
    <w:rsid w:val="001D6B81"/>
    <w:pPr>
      <w:spacing w:before="240" w:after="120"/>
      <w:outlineLvl w:val="0"/>
    </w:pPr>
    <w:rPr>
      <w:rFonts w:ascii="Times New Roman" w:hAnsi="Times New Roman"/>
      <w:b/>
      <w:sz w:val="32"/>
    </w:rPr>
  </w:style>
  <w:style w:type="paragraph" w:customStyle="1" w:styleId="AllowPageBreak">
    <w:name w:val="AllowPageBreak"/>
    <w:rsid w:val="001D6B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6B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B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B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B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B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B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B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B81"/>
    <w:rPr>
      <w:rFonts w:ascii="Courier New" w:eastAsia="Times New Roman" w:hAnsi="Courier New" w:cs="Times New Roman"/>
      <w:i/>
      <w:szCs w:val="20"/>
      <w:lang w:eastAsia="en-US"/>
    </w:rPr>
  </w:style>
  <w:style w:type="paragraph" w:customStyle="1" w:styleId="HeadingBase">
    <w:name w:val="Heading Base"/>
    <w:rsid w:val="001D6B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B81"/>
    <w:pPr>
      <w:tabs>
        <w:tab w:val="right" w:leader="dot" w:pos="9072"/>
      </w:tabs>
      <w:ind w:left="567"/>
    </w:pPr>
    <w:rPr>
      <w:szCs w:val="22"/>
    </w:rPr>
  </w:style>
  <w:style w:type="paragraph" w:customStyle="1" w:styleId="TOCBase">
    <w:name w:val="TOC Base"/>
    <w:rsid w:val="001D6B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B81"/>
    <w:pPr>
      <w:tabs>
        <w:tab w:val="right" w:leader="dot" w:pos="9072"/>
      </w:tabs>
      <w:spacing w:before="40" w:after="40"/>
      <w:ind w:left="284"/>
    </w:pPr>
    <w:rPr>
      <w:rFonts w:ascii="Times New Roman" w:hAnsi="Times New Roman"/>
    </w:rPr>
  </w:style>
  <w:style w:type="paragraph" w:styleId="TOC1">
    <w:name w:val="toc 1"/>
    <w:basedOn w:val="TOCBase"/>
    <w:next w:val="Normal"/>
    <w:rsid w:val="001D6B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6B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B81"/>
    <w:rPr>
      <w:rFonts w:ascii="Times New Roman" w:eastAsia="Times New Roman" w:hAnsi="Times New Roman" w:cs="Times New Roman"/>
      <w:sz w:val="16"/>
      <w:lang w:eastAsia="en-US"/>
    </w:rPr>
  </w:style>
  <w:style w:type="paragraph" w:styleId="Title">
    <w:name w:val="Title"/>
    <w:basedOn w:val="HeadingBase"/>
    <w:link w:val="TitleChar"/>
    <w:qFormat/>
    <w:rsid w:val="001D6B81"/>
    <w:pPr>
      <w:spacing w:before="5040"/>
      <w:jc w:val="center"/>
    </w:pPr>
    <w:rPr>
      <w:sz w:val="48"/>
      <w:szCs w:val="72"/>
      <w:lang w:val="en-US"/>
    </w:rPr>
  </w:style>
  <w:style w:type="character" w:customStyle="1" w:styleId="TitleChar">
    <w:name w:val="Title Char"/>
    <w:basedOn w:val="DefaultParagraphFont"/>
    <w:link w:val="Title"/>
    <w:rsid w:val="001D6B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B81"/>
    <w:pPr>
      <w:tabs>
        <w:tab w:val="left" w:pos="3600"/>
        <w:tab w:val="left" w:pos="3958"/>
      </w:tabs>
    </w:pPr>
  </w:style>
  <w:style w:type="paragraph" w:styleId="List">
    <w:name w:val="List"/>
    <w:basedOn w:val="BodyText"/>
    <w:next w:val="BodyText"/>
    <w:rsid w:val="001D6B81"/>
    <w:pPr>
      <w:tabs>
        <w:tab w:val="left" w:pos="340"/>
      </w:tabs>
      <w:spacing w:before="60" w:after="60"/>
      <w:ind w:left="340" w:hanging="340"/>
    </w:pPr>
  </w:style>
  <w:style w:type="paragraph" w:customStyle="1" w:styleId="Note">
    <w:name w:val="Note"/>
    <w:basedOn w:val="BodyText"/>
    <w:rsid w:val="001D6B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B81"/>
    <w:pPr>
      <w:framePr w:wrap="auto" w:hAnchor="text" w:y="6049"/>
    </w:pPr>
    <w:rPr>
      <w:color w:val="000000"/>
      <w:sz w:val="40"/>
    </w:rPr>
  </w:style>
  <w:style w:type="paragraph" w:customStyle="1" w:styleId="TOCTitle">
    <w:name w:val="TOCTitle"/>
    <w:basedOn w:val="Heading1"/>
    <w:rsid w:val="001D6B81"/>
    <w:pPr>
      <w:spacing w:after="240"/>
      <w:jc w:val="center"/>
      <w:outlineLvl w:val="9"/>
    </w:pPr>
    <w:rPr>
      <w:caps/>
    </w:rPr>
  </w:style>
  <w:style w:type="paragraph" w:customStyle="1" w:styleId="Version">
    <w:name w:val="Version"/>
    <w:rsid w:val="001D6B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6B81"/>
    <w:pPr>
      <w:numPr>
        <w:numId w:val="12"/>
      </w:numPr>
      <w:tabs>
        <w:tab w:val="clear" w:pos="680"/>
      </w:tabs>
    </w:pPr>
  </w:style>
  <w:style w:type="paragraph" w:styleId="Index1">
    <w:name w:val="index 1"/>
    <w:basedOn w:val="Normal"/>
    <w:next w:val="Normal"/>
    <w:semiHidden/>
    <w:rsid w:val="001D6B81"/>
    <w:pPr>
      <w:keepNext w:val="0"/>
      <w:tabs>
        <w:tab w:val="right" w:pos="4176"/>
      </w:tabs>
      <w:ind w:left="198" w:hanging="198"/>
    </w:pPr>
    <w:rPr>
      <w:rFonts w:ascii="Garamond" w:hAnsi="Garamond"/>
    </w:rPr>
  </w:style>
  <w:style w:type="paragraph" w:styleId="IndexHeading">
    <w:name w:val="index heading"/>
    <w:basedOn w:val="Normal"/>
    <w:next w:val="Index1"/>
    <w:semiHidden/>
    <w:rsid w:val="001D6B81"/>
    <w:pPr>
      <w:spacing w:before="120" w:after="120"/>
    </w:pPr>
    <w:rPr>
      <w:rFonts w:ascii="Arial" w:hAnsi="Arial"/>
      <w:b/>
      <w:color w:val="918585"/>
      <w:sz w:val="24"/>
    </w:rPr>
  </w:style>
  <w:style w:type="paragraph" w:styleId="Header">
    <w:name w:val="header"/>
    <w:basedOn w:val="Normal"/>
    <w:link w:val="HeaderChar"/>
    <w:rsid w:val="001D6B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B81"/>
    <w:rPr>
      <w:rFonts w:ascii="Times New Roman" w:eastAsia="Times New Roman" w:hAnsi="Times New Roman" w:cs="Times New Roman"/>
      <w:sz w:val="16"/>
      <w:szCs w:val="20"/>
      <w:lang w:val="en-GB" w:eastAsia="en-US"/>
    </w:rPr>
  </w:style>
  <w:style w:type="paragraph" w:customStyle="1" w:styleId="Chapter">
    <w:name w:val="Chapter"/>
    <w:basedOn w:val="Normal"/>
    <w:rsid w:val="001D6B81"/>
    <w:pPr>
      <w:spacing w:before="240"/>
    </w:pPr>
    <w:rPr>
      <w:rFonts w:ascii="Times New Roman" w:hAnsi="Times New Roman"/>
      <w:smallCaps/>
      <w:spacing w:val="80"/>
      <w:sz w:val="28"/>
    </w:rPr>
  </w:style>
  <w:style w:type="paragraph" w:customStyle="1" w:styleId="InChapter">
    <w:name w:val="InChapter"/>
    <w:basedOn w:val="Heading3"/>
    <w:rsid w:val="001D6B81"/>
    <w:pPr>
      <w:spacing w:after="240"/>
      <w:outlineLvl w:val="9"/>
    </w:pPr>
    <w:rPr>
      <w:noProof/>
    </w:rPr>
  </w:style>
  <w:style w:type="paragraph" w:styleId="Index2">
    <w:name w:val="index 2"/>
    <w:basedOn w:val="Normal"/>
    <w:next w:val="Normal"/>
    <w:semiHidden/>
    <w:rsid w:val="001D6B81"/>
    <w:pPr>
      <w:tabs>
        <w:tab w:val="right" w:pos="4176"/>
      </w:tabs>
      <w:ind w:left="568" w:hanging="284"/>
    </w:pPr>
    <w:rPr>
      <w:rFonts w:ascii="Garamond" w:hAnsi="Garamond"/>
    </w:rPr>
  </w:style>
  <w:style w:type="paragraph" w:customStyle="1" w:styleId="Byline">
    <w:name w:val="Byline"/>
    <w:rsid w:val="001D6B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B81"/>
    <w:pPr>
      <w:tabs>
        <w:tab w:val="clear" w:pos="3600"/>
        <w:tab w:val="clear" w:pos="3958"/>
      </w:tabs>
      <w:jc w:val="right"/>
    </w:pPr>
  </w:style>
  <w:style w:type="character" w:styleId="Emphasis">
    <w:name w:val="Emphasis"/>
    <w:basedOn w:val="DefaultParagraphFont"/>
    <w:qFormat/>
    <w:rsid w:val="001D6B81"/>
    <w:rPr>
      <w:i/>
    </w:rPr>
  </w:style>
  <w:style w:type="paragraph" w:styleId="Caption">
    <w:name w:val="caption"/>
    <w:basedOn w:val="BodyText"/>
    <w:next w:val="Normal"/>
    <w:qFormat/>
    <w:rsid w:val="001D6B81"/>
    <w:pPr>
      <w:framePr w:w="2268" w:hSpace="181" w:vSpace="181" w:wrap="around" w:vAnchor="text" w:hAnchor="page" w:x="1135" w:y="285" w:anchorLock="1"/>
    </w:pPr>
    <w:rPr>
      <w:i/>
    </w:rPr>
  </w:style>
  <w:style w:type="paragraph" w:customStyle="1" w:styleId="MiniTOCTitle">
    <w:name w:val="MiniTOCTitle"/>
    <w:basedOn w:val="Heading4"/>
    <w:rsid w:val="001D6B81"/>
    <w:pPr>
      <w:spacing w:before="240"/>
      <w:outlineLvl w:val="9"/>
    </w:pPr>
    <w:rPr>
      <w:noProof/>
      <w:sz w:val="24"/>
    </w:rPr>
  </w:style>
  <w:style w:type="paragraph" w:customStyle="1" w:styleId="MiniTOCItem">
    <w:name w:val="MiniTOCItem"/>
    <w:basedOn w:val="ListBullet"/>
    <w:rsid w:val="001D6B81"/>
    <w:pPr>
      <w:numPr>
        <w:numId w:val="0"/>
      </w:numPr>
      <w:tabs>
        <w:tab w:val="right" w:leader="dot" w:pos="6521"/>
      </w:tabs>
      <w:spacing w:before="0" w:after="0"/>
    </w:pPr>
  </w:style>
  <w:style w:type="paragraph" w:customStyle="1" w:styleId="TOFTitle">
    <w:name w:val="TOFTitle"/>
    <w:basedOn w:val="TOCTitle"/>
    <w:rsid w:val="001D6B81"/>
  </w:style>
  <w:style w:type="paragraph" w:styleId="TableofFigures">
    <w:name w:val="table of figures"/>
    <w:basedOn w:val="Normal"/>
    <w:next w:val="Normal"/>
    <w:semiHidden/>
    <w:rsid w:val="001D6B81"/>
    <w:pPr>
      <w:tabs>
        <w:tab w:val="right" w:leader="dot" w:pos="9072"/>
      </w:tabs>
      <w:ind w:left="970" w:hanging="403"/>
    </w:pPr>
    <w:rPr>
      <w:rFonts w:ascii="Times New Roman" w:hAnsi="Times New Roman"/>
      <w:b/>
    </w:rPr>
  </w:style>
  <w:style w:type="paragraph" w:styleId="ListNumber">
    <w:name w:val="List Number"/>
    <w:basedOn w:val="List"/>
    <w:rsid w:val="001D6B81"/>
    <w:pPr>
      <w:numPr>
        <w:numId w:val="14"/>
      </w:numPr>
      <w:tabs>
        <w:tab w:val="clear" w:pos="340"/>
      </w:tabs>
    </w:pPr>
  </w:style>
  <w:style w:type="character" w:customStyle="1" w:styleId="WingdingSymbols">
    <w:name w:val="Wingding Symbols"/>
    <w:rsid w:val="001D6B81"/>
    <w:rPr>
      <w:rFonts w:ascii="Wingdings" w:hAnsi="Wingdings"/>
    </w:rPr>
  </w:style>
  <w:style w:type="paragraph" w:customStyle="1" w:styleId="TableHeading">
    <w:name w:val="Table Heading"/>
    <w:basedOn w:val="HeadingBase"/>
    <w:rsid w:val="001D6B81"/>
    <w:pPr>
      <w:keepLines/>
      <w:pBdr>
        <w:bottom w:val="single" w:sz="6" w:space="1" w:color="918585"/>
      </w:pBdr>
      <w:spacing w:before="240"/>
    </w:pPr>
  </w:style>
  <w:style w:type="character" w:customStyle="1" w:styleId="HotSpot">
    <w:name w:val="HotSpot"/>
    <w:rsid w:val="001D6B81"/>
    <w:rPr>
      <w:color w:val="0033CC"/>
      <w:u w:val="none"/>
    </w:rPr>
  </w:style>
  <w:style w:type="paragraph" w:customStyle="1" w:styleId="BodyTextRight">
    <w:name w:val="Body Text Right"/>
    <w:basedOn w:val="BodyText"/>
    <w:rsid w:val="001D6B81"/>
    <w:pPr>
      <w:spacing w:before="0" w:after="0"/>
      <w:jc w:val="right"/>
    </w:pPr>
  </w:style>
  <w:style w:type="paragraph" w:styleId="Index3">
    <w:name w:val="index 3"/>
    <w:basedOn w:val="ListNumber2"/>
    <w:next w:val="Normal"/>
    <w:semiHidden/>
    <w:rsid w:val="001D6B81"/>
    <w:pPr>
      <w:numPr>
        <w:numId w:val="0"/>
      </w:numPr>
      <w:tabs>
        <w:tab w:val="right" w:leader="dot" w:pos="4176"/>
      </w:tabs>
    </w:pPr>
  </w:style>
  <w:style w:type="paragraph" w:styleId="ListNumber2">
    <w:name w:val="List Number 2"/>
    <w:basedOn w:val="List2"/>
    <w:rsid w:val="001D6B81"/>
    <w:pPr>
      <w:numPr>
        <w:numId w:val="9"/>
      </w:numPr>
      <w:tabs>
        <w:tab w:val="clear" w:pos="1060"/>
      </w:tabs>
    </w:pPr>
  </w:style>
  <w:style w:type="paragraph" w:customStyle="1" w:styleId="MarginNote">
    <w:name w:val="Margin Note"/>
    <w:basedOn w:val="BodyText"/>
    <w:rsid w:val="001D6B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B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B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B81"/>
    <w:rPr>
      <w:sz w:val="32"/>
    </w:rPr>
  </w:style>
  <w:style w:type="paragraph" w:customStyle="1" w:styleId="HeadingProcedure">
    <w:name w:val="Heading Procedure"/>
    <w:basedOn w:val="HeadingBase"/>
    <w:next w:val="Normal"/>
    <w:rsid w:val="001D6B81"/>
    <w:pPr>
      <w:tabs>
        <w:tab w:val="left" w:pos="0"/>
      </w:tabs>
      <w:spacing w:before="120" w:after="60"/>
    </w:pPr>
    <w:rPr>
      <w:i/>
      <w:color w:val="918585"/>
      <w:sz w:val="22"/>
    </w:rPr>
  </w:style>
  <w:style w:type="paragraph" w:customStyle="1" w:styleId="TableBodyText">
    <w:name w:val="Table Body Text"/>
    <w:basedOn w:val="BodyText"/>
    <w:rsid w:val="001D6B81"/>
    <w:pPr>
      <w:spacing w:before="60" w:after="60"/>
    </w:pPr>
  </w:style>
  <w:style w:type="paragraph" w:styleId="ListContinue">
    <w:name w:val="List Continue"/>
    <w:basedOn w:val="List"/>
    <w:rsid w:val="001D6B81"/>
    <w:pPr>
      <w:ind w:firstLine="0"/>
    </w:pPr>
  </w:style>
  <w:style w:type="paragraph" w:customStyle="1" w:styleId="ListNote">
    <w:name w:val="List Note"/>
    <w:basedOn w:val="List"/>
    <w:rsid w:val="001D6B81"/>
    <w:pPr>
      <w:pBdr>
        <w:top w:val="single" w:sz="6" w:space="2" w:color="918585"/>
        <w:bottom w:val="single" w:sz="6" w:space="2" w:color="918585"/>
      </w:pBdr>
      <w:tabs>
        <w:tab w:val="left" w:pos="1021"/>
      </w:tabs>
      <w:ind w:firstLine="0"/>
    </w:pPr>
  </w:style>
  <w:style w:type="paragraph" w:customStyle="1" w:styleId="Warning">
    <w:name w:val="Warning"/>
    <w:basedOn w:val="BodyText"/>
    <w:rsid w:val="001D6B81"/>
    <w:pPr>
      <w:shd w:val="clear" w:color="auto" w:fill="D9D9D9"/>
      <w:tabs>
        <w:tab w:val="left" w:pos="992"/>
      </w:tabs>
      <w:ind w:left="119" w:right="119"/>
    </w:pPr>
    <w:rPr>
      <w:sz w:val="20"/>
    </w:rPr>
  </w:style>
  <w:style w:type="paragraph" w:customStyle="1" w:styleId="MarginIcons">
    <w:name w:val="Margin Icons"/>
    <w:basedOn w:val="BodyText"/>
    <w:rsid w:val="001D6B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B81"/>
    <w:rPr>
      <w:rFonts w:ascii="Courier New" w:hAnsi="Courier New"/>
    </w:rPr>
  </w:style>
  <w:style w:type="paragraph" w:customStyle="1" w:styleId="NoteBullet">
    <w:name w:val="Note Bullet"/>
    <w:basedOn w:val="Note"/>
    <w:rsid w:val="001D6B81"/>
    <w:pPr>
      <w:tabs>
        <w:tab w:val="clear" w:pos="680"/>
      </w:tabs>
      <w:spacing w:before="60" w:after="60"/>
    </w:pPr>
  </w:style>
  <w:style w:type="paragraph" w:customStyle="1" w:styleId="SubHeading2">
    <w:name w:val="SubHeading2"/>
    <w:basedOn w:val="HeadingBase"/>
    <w:rsid w:val="001D6B81"/>
    <w:pPr>
      <w:spacing w:before="240" w:after="60"/>
    </w:pPr>
    <w:rPr>
      <w:sz w:val="20"/>
    </w:rPr>
  </w:style>
  <w:style w:type="paragraph" w:customStyle="1" w:styleId="SubHeading1">
    <w:name w:val="SubHeading1"/>
    <w:basedOn w:val="HeadingBase"/>
    <w:rsid w:val="001D6B81"/>
    <w:pPr>
      <w:spacing w:before="240" w:after="60"/>
    </w:pPr>
    <w:rPr>
      <w:color w:val="918585"/>
      <w:sz w:val="22"/>
    </w:rPr>
  </w:style>
  <w:style w:type="paragraph" w:customStyle="1" w:styleId="SideHeading">
    <w:name w:val="Side Heading"/>
    <w:basedOn w:val="HeadingBase"/>
    <w:rsid w:val="001D6B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B81"/>
    <w:pPr>
      <w:numPr>
        <w:numId w:val="10"/>
      </w:numPr>
    </w:pPr>
  </w:style>
  <w:style w:type="paragraph" w:styleId="PlainText">
    <w:name w:val="Plain Text"/>
    <w:basedOn w:val="Normal"/>
    <w:link w:val="PlainTextChar"/>
    <w:rsid w:val="001D6B81"/>
    <w:rPr>
      <w:sz w:val="20"/>
    </w:rPr>
  </w:style>
  <w:style w:type="character" w:customStyle="1" w:styleId="PlainTextChar">
    <w:name w:val="Plain Text Char"/>
    <w:basedOn w:val="DefaultParagraphFont"/>
    <w:link w:val="PlainText"/>
    <w:rsid w:val="001D6B81"/>
    <w:rPr>
      <w:rFonts w:ascii="Courier New" w:eastAsia="Times New Roman" w:hAnsi="Courier New" w:cs="Times New Roman"/>
      <w:sz w:val="20"/>
      <w:szCs w:val="20"/>
      <w:lang w:eastAsia="en-US"/>
    </w:rPr>
  </w:style>
  <w:style w:type="character" w:customStyle="1" w:styleId="MenuOption">
    <w:name w:val="Menu Option"/>
    <w:basedOn w:val="DefaultParagraphFont"/>
    <w:rsid w:val="001D6B81"/>
    <w:rPr>
      <w:b/>
      <w:smallCaps/>
    </w:rPr>
  </w:style>
  <w:style w:type="paragraph" w:customStyle="1" w:styleId="TableListNumber">
    <w:name w:val="Table List Number"/>
    <w:basedOn w:val="ListNumber"/>
    <w:rsid w:val="001D6B81"/>
    <w:pPr>
      <w:numPr>
        <w:numId w:val="0"/>
      </w:numPr>
    </w:pPr>
  </w:style>
  <w:style w:type="paragraph" w:styleId="TOC4">
    <w:name w:val="toc 4"/>
    <w:basedOn w:val="TOCBase"/>
    <w:next w:val="Normal"/>
    <w:semiHidden/>
    <w:rsid w:val="001D6B81"/>
    <w:pPr>
      <w:tabs>
        <w:tab w:val="right" w:leader="dot" w:pos="9071"/>
      </w:tabs>
      <w:ind w:left="1701"/>
    </w:pPr>
  </w:style>
  <w:style w:type="paragraph" w:customStyle="1" w:styleId="ListAlpha">
    <w:name w:val="List Alpha"/>
    <w:basedOn w:val="List"/>
    <w:rsid w:val="001D6B81"/>
    <w:pPr>
      <w:numPr>
        <w:numId w:val="8"/>
      </w:numPr>
    </w:pPr>
  </w:style>
  <w:style w:type="paragraph" w:customStyle="1" w:styleId="ListAlpha2">
    <w:name w:val="List Alpha 2"/>
    <w:basedOn w:val="List2"/>
    <w:rsid w:val="001D6B81"/>
    <w:pPr>
      <w:numPr>
        <w:numId w:val="7"/>
      </w:numPr>
    </w:pPr>
  </w:style>
  <w:style w:type="paragraph" w:styleId="List2">
    <w:name w:val="List 2"/>
    <w:basedOn w:val="BodyText"/>
    <w:rsid w:val="001D6B81"/>
    <w:pPr>
      <w:tabs>
        <w:tab w:val="left" w:pos="680"/>
      </w:tabs>
      <w:spacing w:before="60" w:after="60"/>
      <w:ind w:left="680" w:hanging="340"/>
    </w:pPr>
  </w:style>
  <w:style w:type="paragraph" w:styleId="List3">
    <w:name w:val="List 3"/>
    <w:basedOn w:val="BodyText"/>
    <w:rsid w:val="001D6B81"/>
    <w:pPr>
      <w:tabs>
        <w:tab w:val="left" w:pos="1021"/>
      </w:tabs>
      <w:spacing w:before="60" w:after="60"/>
      <w:ind w:left="1020" w:hanging="340"/>
    </w:pPr>
  </w:style>
  <w:style w:type="paragraph" w:styleId="List4">
    <w:name w:val="List 4"/>
    <w:basedOn w:val="BodyText"/>
    <w:rsid w:val="001D6B81"/>
    <w:pPr>
      <w:tabs>
        <w:tab w:val="left" w:pos="1361"/>
      </w:tabs>
      <w:spacing w:before="60" w:after="60"/>
      <w:ind w:left="1361" w:hanging="340"/>
    </w:pPr>
  </w:style>
  <w:style w:type="paragraph" w:styleId="List5">
    <w:name w:val="List 5"/>
    <w:basedOn w:val="BodyText"/>
    <w:rsid w:val="001D6B81"/>
    <w:pPr>
      <w:tabs>
        <w:tab w:val="left" w:pos="1701"/>
      </w:tabs>
      <w:spacing w:before="60" w:after="60"/>
      <w:ind w:left="1701" w:hanging="340"/>
    </w:pPr>
  </w:style>
  <w:style w:type="paragraph" w:styleId="ListBullet3">
    <w:name w:val="List Bullet 3"/>
    <w:basedOn w:val="List3"/>
    <w:rsid w:val="001D6B81"/>
    <w:pPr>
      <w:numPr>
        <w:numId w:val="13"/>
      </w:numPr>
      <w:tabs>
        <w:tab w:val="clear" w:pos="1021"/>
      </w:tabs>
      <w:ind w:left="1037" w:hanging="357"/>
    </w:pPr>
  </w:style>
  <w:style w:type="paragraph" w:styleId="ListBullet4">
    <w:name w:val="List Bullet 4"/>
    <w:basedOn w:val="List4"/>
    <w:rsid w:val="001D6B81"/>
    <w:pPr>
      <w:numPr>
        <w:numId w:val="2"/>
      </w:numPr>
      <w:tabs>
        <w:tab w:val="clear" w:pos="1361"/>
      </w:tabs>
    </w:pPr>
  </w:style>
  <w:style w:type="paragraph" w:styleId="ListBullet5">
    <w:name w:val="List Bullet 5"/>
    <w:basedOn w:val="List5"/>
    <w:rsid w:val="001D6B81"/>
    <w:pPr>
      <w:numPr>
        <w:numId w:val="3"/>
      </w:numPr>
    </w:pPr>
  </w:style>
  <w:style w:type="paragraph" w:styleId="ListContinue2">
    <w:name w:val="List Continue 2"/>
    <w:basedOn w:val="List2"/>
    <w:rsid w:val="001D6B81"/>
    <w:pPr>
      <w:ind w:firstLine="0"/>
    </w:pPr>
  </w:style>
  <w:style w:type="paragraph" w:styleId="ListContinue3">
    <w:name w:val="List Continue 3"/>
    <w:basedOn w:val="List3"/>
    <w:rsid w:val="001D6B81"/>
    <w:pPr>
      <w:ind w:left="1021" w:firstLine="0"/>
    </w:pPr>
  </w:style>
  <w:style w:type="paragraph" w:styleId="ListContinue4">
    <w:name w:val="List Continue 4"/>
    <w:basedOn w:val="List4"/>
    <w:rsid w:val="001D6B81"/>
    <w:pPr>
      <w:ind w:firstLine="0"/>
    </w:pPr>
  </w:style>
  <w:style w:type="paragraph" w:styleId="ListContinue5">
    <w:name w:val="List Continue 5"/>
    <w:basedOn w:val="List5"/>
    <w:rsid w:val="001D6B81"/>
    <w:pPr>
      <w:ind w:firstLine="0"/>
    </w:pPr>
  </w:style>
  <w:style w:type="paragraph" w:styleId="ListNumber3">
    <w:name w:val="List Number 3"/>
    <w:basedOn w:val="List3"/>
    <w:rsid w:val="001D6B81"/>
    <w:pPr>
      <w:numPr>
        <w:numId w:val="4"/>
      </w:numPr>
    </w:pPr>
  </w:style>
  <w:style w:type="paragraph" w:styleId="ListNumber4">
    <w:name w:val="List Number 4"/>
    <w:basedOn w:val="List4"/>
    <w:rsid w:val="001D6B81"/>
    <w:pPr>
      <w:numPr>
        <w:numId w:val="5"/>
      </w:numPr>
    </w:pPr>
  </w:style>
  <w:style w:type="paragraph" w:styleId="ListNumber5">
    <w:name w:val="List Number 5"/>
    <w:basedOn w:val="List5"/>
    <w:rsid w:val="001D6B81"/>
    <w:pPr>
      <w:numPr>
        <w:numId w:val="6"/>
      </w:numPr>
    </w:pPr>
  </w:style>
  <w:style w:type="paragraph" w:styleId="BlockText">
    <w:name w:val="Block Text"/>
    <w:basedOn w:val="Normal"/>
    <w:rsid w:val="001D6B81"/>
    <w:pPr>
      <w:spacing w:after="120"/>
      <w:ind w:left="1440" w:right="1440"/>
    </w:pPr>
  </w:style>
  <w:style w:type="character" w:customStyle="1" w:styleId="Subscript">
    <w:name w:val="Subscript"/>
    <w:basedOn w:val="DefaultParagraphFont"/>
    <w:rsid w:val="001D6B81"/>
    <w:rPr>
      <w:sz w:val="16"/>
      <w:vertAlign w:val="subscript"/>
    </w:rPr>
  </w:style>
  <w:style w:type="character" w:customStyle="1" w:styleId="Superscript">
    <w:name w:val="Superscript"/>
    <w:basedOn w:val="DefaultParagraphFont"/>
    <w:rsid w:val="001D6B81"/>
    <w:rPr>
      <w:sz w:val="16"/>
      <w:vertAlign w:val="superscript"/>
    </w:rPr>
  </w:style>
  <w:style w:type="character" w:customStyle="1" w:styleId="Symbols">
    <w:name w:val="Symbols"/>
    <w:basedOn w:val="DefaultParagraphFont"/>
    <w:rsid w:val="001D6B81"/>
    <w:rPr>
      <w:rFonts w:ascii="Symbol" w:hAnsi="Symbol"/>
    </w:rPr>
  </w:style>
  <w:style w:type="character" w:customStyle="1" w:styleId="MenuOptions">
    <w:name w:val="Menu Options"/>
    <w:basedOn w:val="DefaultParagraphFont"/>
    <w:rsid w:val="001D6B81"/>
    <w:rPr>
      <w:rFonts w:ascii="Arial Narrow" w:hAnsi="Arial Narrow"/>
      <w:smallCaps/>
    </w:rPr>
  </w:style>
  <w:style w:type="character" w:customStyle="1" w:styleId="Buttons">
    <w:name w:val="Buttons"/>
    <w:basedOn w:val="DefaultParagraphFont"/>
    <w:rsid w:val="001D6B81"/>
    <w:rPr>
      <w:b/>
    </w:rPr>
  </w:style>
  <w:style w:type="character" w:customStyle="1" w:styleId="Underlined">
    <w:name w:val="Underlined"/>
    <w:basedOn w:val="DefaultParagraphFont"/>
    <w:rsid w:val="001D6B81"/>
    <w:rPr>
      <w:u w:val="single"/>
    </w:rPr>
  </w:style>
  <w:style w:type="paragraph" w:customStyle="1" w:styleId="TableBodyTextRight">
    <w:name w:val="Table Body Text Right"/>
    <w:basedOn w:val="TableBodyText"/>
    <w:rsid w:val="001D6B81"/>
    <w:pPr>
      <w:widowControl w:val="0"/>
      <w:autoSpaceDE w:val="0"/>
      <w:autoSpaceDN w:val="0"/>
      <w:adjustRightInd w:val="0"/>
      <w:jc w:val="right"/>
    </w:pPr>
    <w:rPr>
      <w:rFonts w:cs="Arial"/>
      <w:szCs w:val="18"/>
    </w:rPr>
  </w:style>
  <w:style w:type="paragraph" w:customStyle="1" w:styleId="CopyrightText">
    <w:name w:val="Copyright Text"/>
    <w:basedOn w:val="BodyText"/>
    <w:rsid w:val="001D6B81"/>
    <w:rPr>
      <w:sz w:val="18"/>
    </w:rPr>
  </w:style>
  <w:style w:type="paragraph" w:customStyle="1" w:styleId="BodySmallRight">
    <w:name w:val="Body Small Right"/>
    <w:basedOn w:val="BodyTextRight"/>
    <w:rsid w:val="001D6B81"/>
    <w:rPr>
      <w:sz w:val="18"/>
      <w:szCs w:val="18"/>
    </w:rPr>
  </w:style>
  <w:style w:type="paragraph" w:customStyle="1" w:styleId="MarginEdition">
    <w:name w:val="Margin Edition"/>
    <w:basedOn w:val="MarginNote"/>
    <w:rsid w:val="001D6B81"/>
    <w:pPr>
      <w:spacing w:before="0" w:after="0"/>
    </w:pPr>
    <w:rPr>
      <w:rFonts w:ascii="Times New Roman" w:hAnsi="Times New Roman"/>
      <w:color w:val="999999"/>
    </w:rPr>
  </w:style>
  <w:style w:type="paragraph" w:customStyle="1" w:styleId="Spacer">
    <w:name w:val="Spacer"/>
    <w:basedOn w:val="Normal"/>
    <w:rsid w:val="001D6B81"/>
    <w:rPr>
      <w:sz w:val="2"/>
      <w:szCs w:val="2"/>
    </w:rPr>
  </w:style>
  <w:style w:type="character" w:customStyle="1" w:styleId="Small">
    <w:name w:val="Small"/>
    <w:basedOn w:val="DefaultParagraphFont"/>
    <w:rsid w:val="001D6B81"/>
    <w:rPr>
      <w:sz w:val="16"/>
    </w:rPr>
  </w:style>
  <w:style w:type="paragraph" w:customStyle="1" w:styleId="WideTable">
    <w:name w:val="Wide Table"/>
    <w:basedOn w:val="Normal"/>
    <w:rsid w:val="001D6B81"/>
    <w:pPr>
      <w:ind w:left="-1418"/>
    </w:pPr>
    <w:rPr>
      <w:sz w:val="2"/>
      <w:szCs w:val="2"/>
    </w:rPr>
  </w:style>
  <w:style w:type="character" w:styleId="PageNumber">
    <w:name w:val="page number"/>
    <w:basedOn w:val="DefaultParagraphFont"/>
    <w:rsid w:val="001D6B81"/>
  </w:style>
  <w:style w:type="paragraph" w:styleId="Quote">
    <w:name w:val="Quote"/>
    <w:basedOn w:val="Heading1"/>
    <w:link w:val="QuoteChar"/>
    <w:qFormat/>
    <w:rsid w:val="001D6B81"/>
    <w:rPr>
      <w:b w:val="0"/>
      <w:sz w:val="72"/>
      <w:szCs w:val="72"/>
      <w:lang w:val="en-NZ"/>
    </w:rPr>
  </w:style>
  <w:style w:type="character" w:customStyle="1" w:styleId="QuoteChar">
    <w:name w:val="Quote Char"/>
    <w:basedOn w:val="DefaultParagraphFont"/>
    <w:link w:val="Quote"/>
    <w:rsid w:val="001D6B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B81"/>
    <w:pPr>
      <w:pageBreakBefore/>
    </w:pPr>
  </w:style>
  <w:style w:type="paragraph" w:customStyle="1" w:styleId="Border">
    <w:name w:val="Border"/>
    <w:basedOn w:val="Normal"/>
    <w:qFormat/>
    <w:rsid w:val="001D6B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B81"/>
    <w:rPr>
      <w:b/>
      <w:bCs/>
      <w:i/>
      <w:iCs/>
      <w:color w:val="auto"/>
    </w:rPr>
  </w:style>
  <w:style w:type="paragraph" w:styleId="IntenseQuote">
    <w:name w:val="Intense Quote"/>
    <w:basedOn w:val="Normal"/>
    <w:next w:val="Normal"/>
    <w:link w:val="IntenseQuoteChar"/>
    <w:uiPriority w:val="30"/>
    <w:qFormat/>
    <w:rsid w:val="001D6B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B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B81"/>
    <w:rPr>
      <w:smallCaps/>
      <w:color w:val="auto"/>
      <w:u w:val="single"/>
    </w:rPr>
  </w:style>
  <w:style w:type="character" w:styleId="IntenseReference">
    <w:name w:val="Intense Reference"/>
    <w:basedOn w:val="DefaultParagraphFont"/>
    <w:uiPriority w:val="32"/>
    <w:qFormat/>
    <w:rsid w:val="001D6B81"/>
    <w:rPr>
      <w:b/>
      <w:bCs/>
      <w:smallCaps/>
      <w:color w:val="auto"/>
      <w:spacing w:val="5"/>
      <w:u w:val="single"/>
    </w:rPr>
  </w:style>
  <w:style w:type="paragraph" w:customStyle="1" w:styleId="2ColumnHeading">
    <w:name w:val="2Column Heading"/>
    <w:basedOn w:val="BodyText"/>
    <w:qFormat/>
    <w:rsid w:val="001D6B81"/>
    <w:pPr>
      <w:spacing w:after="60"/>
      <w:ind w:left="-2268"/>
    </w:pPr>
    <w:rPr>
      <w:b/>
    </w:rPr>
  </w:style>
  <w:style w:type="paragraph" w:customStyle="1" w:styleId="Heading1TOC">
    <w:name w:val="Heading1 TOC"/>
    <w:basedOn w:val="Normal"/>
    <w:qFormat/>
    <w:rsid w:val="001D6B81"/>
    <w:pPr>
      <w:spacing w:before="240" w:after="120"/>
    </w:pPr>
    <w:rPr>
      <w:rFonts w:ascii="Times New Roman" w:hAnsi="Times New Roman"/>
      <w:b/>
      <w:sz w:val="32"/>
    </w:rPr>
  </w:style>
  <w:style w:type="paragraph" w:customStyle="1" w:styleId="Heading2TOC">
    <w:name w:val="Heading2 TOC"/>
    <w:basedOn w:val="Normal"/>
    <w:qFormat/>
    <w:rsid w:val="001D6B81"/>
    <w:pPr>
      <w:spacing w:before="240" w:after="60"/>
    </w:pPr>
    <w:rPr>
      <w:rFonts w:ascii="Times New Roman" w:hAnsi="Times New Roman"/>
      <w:b/>
      <w:sz w:val="28"/>
    </w:rPr>
  </w:style>
  <w:style w:type="character" w:customStyle="1" w:styleId="Underline">
    <w:name w:val="Underline"/>
    <w:basedOn w:val="DefaultParagraphFont"/>
    <w:qFormat/>
    <w:rsid w:val="001D6B81"/>
    <w:rPr>
      <w:u w:val="single"/>
    </w:rPr>
  </w:style>
  <w:style w:type="character" w:customStyle="1" w:styleId="BoldandItalics">
    <w:name w:val="Bold and Italics"/>
    <w:qFormat/>
    <w:rsid w:val="001D6B81"/>
    <w:rPr>
      <w:b/>
      <w:i/>
      <w:u w:val="none"/>
    </w:rPr>
  </w:style>
  <w:style w:type="paragraph" w:styleId="BalloonText">
    <w:name w:val="Balloon Text"/>
    <w:basedOn w:val="Normal"/>
    <w:link w:val="BalloonTextChar"/>
    <w:rsid w:val="001D6B81"/>
    <w:rPr>
      <w:rFonts w:ascii="Tahoma" w:hAnsi="Tahoma" w:cs="Tahoma"/>
      <w:sz w:val="16"/>
      <w:szCs w:val="16"/>
    </w:rPr>
  </w:style>
  <w:style w:type="character" w:customStyle="1" w:styleId="BalloonTextChar">
    <w:name w:val="Balloon Text Char"/>
    <w:basedOn w:val="DefaultParagraphFont"/>
    <w:link w:val="BalloonText"/>
    <w:rsid w:val="001D6B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B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6B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B81"/>
    <w:rPr>
      <w:b/>
      <w:color w:val="660033"/>
      <w:spacing w:val="0"/>
    </w:rPr>
  </w:style>
  <w:style w:type="paragraph" w:customStyle="1" w:styleId="Nameditemlist">
    <w:name w:val="Named item list"/>
    <w:basedOn w:val="BodyText"/>
    <w:qFormat/>
    <w:rsid w:val="001D6B81"/>
    <w:pPr>
      <w:tabs>
        <w:tab w:val="left" w:pos="2835"/>
      </w:tabs>
      <w:ind w:left="2835" w:hanging="2835"/>
    </w:pPr>
  </w:style>
  <w:style w:type="paragraph" w:customStyle="1" w:styleId="BodyTextnopadding">
    <w:name w:val="Body Text no padding"/>
    <w:basedOn w:val="BodyText"/>
    <w:qFormat/>
    <w:rsid w:val="001D6B81"/>
    <w:pPr>
      <w:spacing w:before="0" w:after="0"/>
    </w:pPr>
  </w:style>
  <w:style w:type="paragraph" w:customStyle="1" w:styleId="BodyTextBold">
    <w:name w:val="Body Text Bold"/>
    <w:basedOn w:val="BodyText"/>
    <w:qFormat/>
    <w:rsid w:val="001D6B81"/>
    <w:rPr>
      <w:b/>
    </w:rPr>
  </w:style>
  <w:style w:type="character" w:styleId="Hyperlink">
    <w:name w:val="Hyperlink"/>
    <w:basedOn w:val="DefaultParagraphFont"/>
    <w:uiPriority w:val="99"/>
    <w:unhideWhenUsed/>
    <w:rsid w:val="00FB19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1096</Words>
  <Characters>6830</Characters>
  <Application>Microsoft Office Word</Application>
  <DocSecurity>0</DocSecurity>
  <Lines>296</Lines>
  <Paragraphs>149</Paragraphs>
  <ScaleCrop>false</ScaleCrop>
  <Company>Author-it Software Corporation Ltd.</Company>
  <LinksUpToDate>false</LinksUpToDate>
  <CharactersWithSpaces>7777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MEA353 Maintain basic light aircraft engines and propellers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2022-11-22T03:36:00Z</dcterms:created>
  <dcterms:modified xsi:type="dcterms:W3CDTF">2022-11-22T03:36:00Z</dcterms:modified>
</cp:coreProperties>
</file>