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0F3" w:rsidP="00D070F3">
      <w:pPr>
        <w:pStyle w:val="Title"/>
      </w:pPr>
      <w:r>
        <w:fldChar w:fldCharType="begin"/>
      </w:r>
      <w:r>
        <w:instrText xml:space="preserve"> TITLE   \* MERGEFORMAT </w:instrText>
      </w:r>
      <w:r>
        <w:fldChar w:fldCharType="separate"/>
      </w:r>
      <w:r>
        <w:t>MEA352 Maintain basic rotary wing aircraft systems</w:t>
      </w:r>
      <w:r>
        <w:fldChar w:fldCharType="end"/>
      </w:r>
    </w:p>
    <w:p w:rsidR="00D070F3" w:rsidP="00D070F3">
      <w:pPr>
        <w:pStyle w:val="Version"/>
        <w:sectPr w:rsidSect="00D90B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0B29" w:rsidP="00D90B29">
      <w:pPr>
        <w:pStyle w:val="SuperHeading"/>
      </w:pPr>
      <w:r w:rsidRPr="00D90B29">
        <w:t>MEA352 Maintain basic rotary wing aircraft systems</w:t>
      </w:r>
    </w:p>
    <w:p w:rsidR="00000000" w:rsidRPr="00D90B29" w:rsidP="00D90B29">
      <w:pPr>
        <w:pStyle w:val="Heading1"/>
      </w:pPr>
      <w:bookmarkStart w:id="1" w:name="O_998842"/>
      <w:bookmarkEnd w:id="1"/>
      <w:r w:rsidRPr="00D90B29">
        <w:t>Modification History</w:t>
      </w:r>
    </w:p>
    <w:p w:rsidR="00000000" w:rsidRPr="00D90B29" w:rsidP="00D070F3">
      <w:pPr>
        <w:pStyle w:val="BodyText"/>
      </w:pPr>
      <w:r w:rsidRPr="00D90B29">
        <w:t>Release 2. Equivalent to MEA352 Maintain basic rotary wing aircraft systems with amended prerequisite codes.</w:t>
      </w:r>
    </w:p>
    <w:p w:rsidR="00000000" w:rsidRPr="00D90B29" w:rsidP="00D90B29">
      <w:pPr>
        <w:pStyle w:val="Heading1"/>
      </w:pPr>
      <w:bookmarkStart w:id="2" w:name="O_998841"/>
      <w:bookmarkEnd w:id="2"/>
      <w:r w:rsidRPr="00D90B29">
        <w:t>Application</w:t>
      </w:r>
    </w:p>
    <w:p w:rsidR="00000000" w:rsidRPr="00D90B29" w:rsidP="00D070F3">
      <w:pPr>
        <w:pStyle w:val="BodyText"/>
      </w:pPr>
      <w:r w:rsidRPr="00D90B29">
        <w:t>This unit of competency requires application of hand skills and the use of system/compone</w:t>
      </w:r>
      <w:r w:rsidRPr="00D90B29">
        <w:t>nt knowledge and applicable maintenance publications and test equipment to inspect, test and troubleshoot, and replace components of rotor, rotor control systems and airframe systems of basic rotary wing aircraft during the performance of scheduled or unsc</w:t>
      </w:r>
      <w:r w:rsidRPr="00D90B29">
        <w:t>heduled maintenance. Maintenance may be performed individually or as part of a team.</w:t>
      </w:r>
    </w:p>
    <w:p w:rsidR="00000000" w:rsidRPr="00D90B29" w:rsidP="00D070F3">
      <w:pPr>
        <w:pStyle w:val="BodyText"/>
      </w:pPr>
      <w:r w:rsidRPr="00D90B29">
        <w:t>Applications include rotary wing aircraft that have mechanical control systems, either skids or floats and a normally aspirated engine.</w:t>
      </w:r>
    </w:p>
    <w:p w:rsidR="00000000" w:rsidRPr="00D90B29" w:rsidP="00D070F3">
      <w:pPr>
        <w:pStyle w:val="BodyText"/>
      </w:pPr>
      <w:r w:rsidRPr="00D90B29">
        <w:t>This unit of competency is part o</w:t>
      </w:r>
      <w:r w:rsidRPr="00D90B29">
        <w:t xml:space="preserve">f the Mechanical Certificate IV (Aircraft Maintenance Stream) training pathway. </w:t>
      </w:r>
    </w:p>
    <w:p w:rsidR="00000000" w:rsidRPr="00D90B29" w:rsidP="00D070F3">
      <w:pPr>
        <w:pStyle w:val="BodyText"/>
      </w:pPr>
      <w:r w:rsidRPr="00D90B29">
        <w:t>Where a Civil Aviation Safety Authority (CASA) licensing outcome is sought this unit forms part of the CASA requirement for the granting of the chosen maintenance certificati</w:t>
      </w:r>
      <w:r w:rsidRPr="00D90B29">
        <w:t>on licence under Civil Aviation Safety Regulation (CASR) Part 66, in accordance with the licensing provisions in the Companion Volume Implementation Guide.</w:t>
      </w:r>
    </w:p>
    <w:p w:rsidR="00000000" w:rsidRPr="00D90B29" w:rsidP="00D90B29">
      <w:pPr>
        <w:pStyle w:val="Heading1"/>
      </w:pPr>
      <w:bookmarkStart w:id="3" w:name="O_998840"/>
      <w:bookmarkEnd w:id="3"/>
      <w:r w:rsidRPr="00D90B29">
        <w:t>Pre-requisite Unit</w:t>
      </w:r>
    </w:p>
    <w:tbl>
      <w:tblPr>
        <w:tblW w:w="0" w:type="auto"/>
        <w:tblLayout w:type="fixed"/>
        <w:tblCellMar>
          <w:left w:w="62" w:type="dxa"/>
          <w:right w:w="62" w:type="dxa"/>
        </w:tblCellMar>
        <w:tblLook w:val="0000"/>
      </w:tblPr>
      <w:tblGrid>
        <w:gridCol w:w="1768"/>
        <w:gridCol w:w="6878"/>
      </w:tblGrid>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MEA107</w:t>
            </w:r>
          </w:p>
        </w:tc>
        <w:tc>
          <w:tcPr>
            <w:tcW w:w="687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Interpret and use aviation maintenance industry manuals a</w:t>
            </w:r>
            <w:r w:rsidRPr="00D90B29">
              <w:t>nd specifications</w:t>
            </w:r>
          </w:p>
        </w:tc>
      </w:tr>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MEA154</w:t>
            </w:r>
          </w:p>
        </w:tc>
        <w:tc>
          <w:tcPr>
            <w:tcW w:w="687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Apply work health and safety practices in aviation maintenance</w:t>
            </w:r>
          </w:p>
        </w:tc>
      </w:tr>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MEA155</w:t>
            </w:r>
          </w:p>
        </w:tc>
        <w:tc>
          <w:tcPr>
            <w:tcW w:w="687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Plan and organise aviation maintenance work activities</w:t>
            </w:r>
          </w:p>
        </w:tc>
      </w:tr>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MEA156</w:t>
            </w:r>
          </w:p>
        </w:tc>
        <w:tc>
          <w:tcPr>
            <w:tcW w:w="687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Apply quality standards during aviation maintenance activities</w:t>
            </w:r>
          </w:p>
        </w:tc>
      </w:tr>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MEA157</w:t>
            </w:r>
          </w:p>
        </w:tc>
        <w:tc>
          <w:tcPr>
            <w:tcW w:w="687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Complete aviation maintenance industry documentation</w:t>
            </w:r>
          </w:p>
        </w:tc>
      </w:tr>
      <w:tr w:rsidTr="00D90B29">
        <w:tblPrEx>
          <w:tblW w:w="0" w:type="auto"/>
          <w:tblLayout w:type="fixed"/>
          <w:tblCellMar>
            <w:left w:w="62" w:type="dxa"/>
            <w:right w:w="62" w:type="dxa"/>
          </w:tblCellMar>
          <w:tblLook w:val="0000"/>
        </w:tblPrEx>
        <w:tc>
          <w:tcPr>
            <w:tcW w:w="1768"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MEA158</w:t>
            </w:r>
          </w:p>
        </w:tc>
        <w:tc>
          <w:tcPr>
            <w:tcW w:w="6878" w:type="dxa"/>
            <w:tcBorders>
              <w:top w:val="nil"/>
              <w:left w:val="nil"/>
              <w:bottom w:val="nil"/>
              <w:right w:val="nil"/>
            </w:tcBorders>
            <w:tcMar>
              <w:top w:w="0" w:type="dxa"/>
              <w:left w:w="62" w:type="dxa"/>
              <w:bottom w:w="0" w:type="dxa"/>
              <w:right w:w="62" w:type="dxa"/>
            </w:tcMar>
          </w:tcPr>
          <w:p w:rsidR="00000000" w:rsidRPr="00D90B29" w:rsidP="00D90B29">
            <w:pPr>
              <w:pStyle w:val="BodyText"/>
            </w:pPr>
            <w:r w:rsidRPr="00D90B29">
              <w:t>Perform basic hand skills, standard trade practices and fundamentals in aviation maintenance</w:t>
            </w:r>
          </w:p>
        </w:tc>
      </w:tr>
    </w:tbl>
    <w:p w:rsidR="00000000" w:rsidRPr="00D90B29" w:rsidP="00D90B29">
      <w:pPr>
        <w:pStyle w:val="BodyText"/>
      </w:pPr>
    </w:p>
    <w:p w:rsidR="00000000" w:rsidRPr="00D90B29" w:rsidP="00D90B29">
      <w:pPr>
        <w:pStyle w:val="AllowPageBreak"/>
      </w:pPr>
    </w:p>
    <w:p w:rsidR="00000000" w:rsidRPr="00D90B29" w:rsidP="00D90B29">
      <w:pPr>
        <w:pStyle w:val="Heading1"/>
      </w:pPr>
      <w:bookmarkStart w:id="4" w:name="O_998839"/>
      <w:bookmarkEnd w:id="4"/>
      <w:r w:rsidRPr="00D90B29">
        <w:t>Competency Field</w:t>
      </w:r>
    </w:p>
    <w:p w:rsidR="00000000" w:rsidRPr="00D90B29" w:rsidP="00D070F3">
      <w:pPr>
        <w:pStyle w:val="BodyText"/>
      </w:pPr>
      <w:r w:rsidRPr="00D90B29">
        <w:t>Aviation maintenance</w:t>
      </w:r>
    </w:p>
    <w:p w:rsidR="00000000" w:rsidRPr="00D90B29" w:rsidP="00D90B29">
      <w:pPr>
        <w:pStyle w:val="Heading1"/>
      </w:pPr>
      <w:bookmarkStart w:id="5" w:name="O_998838"/>
      <w:bookmarkEnd w:id="5"/>
      <w:r w:rsidRPr="00D90B29">
        <w:t>Unit Sector</w:t>
      </w:r>
    </w:p>
    <w:p w:rsidR="00000000" w:rsidRPr="00D90B29" w:rsidP="00D90B29">
      <w:pPr>
        <w:pStyle w:val="Heading1"/>
      </w:pPr>
      <w:bookmarkStart w:id="6" w:name="O_998837"/>
      <w:bookmarkEnd w:id="6"/>
      <w:r w:rsidRPr="00D90B29">
        <w:t>Elements and Performance Criteria</w:t>
      </w:r>
    </w:p>
    <w:tbl>
      <w:tblPr>
        <w:tblW w:w="9360" w:type="dxa"/>
        <w:tblLayout w:type="fixed"/>
        <w:tblCellMar>
          <w:left w:w="62" w:type="dxa"/>
          <w:right w:w="62" w:type="dxa"/>
        </w:tblCellMar>
        <w:tblLook w:val="0000"/>
      </w:tblPr>
      <w:tblGrid>
        <w:gridCol w:w="700"/>
        <w:gridCol w:w="2270"/>
        <w:gridCol w:w="810"/>
        <w:gridCol w:w="5580"/>
      </w:tblGrid>
      <w:tr w:rsidTr="00D90B29">
        <w:tblPrEx>
          <w:tblW w:w="936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Elements describe the essential outcomes.</w:t>
            </w:r>
          </w:p>
        </w:tc>
        <w:tc>
          <w:tcPr>
            <w:tcW w:w="6390" w:type="dxa"/>
            <w:gridSpan w:val="2"/>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 xml:space="preserve">Performance criteria describe the performance needed to demonstrate achievement of the element. </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1.</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Inspect rotor and rotor control systems and components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1.1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Isolation and warning signs are fitted/installed to the system or related systems and the aircraft configured for safe system inspection and operation in accordance with relevant aircraft publications/maintenance regulations orders and standards and practi</w:t>
            </w:r>
            <w:r w:rsidRPr="00D90B29">
              <w:t>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1.2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Rotor and rotor control system is visually or physically checked/inspected for external signs of defects in accordance with relevant aircraft publications maintenance regulations/orders and standards and practices while observing all relevant wo</w:t>
            </w:r>
            <w:r w:rsidRPr="00D90B29">
              <w:t>rk health and safety (WHS) requirements, including the use of material safety data sheets (MSDS) and items of personal protective equipment (PPE)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1.3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Defects are identified and recorded in accordance with standard enterprise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2.</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Inspect basic rotary wing airframe systems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2.1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Relevant maintenance documentation and modification status, including system defect reports, where relevant, are used to identify specific inspection requirements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2.2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Isolation tags are checked and aircraft</w:t>
            </w:r>
            <w:r w:rsidRPr="00D90B29">
              <w:t xml:space="preserve"> configured for safe system inspection and operation in accordance with the applicable maintenance manual</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2.3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Airframe system components are visually or physically checked for external signs of defects in accordance with applicable maintenance manual wh</w:t>
            </w:r>
            <w:r w:rsidRPr="00D90B29">
              <w:t>ile observing all relevant WHS requirements, including the use of MSDS and items of PPE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2.4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Defects are correctly identified and reported</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3.</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Ground test rotor and rotor control systems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3.1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Aircraft and system are prepared in accordance with relevant a</w:t>
            </w:r>
            <w:r w:rsidRPr="00D90B29">
              <w:t xml:space="preserve">ircraft publications/maintenance regulations orders and standards and practices for the operation of </w:t>
            </w:r>
            <w:r w:rsidRPr="00D90B29">
              <w:t>engine and rotor system</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3.2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Rotor and rotor control system are functionally tested in accordance with relevant aircraft publications maintenance regulat</w:t>
            </w:r>
            <w:r w:rsidRPr="00D90B29">
              <w:t>ions/orders and standards and practices for evidence of malfunction</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3.3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System calibration or adjustments are performed in accordance with relevant aircraft publications/maintenance regulations/orders and standards and practices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4.</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Test/adjust basic ro</w:t>
            </w:r>
            <w:r w:rsidRPr="00D90B29">
              <w:t>tary wing airframe systems and components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4.1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Aircraft and system are prepared in accordance with applicable maintenance manual for the application of power/system operation</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4.2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Airframe system is functionally tested in accordance with maintenance manua</w:t>
            </w:r>
            <w:r w:rsidRPr="00D90B29">
              <w:t>l for evidence of serviceability or malfunction</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43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System adjustment is performed in accordance with maintenance manual</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Troubleshoot rotor and rotor control systems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Available information from aircraft maintenance documentation, inspection and test results is used to assist in fault determination</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Relevant aircraft publication fault diagnosis guide and logical processes are used to ensure efficient and accurate t</w:t>
            </w:r>
            <w:r w:rsidRPr="00D90B29">
              <w:t>roubleshooting to line replacement level</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Specialist advice is obtained to assist with the troubleshooting process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Rotor and rotor control system faults are located and the causes of the faults are clearly identified and r</w:t>
            </w:r>
            <w:r w:rsidRPr="00D90B29">
              <w:t>ecorded in aircraft maintenance documentation in accordance with standard enterprise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5.5</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Fault rectification requirements are determined</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Troubleshoot basic rotary wing airframe systems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Available information from maintenance documentat</w:t>
            </w:r>
            <w:r w:rsidRPr="00D90B29">
              <w:t>ion, inspection and test results is used, where necessary, to assist in fault determination</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Maintenance manual fault diagnosis guides and logic processes are used to ensure efficient and accurate troubleshooting</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Specialist advice is obtained, where required, to assist with the troubleshooting process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 xml:space="preserve">Airframe system faults are located and the causes of the faults are clearly identified and correctly recorded in maintenance documentation, where required, in </w:t>
            </w:r>
            <w:r w:rsidRPr="00D90B29">
              <w:t>accordance with standard enterprise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6.5</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Rectification requirements are determined</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 and install rotary wing rotor and rotor system components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System is rendered safe and prepared in accordance with relevant aircraft publications/</w:t>
            </w:r>
            <w:r w:rsidRPr="00D90B29">
              <w:t>maintenance regulations/orders and standards and practices, and isolation and warning signs are installed/fitted to ensure personnel safety</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Rotor and rotor system component removal is carried out in accordance with relevant aircraft publications/mai</w:t>
            </w:r>
            <w:r w:rsidRPr="00D90B29">
              <w:t>ntenance regulations/orders and standards and practices while observing all relevant WHS requirements, including the use of MSDS and items of PPE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Required aircraft maintenance do</w:t>
            </w:r>
            <w:r w:rsidRPr="00D90B29">
              <w:t>cumentation is completed and processed in accordance with standard enterprise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Removed components are labelled, sealed and packaged in accordance with relevant aircraft publications/maintenance regulations/orders and standards and practice</w:t>
            </w:r>
            <w:r w:rsidRPr="00D90B29">
              <w:t>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7.5</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Rotor or rotor system component to be installed is checked to confirm correct part or model numbers, modification status and serviceability</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7.6</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Mass balance of rotor blades/head is checked in accordance with relevant aircraft publications/maint</w:t>
            </w:r>
            <w:r w:rsidRPr="00D90B29">
              <w:t>enance regulations/orders and standards and practices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7.7</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Installation is carried out in accordance with relevant aircraft publications/maintenance regulations/orders and standards and practices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7.8</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Support/safety equipment i</w:t>
            </w:r>
            <w:r w:rsidRPr="00D90B29">
              <w:t>s removed at the appropriate time to ensure personnel safety and freedom from structural damage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 and install rotor control system components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System is rendered safe and prepared in accordance with relevant aircraft publications/maintenance re</w:t>
            </w:r>
            <w:r w:rsidRPr="00D90B29">
              <w:t>gulations/orders and standards and practices, and isolation and warning signs are installed/fitted to ensure personnel safety</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Rotary wing flight control system component removal is carried out in accordance with relevant aircraft publications/mainte</w:t>
            </w:r>
            <w:r w:rsidRPr="00D90B29">
              <w:t>nance regulations/orders and standards and practices while observing all relevant WHS requirements, including the use of MSDS and items of PPE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Required aircraft maintenance documentation is completed and processed in accordance with standard enterpr</w:t>
            </w:r>
            <w:r w:rsidRPr="00D90B29">
              <w:t>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Removed components are labelled, sealed and packaged in accordance with relevant aircraft publications/maintenance regulations/orders and standards and practices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8.5</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Rotary wing flight control system components to be installed are checked to confirm correct part or model numbers, modification status and serviceability</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8.6</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Installation is carried out in accordance with relevant aircraft publications/maintenance regul</w:t>
            </w:r>
            <w:r w:rsidRPr="00D90B29">
              <w:t>ations/orders and standards and practices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8.7</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Support/safety equipment is removed at the appropriate time to ensure personnel safety and freedom from structural damage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8.8</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Required aircraft maintenance documentation is completed and processed in accordance with standard enterprise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w:t>
            </w:r>
          </w:p>
        </w:tc>
        <w:tc>
          <w:tcPr>
            <w:tcW w:w="227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 and install basic rotary wing airframe system components</w:t>
            </w: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9.1</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System is rendered safe in accordance with the applicable maint</w:t>
            </w:r>
            <w:r w:rsidRPr="00D90B29">
              <w:t>enance manual and isolation tags are fitted, where necessary, to ensure personnel safety</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9.2</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Airframe system component removal is carried out in accordance with the applicable maintenance manual while observing all relevant WHS requirements, including t</w:t>
            </w:r>
            <w:r w:rsidRPr="00D90B29">
              <w:t xml:space="preserve">he use </w:t>
            </w:r>
            <w:r w:rsidRPr="00D90B29">
              <w:t>of MSDS and items of PPE</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9.3</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Required maintenance documentation is accurately completed and correctly processed</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9.4</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Removed components are tagged, sealed and packaged in accordance with specified procedures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9.5</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C</w:t>
            </w:r>
            <w:r w:rsidRPr="00D90B29">
              <w:t>omponents to be installed are checked to confirm correct part numbers, serviceability and modification status</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9.6</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Mass balance of control surfaces to be installed is checked in accordance with the applicable maintenance manual, if required</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9.7</w:t>
            </w:r>
          </w:p>
        </w:tc>
        <w:tc>
          <w:tcPr>
            <w:tcW w:w="558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Instal</w:t>
            </w:r>
            <w:r w:rsidRPr="00D90B29">
              <w:t>lation is carried out in accordance with the applicable maintenance manual</w:t>
            </w:r>
          </w:p>
        </w:tc>
      </w:tr>
      <w:tr w:rsidTr="00D90B29">
        <w:tblPrEx>
          <w:tblW w:w="9360" w:type="dxa"/>
          <w:tblLayout w:type="fixed"/>
          <w:tblCellMar>
            <w:left w:w="62" w:type="dxa"/>
            <w:right w:w="62" w:type="dxa"/>
          </w:tblCellMar>
          <w:tblLook w:val="0000"/>
        </w:tblPrEx>
        <w:tc>
          <w:tcPr>
            <w:tcW w:w="70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1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9.8</w:t>
            </w:r>
          </w:p>
        </w:tc>
        <w:tc>
          <w:tcPr>
            <w:tcW w:w="5580" w:type="dxa"/>
            <w:tcBorders>
              <w:top w:val="nil"/>
              <w:left w:val="nil"/>
              <w:bottom w:val="nil"/>
              <w:right w:val="nil"/>
            </w:tcBorders>
            <w:tcMar>
              <w:top w:w="0" w:type="dxa"/>
              <w:left w:w="62" w:type="dxa"/>
              <w:bottom w:w="0" w:type="dxa"/>
              <w:right w:w="62" w:type="dxa"/>
            </w:tcMar>
          </w:tcPr>
          <w:p w:rsidR="00000000" w:rsidRPr="00D90B29" w:rsidP="00D90B29">
            <w:pPr>
              <w:pStyle w:val="BodyText"/>
            </w:pPr>
            <w:r w:rsidRPr="00D90B29">
              <w:t>Required maintenance documentation is completed and processed in accordance with standard enterprise procedures</w:t>
            </w:r>
          </w:p>
        </w:tc>
      </w:tr>
    </w:tbl>
    <w:p w:rsidR="00000000" w:rsidRPr="00D90B29" w:rsidP="00D90B29">
      <w:pPr>
        <w:pStyle w:val="BodyText"/>
      </w:pPr>
    </w:p>
    <w:p w:rsidR="00000000" w:rsidRPr="00D90B29" w:rsidP="00D90B29">
      <w:pPr>
        <w:pStyle w:val="AllowPageBreak"/>
      </w:pPr>
    </w:p>
    <w:p w:rsidR="00000000" w:rsidRPr="00D90B29" w:rsidP="00D90B29">
      <w:pPr>
        <w:pStyle w:val="Heading1"/>
      </w:pPr>
      <w:bookmarkStart w:id="7" w:name="O_998836"/>
      <w:bookmarkEnd w:id="7"/>
      <w:r w:rsidRPr="00D90B29">
        <w:t>Foundation Skills</w:t>
      </w:r>
    </w:p>
    <w:p w:rsidR="00000000" w:rsidRPr="00D90B29" w:rsidP="00D070F3">
      <w:pPr>
        <w:pStyle w:val="BodyText"/>
      </w:pPr>
      <w:r w:rsidRPr="00D90B29">
        <w:t>Foundation skills essential to performance are explicit in the performance criteria of this unit of competency.</w:t>
      </w:r>
    </w:p>
    <w:p w:rsidR="00000000" w:rsidRPr="00D90B29" w:rsidP="00D90B29">
      <w:pPr>
        <w:pStyle w:val="Heading1"/>
      </w:pPr>
      <w:bookmarkStart w:id="8" w:name="O_998835"/>
      <w:bookmarkEnd w:id="8"/>
      <w:r w:rsidRPr="00D90B29">
        <w:t>Range of Conditions</w:t>
      </w:r>
    </w:p>
    <w:tbl>
      <w:tblPr>
        <w:tblW w:w="0" w:type="auto"/>
        <w:tblLayout w:type="fixed"/>
        <w:tblCellMar>
          <w:left w:w="62" w:type="dxa"/>
          <w:right w:w="62" w:type="dxa"/>
        </w:tblCellMar>
        <w:tblLook w:val="0000"/>
      </w:tblPr>
      <w:tblGrid>
        <w:gridCol w:w="3060"/>
        <w:gridCol w:w="6012"/>
      </w:tblGrid>
      <w:tr w:rsidTr="00D90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t>This field allows for different work environments and conditions that may affect performance. Essential ope</w:t>
            </w:r>
            <w:r w:rsidRPr="00D90B29">
              <w:t>rating conditions that may be present (depending on the work situation, needs of the candidate, accessibility of the item, and local industry and regional contexts) are included.</w:t>
            </w:r>
          </w:p>
        </w:tc>
      </w:tr>
      <w:tr w:rsidTr="00D90B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rPr>
                <w:rStyle w:val="SpecialBold"/>
              </w:rPr>
              <w:t>Rotor and rotor control system components include:</w:t>
            </w:r>
          </w:p>
        </w:tc>
        <w:tc>
          <w:tcPr>
            <w:tcW w:w="6012" w:type="dxa"/>
            <w:tcBorders>
              <w:top w:val="nil"/>
              <w:left w:val="nil"/>
              <w:bottom w:val="nil"/>
              <w:right w:val="nil"/>
            </w:tcBorders>
            <w:tcMar>
              <w:top w:w="0" w:type="dxa"/>
              <w:left w:w="62" w:type="dxa"/>
              <w:bottom w:w="0" w:type="dxa"/>
              <w:right w:w="62" w:type="dxa"/>
            </w:tcMar>
          </w:tcPr>
          <w:p w:rsidR="00000000" w:rsidRPr="00D90B29" w:rsidP="00D90B29">
            <w:pPr>
              <w:pStyle w:val="ListBullet"/>
            </w:pPr>
            <w:r w:rsidRPr="00D90B29">
              <w:t>Main rotor blades and t</w:t>
            </w:r>
            <w:r w:rsidRPr="00D90B29">
              <w:t>ail rotor blades</w:t>
            </w:r>
          </w:p>
          <w:p w:rsidR="00000000" w:rsidRPr="00D90B29" w:rsidP="00D90B29">
            <w:pPr>
              <w:pStyle w:val="ListBullet"/>
            </w:pPr>
            <w:r w:rsidRPr="00D90B29">
              <w:t>Rotor heads, swash plates and tail rotor pitch control assemblies</w:t>
            </w:r>
          </w:p>
          <w:p w:rsidR="00000000" w:rsidRPr="00D90B29" w:rsidP="00D90B29">
            <w:pPr>
              <w:pStyle w:val="ListBullet"/>
            </w:pPr>
            <w:r w:rsidRPr="00D90B29">
              <w:t>Mechanical flight control components (collective and cyclic pitch levers, rudder pedals, cables, pulleys, guides, fairleads, bellcranks, rods, torque tubes, chains and sprockets)</w:t>
            </w:r>
          </w:p>
          <w:p w:rsidR="00000000" w:rsidRPr="00D90B29" w:rsidP="00D90B29">
            <w:pPr>
              <w:pStyle w:val="ListBullet"/>
            </w:pPr>
            <w:r w:rsidRPr="00D90B29">
              <w:t>Main rotor, intermediate or tail rotor gearboxes</w:t>
            </w:r>
          </w:p>
          <w:p w:rsidR="00000000" w:rsidP="00D90B29">
            <w:pPr>
              <w:pStyle w:val="ListBullet"/>
              <w:rPr>
                <w:lang w:val="en-NZ"/>
              </w:rPr>
            </w:pPr>
            <w:r w:rsidRPr="00D90B29">
              <w:t>Drive shafts and couplings</w:t>
            </w:r>
          </w:p>
        </w:tc>
      </w:tr>
      <w:tr w:rsidTr="00D90B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rPr>
                <w:rStyle w:val="SpecialBold"/>
              </w:rPr>
              <w:t>Engine and rotor system operation:</w:t>
            </w:r>
          </w:p>
        </w:tc>
        <w:tc>
          <w:tcPr>
            <w:tcW w:w="6012" w:type="dxa"/>
            <w:tcBorders>
              <w:top w:val="nil"/>
              <w:left w:val="nil"/>
              <w:bottom w:val="nil"/>
              <w:right w:val="nil"/>
            </w:tcBorders>
            <w:tcMar>
              <w:top w:w="0" w:type="dxa"/>
              <w:left w:w="62" w:type="dxa"/>
              <w:bottom w:w="0" w:type="dxa"/>
              <w:right w:w="62" w:type="dxa"/>
            </w:tcMar>
          </w:tcPr>
          <w:p w:rsidR="00000000" w:rsidP="00D90B29">
            <w:pPr>
              <w:pStyle w:val="ListBullet"/>
              <w:rPr>
                <w:lang w:val="en-NZ"/>
              </w:rPr>
            </w:pPr>
            <w:r w:rsidRPr="00D90B29">
              <w:t>Must be performed by a qualified pilot</w:t>
            </w:r>
          </w:p>
        </w:tc>
      </w:tr>
      <w:tr w:rsidTr="00D90B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rPr>
                <w:rStyle w:val="SpecialBold"/>
              </w:rPr>
              <w:t xml:space="preserve">Airframe systems include: </w:t>
            </w:r>
          </w:p>
        </w:tc>
        <w:tc>
          <w:tcPr>
            <w:tcW w:w="6012" w:type="dxa"/>
            <w:tcBorders>
              <w:top w:val="nil"/>
              <w:left w:val="nil"/>
              <w:bottom w:val="nil"/>
              <w:right w:val="nil"/>
            </w:tcBorders>
            <w:tcMar>
              <w:top w:w="0" w:type="dxa"/>
              <w:left w:w="62" w:type="dxa"/>
              <w:bottom w:w="0" w:type="dxa"/>
              <w:right w:w="62" w:type="dxa"/>
            </w:tcMar>
          </w:tcPr>
          <w:p w:rsidR="00000000" w:rsidRPr="00D90B29" w:rsidP="00D90B29">
            <w:pPr>
              <w:pStyle w:val="ListBullet"/>
            </w:pPr>
            <w:r w:rsidRPr="00D90B29">
              <w:t xml:space="preserve">Fuel systems </w:t>
            </w:r>
          </w:p>
          <w:p w:rsidR="00000000" w:rsidP="00D90B29">
            <w:pPr>
              <w:pStyle w:val="ListBullet"/>
              <w:rPr>
                <w:lang w:val="en-NZ"/>
              </w:rPr>
            </w:pPr>
            <w:r w:rsidRPr="00D90B29">
              <w:t>Cabin heating systems</w:t>
            </w:r>
          </w:p>
        </w:tc>
      </w:tr>
      <w:tr w:rsidTr="00D90B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rPr>
                <w:rStyle w:val="SpecialBold"/>
              </w:rPr>
              <w:t>Airframe system components include:</w:t>
            </w:r>
          </w:p>
        </w:tc>
        <w:tc>
          <w:tcPr>
            <w:tcW w:w="6012" w:type="dxa"/>
            <w:tcBorders>
              <w:top w:val="nil"/>
              <w:left w:val="nil"/>
              <w:bottom w:val="nil"/>
              <w:right w:val="nil"/>
            </w:tcBorders>
            <w:tcMar>
              <w:top w:w="0" w:type="dxa"/>
              <w:left w:w="62" w:type="dxa"/>
              <w:bottom w:w="0" w:type="dxa"/>
              <w:right w:w="62" w:type="dxa"/>
            </w:tcMar>
          </w:tcPr>
          <w:p w:rsidR="00000000" w:rsidRPr="00D90B29" w:rsidP="00D90B29">
            <w:pPr>
              <w:pStyle w:val="ListBullet"/>
            </w:pPr>
            <w:r w:rsidRPr="00D90B29">
              <w:t>Rigid or flexible fuel tanks, selector/shutoff valves and rigid or flexible pl</w:t>
            </w:r>
            <w:r w:rsidRPr="00D90B29">
              <w:t>umbing</w:t>
            </w:r>
          </w:p>
          <w:p w:rsidR="00000000" w:rsidP="00D90B29">
            <w:pPr>
              <w:pStyle w:val="ListBullet"/>
              <w:rPr>
                <w:lang w:val="en-NZ"/>
              </w:rPr>
            </w:pPr>
            <w:r w:rsidRPr="00D90B29">
              <w:t>Cabin heater ducting and control valves</w:t>
            </w:r>
          </w:p>
        </w:tc>
      </w:tr>
      <w:tr w:rsidTr="00D90B2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90B29">
            <w:pPr>
              <w:pStyle w:val="BodyText"/>
              <w:rPr>
                <w:lang w:val="en-NZ"/>
              </w:rPr>
            </w:pPr>
            <w:r w:rsidRPr="00D90B29">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D90B29" w:rsidP="00D90B29">
            <w:pPr>
              <w:pStyle w:val="ListBullet"/>
            </w:pPr>
            <w:r w:rsidRPr="00D90B29">
              <w:t>Industry standard procedures specified by manufacturers, regulatory authorities or the enterprise</w:t>
            </w:r>
          </w:p>
        </w:tc>
      </w:tr>
    </w:tbl>
    <w:p w:rsidR="00000000" w:rsidRPr="00D90B29" w:rsidP="00D90B29">
      <w:pPr>
        <w:pStyle w:val="BodyText"/>
      </w:pPr>
    </w:p>
    <w:p w:rsidR="00000000" w:rsidRPr="00D90B29" w:rsidP="00D90B29">
      <w:pPr>
        <w:pStyle w:val="AllowPageBreak"/>
      </w:pPr>
    </w:p>
    <w:p w:rsidR="00000000" w:rsidRPr="00D90B29" w:rsidP="00D90B29">
      <w:pPr>
        <w:pStyle w:val="Heading1"/>
      </w:pPr>
      <w:bookmarkStart w:id="9" w:name="O_998834"/>
      <w:bookmarkEnd w:id="9"/>
      <w:r w:rsidRPr="00D90B29">
        <w:t>Unit Mapping Information</w:t>
      </w:r>
    </w:p>
    <w:p w:rsidR="00000000" w:rsidRPr="00D90B29" w:rsidP="00D070F3">
      <w:pPr>
        <w:pStyle w:val="BodyText"/>
      </w:pPr>
      <w:r w:rsidRPr="00D90B29">
        <w:t>Release 2. Equivalent to MEA352 Maintain basic rotary wing aircraft systems</w:t>
      </w:r>
    </w:p>
    <w:p w:rsidR="00000000" w:rsidRPr="00D90B29" w:rsidP="00D90B29">
      <w:pPr>
        <w:pStyle w:val="Heading1"/>
      </w:pPr>
      <w:bookmarkStart w:id="10" w:name="O_998843"/>
      <w:bookmarkEnd w:id="10"/>
      <w:r w:rsidRPr="00D90B29">
        <w:t>Links</w:t>
      </w:r>
    </w:p>
    <w:p w:rsidR="00000000" w:rsidRPr="00D90B29" w:rsidP="00D070F3">
      <w:pPr>
        <w:pStyle w:val="BodyText"/>
      </w:pPr>
      <w:r w:rsidRPr="00D90B2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B5CCF">
        <w:rPr>
          <w:rStyle w:val="Hyperlink"/>
        </w:rPr>
        <w:t>https://vetnet.gov.au/Pages/TrainingDocs.aspx?q=ce216c9c-04d5-4b3b-9bcf-4e81d0950371</w:t>
      </w:r>
      <w:r>
        <w:fldChar w:fldCharType="end"/>
      </w:r>
    </w:p>
    <w:p w:rsidR="00000000" w:rsidRPr="00D90B29" w:rsidP="00D90B29"/>
    <w:sectPr w:rsidSect="00D90B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29" w:rsidRPr="00D070F3" w:rsidP="00D0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F3" w:rsidP="00D90B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070F3" w:rsidP="00D90B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70F3" w:rsidP="00D90B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B29" w:rsidRPr="00D070F3" w:rsidP="00D07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0F3" w:rsidRPr="002D2AF8" w:rsidP="00D90B29">
    <w:pPr>
      <w:pStyle w:val="Header"/>
      <w:framePr w:wrap="around"/>
    </w:pPr>
    <w:r>
      <w:fldChar w:fldCharType="begin"/>
    </w:r>
    <w:r>
      <w:instrText xml:space="preserve"> TITLE   \* MERGEFORMAT </w:instrText>
    </w:r>
    <w:r>
      <w:fldChar w:fldCharType="separate"/>
    </w:r>
    <w:r>
      <w:t>MEA352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70F3" w:rsidP="00D90B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786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78CD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B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B29"/>
    <w:pPr>
      <w:spacing w:before="360" w:after="60"/>
      <w:outlineLvl w:val="0"/>
    </w:pPr>
    <w:rPr>
      <w:sz w:val="32"/>
    </w:rPr>
  </w:style>
  <w:style w:type="paragraph" w:styleId="Heading2">
    <w:name w:val="heading 2"/>
    <w:basedOn w:val="HeadingBase"/>
    <w:next w:val="BodyText"/>
    <w:link w:val="Heading2Char"/>
    <w:qFormat/>
    <w:rsid w:val="00D90B29"/>
    <w:pPr>
      <w:keepLines/>
      <w:spacing w:before="240" w:after="120"/>
      <w:outlineLvl w:val="1"/>
    </w:pPr>
    <w:rPr>
      <w:sz w:val="28"/>
      <w:szCs w:val="40"/>
    </w:rPr>
  </w:style>
  <w:style w:type="paragraph" w:styleId="Heading3">
    <w:name w:val="heading 3"/>
    <w:basedOn w:val="HeadingBase"/>
    <w:next w:val="BodyText"/>
    <w:link w:val="Heading3Char"/>
    <w:qFormat/>
    <w:rsid w:val="00D90B29"/>
    <w:pPr>
      <w:spacing w:before="180" w:after="120"/>
      <w:outlineLvl w:val="2"/>
    </w:pPr>
    <w:rPr>
      <w:spacing w:val="-10"/>
      <w:kern w:val="32"/>
    </w:rPr>
  </w:style>
  <w:style w:type="paragraph" w:styleId="Heading4">
    <w:name w:val="heading 4"/>
    <w:basedOn w:val="HeadingBase"/>
    <w:next w:val="BodyText"/>
    <w:link w:val="Heading4Char"/>
    <w:qFormat/>
    <w:rsid w:val="00D90B29"/>
    <w:pPr>
      <w:spacing w:before="160" w:after="120"/>
      <w:outlineLvl w:val="3"/>
    </w:pPr>
    <w:rPr>
      <w:sz w:val="22"/>
    </w:rPr>
  </w:style>
  <w:style w:type="paragraph" w:styleId="Heading5">
    <w:name w:val="heading 5"/>
    <w:basedOn w:val="HeadingBase"/>
    <w:next w:val="Normal"/>
    <w:link w:val="Heading5Char"/>
    <w:qFormat/>
    <w:rsid w:val="00D90B29"/>
    <w:pPr>
      <w:spacing w:before="80"/>
      <w:outlineLvl w:val="4"/>
    </w:pPr>
    <w:rPr>
      <w:color w:val="918585"/>
      <w:sz w:val="20"/>
    </w:rPr>
  </w:style>
  <w:style w:type="paragraph" w:styleId="Heading6">
    <w:name w:val="heading 6"/>
    <w:basedOn w:val="HeadingBase"/>
    <w:next w:val="Normal"/>
    <w:link w:val="Heading6Char"/>
    <w:qFormat/>
    <w:rsid w:val="00D90B29"/>
    <w:pPr>
      <w:spacing w:before="60"/>
      <w:outlineLvl w:val="5"/>
    </w:pPr>
    <w:rPr>
      <w:color w:val="918585"/>
      <w:sz w:val="20"/>
    </w:rPr>
  </w:style>
  <w:style w:type="paragraph" w:styleId="Heading7">
    <w:name w:val="heading 7"/>
    <w:basedOn w:val="Normal"/>
    <w:next w:val="Normal"/>
    <w:link w:val="Heading7Char"/>
    <w:qFormat/>
    <w:rsid w:val="00D90B29"/>
    <w:pPr>
      <w:ind w:left="720"/>
      <w:outlineLvl w:val="6"/>
    </w:pPr>
    <w:rPr>
      <w:i/>
    </w:rPr>
  </w:style>
  <w:style w:type="paragraph" w:styleId="Heading8">
    <w:name w:val="heading 8"/>
    <w:basedOn w:val="Normal"/>
    <w:next w:val="Normal"/>
    <w:link w:val="Heading8Char"/>
    <w:qFormat/>
    <w:rsid w:val="00D90B29"/>
    <w:pPr>
      <w:ind w:left="720"/>
      <w:outlineLvl w:val="7"/>
    </w:pPr>
    <w:rPr>
      <w:i/>
    </w:rPr>
  </w:style>
  <w:style w:type="paragraph" w:styleId="Heading9">
    <w:name w:val="heading 9"/>
    <w:basedOn w:val="Normal"/>
    <w:next w:val="Normal"/>
    <w:link w:val="Heading9Char"/>
    <w:qFormat/>
    <w:rsid w:val="00D90B29"/>
    <w:pPr>
      <w:ind w:left="720"/>
      <w:outlineLvl w:val="8"/>
    </w:pPr>
    <w:rPr>
      <w:i/>
    </w:rPr>
  </w:style>
  <w:style w:type="character" w:default="1" w:styleId="DefaultParagraphFont">
    <w:name w:val="Default Paragraph Font"/>
    <w:uiPriority w:val="1"/>
    <w:unhideWhenUsed/>
    <w:rsid w:val="00D90B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B29"/>
  </w:style>
  <w:style w:type="character" w:customStyle="1" w:styleId="Heading1Char">
    <w:name w:val="Heading 1 Char"/>
    <w:basedOn w:val="DefaultParagraphFont"/>
    <w:link w:val="Heading1"/>
    <w:rsid w:val="00D90B29"/>
    <w:rPr>
      <w:rFonts w:ascii="Times New Roman" w:eastAsia="Times New Roman" w:hAnsi="Times New Roman" w:cs="Times New Roman"/>
      <w:b/>
      <w:sz w:val="32"/>
      <w:szCs w:val="20"/>
      <w:lang w:eastAsia="en-US"/>
    </w:rPr>
  </w:style>
  <w:style w:type="paragraph" w:styleId="BodyText">
    <w:name w:val="Body Text"/>
    <w:basedOn w:val="Normal"/>
    <w:link w:val="BodyTextChar"/>
    <w:rsid w:val="00D90B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B29"/>
    <w:rPr>
      <w:rFonts w:ascii="Times New Roman" w:eastAsia="Times New Roman" w:hAnsi="Times New Roman" w:cs="Times New Roman"/>
      <w:sz w:val="24"/>
      <w:lang w:eastAsia="en-US"/>
    </w:rPr>
  </w:style>
  <w:style w:type="paragraph" w:styleId="ListBullet">
    <w:name w:val="List Bullet"/>
    <w:basedOn w:val="List"/>
    <w:rsid w:val="00D90B29"/>
    <w:pPr>
      <w:numPr>
        <w:numId w:val="11"/>
      </w:numPr>
      <w:tabs>
        <w:tab w:val="clear" w:pos="340"/>
      </w:tabs>
      <w:spacing w:before="40" w:after="40"/>
    </w:pPr>
  </w:style>
  <w:style w:type="character" w:customStyle="1" w:styleId="SpecialBold">
    <w:name w:val="Special Bold"/>
    <w:basedOn w:val="DefaultParagraphFont"/>
    <w:rsid w:val="00D90B29"/>
    <w:rPr>
      <w:b/>
      <w:spacing w:val="0"/>
    </w:rPr>
  </w:style>
  <w:style w:type="paragraph" w:customStyle="1" w:styleId="SuperHeading">
    <w:name w:val="SuperHeading"/>
    <w:basedOn w:val="Normal"/>
    <w:rsid w:val="00D90B29"/>
    <w:pPr>
      <w:spacing w:before="240" w:after="120"/>
      <w:outlineLvl w:val="0"/>
    </w:pPr>
    <w:rPr>
      <w:rFonts w:ascii="Times New Roman" w:hAnsi="Times New Roman"/>
      <w:b/>
      <w:sz w:val="32"/>
    </w:rPr>
  </w:style>
  <w:style w:type="paragraph" w:customStyle="1" w:styleId="AllowPageBreak">
    <w:name w:val="AllowPageBreak"/>
    <w:rsid w:val="00D90B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B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B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B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B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B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B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B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B29"/>
    <w:rPr>
      <w:rFonts w:ascii="Courier New" w:eastAsia="Times New Roman" w:hAnsi="Courier New" w:cs="Times New Roman"/>
      <w:i/>
      <w:szCs w:val="20"/>
      <w:lang w:eastAsia="en-US"/>
    </w:rPr>
  </w:style>
  <w:style w:type="paragraph" w:customStyle="1" w:styleId="HeadingBase">
    <w:name w:val="Heading Base"/>
    <w:rsid w:val="00D90B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B29"/>
    <w:pPr>
      <w:tabs>
        <w:tab w:val="right" w:leader="dot" w:pos="9072"/>
      </w:tabs>
      <w:ind w:left="567"/>
    </w:pPr>
    <w:rPr>
      <w:szCs w:val="22"/>
    </w:rPr>
  </w:style>
  <w:style w:type="paragraph" w:customStyle="1" w:styleId="TOCBase">
    <w:name w:val="TOC Base"/>
    <w:rsid w:val="00D90B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B29"/>
    <w:pPr>
      <w:tabs>
        <w:tab w:val="right" w:leader="dot" w:pos="9072"/>
      </w:tabs>
      <w:spacing w:before="40" w:after="40"/>
      <w:ind w:left="284"/>
    </w:pPr>
    <w:rPr>
      <w:rFonts w:ascii="Times New Roman" w:hAnsi="Times New Roman"/>
    </w:rPr>
  </w:style>
  <w:style w:type="paragraph" w:styleId="TOC1">
    <w:name w:val="toc 1"/>
    <w:basedOn w:val="TOCBase"/>
    <w:next w:val="Normal"/>
    <w:rsid w:val="00D90B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B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B29"/>
    <w:rPr>
      <w:rFonts w:ascii="Times New Roman" w:eastAsia="Times New Roman" w:hAnsi="Times New Roman" w:cs="Times New Roman"/>
      <w:sz w:val="16"/>
      <w:lang w:eastAsia="en-US"/>
    </w:rPr>
  </w:style>
  <w:style w:type="paragraph" w:styleId="Title">
    <w:name w:val="Title"/>
    <w:basedOn w:val="HeadingBase"/>
    <w:link w:val="TitleChar"/>
    <w:qFormat/>
    <w:rsid w:val="00D90B29"/>
    <w:pPr>
      <w:spacing w:before="5040"/>
      <w:jc w:val="center"/>
    </w:pPr>
    <w:rPr>
      <w:sz w:val="48"/>
      <w:szCs w:val="72"/>
      <w:lang w:val="en-US"/>
    </w:rPr>
  </w:style>
  <w:style w:type="character" w:customStyle="1" w:styleId="TitleChar">
    <w:name w:val="Title Char"/>
    <w:basedOn w:val="DefaultParagraphFont"/>
    <w:link w:val="Title"/>
    <w:rsid w:val="00D90B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B29"/>
    <w:pPr>
      <w:tabs>
        <w:tab w:val="left" w:pos="3600"/>
        <w:tab w:val="left" w:pos="3958"/>
      </w:tabs>
    </w:pPr>
  </w:style>
  <w:style w:type="paragraph" w:styleId="List">
    <w:name w:val="List"/>
    <w:basedOn w:val="BodyText"/>
    <w:next w:val="BodyText"/>
    <w:rsid w:val="00D90B29"/>
    <w:pPr>
      <w:tabs>
        <w:tab w:val="left" w:pos="340"/>
      </w:tabs>
      <w:spacing w:before="60" w:after="60"/>
      <w:ind w:left="340" w:hanging="340"/>
    </w:pPr>
  </w:style>
  <w:style w:type="paragraph" w:customStyle="1" w:styleId="Note">
    <w:name w:val="Note"/>
    <w:basedOn w:val="BodyText"/>
    <w:rsid w:val="00D90B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B29"/>
    <w:pPr>
      <w:framePr w:wrap="auto" w:hAnchor="text" w:y="6049"/>
    </w:pPr>
    <w:rPr>
      <w:color w:val="000000"/>
      <w:sz w:val="40"/>
    </w:rPr>
  </w:style>
  <w:style w:type="paragraph" w:customStyle="1" w:styleId="TOCTitle">
    <w:name w:val="TOCTitle"/>
    <w:basedOn w:val="Heading1"/>
    <w:rsid w:val="00D90B29"/>
    <w:pPr>
      <w:spacing w:after="240"/>
      <w:jc w:val="center"/>
      <w:outlineLvl w:val="9"/>
    </w:pPr>
    <w:rPr>
      <w:caps/>
    </w:rPr>
  </w:style>
  <w:style w:type="paragraph" w:customStyle="1" w:styleId="Version">
    <w:name w:val="Version"/>
    <w:rsid w:val="00D90B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0B29"/>
    <w:pPr>
      <w:numPr>
        <w:numId w:val="12"/>
      </w:numPr>
      <w:tabs>
        <w:tab w:val="clear" w:pos="680"/>
      </w:tabs>
    </w:pPr>
  </w:style>
  <w:style w:type="paragraph" w:styleId="Index1">
    <w:name w:val="index 1"/>
    <w:basedOn w:val="Normal"/>
    <w:next w:val="Normal"/>
    <w:semiHidden/>
    <w:rsid w:val="00D90B29"/>
    <w:pPr>
      <w:keepNext w:val="0"/>
      <w:tabs>
        <w:tab w:val="right" w:pos="4176"/>
      </w:tabs>
      <w:ind w:left="198" w:hanging="198"/>
    </w:pPr>
    <w:rPr>
      <w:rFonts w:ascii="Garamond" w:hAnsi="Garamond"/>
    </w:rPr>
  </w:style>
  <w:style w:type="paragraph" w:styleId="IndexHeading">
    <w:name w:val="index heading"/>
    <w:basedOn w:val="Normal"/>
    <w:next w:val="Index1"/>
    <w:semiHidden/>
    <w:rsid w:val="00D90B29"/>
    <w:pPr>
      <w:spacing w:before="120" w:after="120"/>
    </w:pPr>
    <w:rPr>
      <w:rFonts w:ascii="Arial" w:hAnsi="Arial"/>
      <w:b/>
      <w:color w:val="918585"/>
      <w:sz w:val="24"/>
    </w:rPr>
  </w:style>
  <w:style w:type="paragraph" w:styleId="Header">
    <w:name w:val="header"/>
    <w:basedOn w:val="Normal"/>
    <w:link w:val="HeaderChar"/>
    <w:rsid w:val="00D90B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B29"/>
    <w:rPr>
      <w:rFonts w:ascii="Times New Roman" w:eastAsia="Times New Roman" w:hAnsi="Times New Roman" w:cs="Times New Roman"/>
      <w:sz w:val="16"/>
      <w:szCs w:val="20"/>
      <w:lang w:val="en-GB" w:eastAsia="en-US"/>
    </w:rPr>
  </w:style>
  <w:style w:type="paragraph" w:customStyle="1" w:styleId="Chapter">
    <w:name w:val="Chapter"/>
    <w:basedOn w:val="Normal"/>
    <w:rsid w:val="00D90B29"/>
    <w:pPr>
      <w:spacing w:before="240"/>
    </w:pPr>
    <w:rPr>
      <w:rFonts w:ascii="Times New Roman" w:hAnsi="Times New Roman"/>
      <w:smallCaps/>
      <w:spacing w:val="80"/>
      <w:sz w:val="28"/>
    </w:rPr>
  </w:style>
  <w:style w:type="paragraph" w:customStyle="1" w:styleId="InChapter">
    <w:name w:val="InChapter"/>
    <w:basedOn w:val="Heading3"/>
    <w:rsid w:val="00D90B29"/>
    <w:pPr>
      <w:spacing w:after="240"/>
      <w:outlineLvl w:val="9"/>
    </w:pPr>
    <w:rPr>
      <w:noProof/>
    </w:rPr>
  </w:style>
  <w:style w:type="paragraph" w:styleId="Index2">
    <w:name w:val="index 2"/>
    <w:basedOn w:val="Normal"/>
    <w:next w:val="Normal"/>
    <w:semiHidden/>
    <w:rsid w:val="00D90B29"/>
    <w:pPr>
      <w:tabs>
        <w:tab w:val="right" w:pos="4176"/>
      </w:tabs>
      <w:ind w:left="568" w:hanging="284"/>
    </w:pPr>
    <w:rPr>
      <w:rFonts w:ascii="Garamond" w:hAnsi="Garamond"/>
    </w:rPr>
  </w:style>
  <w:style w:type="paragraph" w:customStyle="1" w:styleId="Byline">
    <w:name w:val="Byline"/>
    <w:rsid w:val="00D90B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B29"/>
    <w:pPr>
      <w:tabs>
        <w:tab w:val="clear" w:pos="3600"/>
        <w:tab w:val="clear" w:pos="3958"/>
      </w:tabs>
      <w:jc w:val="right"/>
    </w:pPr>
  </w:style>
  <w:style w:type="character" w:styleId="Emphasis">
    <w:name w:val="Emphasis"/>
    <w:basedOn w:val="DefaultParagraphFont"/>
    <w:qFormat/>
    <w:rsid w:val="00D90B29"/>
    <w:rPr>
      <w:i/>
    </w:rPr>
  </w:style>
  <w:style w:type="paragraph" w:styleId="Caption">
    <w:name w:val="caption"/>
    <w:basedOn w:val="BodyText"/>
    <w:next w:val="Normal"/>
    <w:qFormat/>
    <w:rsid w:val="00D90B29"/>
    <w:pPr>
      <w:framePr w:w="2268" w:hSpace="181" w:vSpace="181" w:wrap="around" w:vAnchor="text" w:hAnchor="page" w:x="1135" w:y="285" w:anchorLock="1"/>
    </w:pPr>
    <w:rPr>
      <w:i/>
    </w:rPr>
  </w:style>
  <w:style w:type="paragraph" w:customStyle="1" w:styleId="MiniTOCTitle">
    <w:name w:val="MiniTOCTitle"/>
    <w:basedOn w:val="Heading4"/>
    <w:rsid w:val="00D90B29"/>
    <w:pPr>
      <w:spacing w:before="240"/>
      <w:outlineLvl w:val="9"/>
    </w:pPr>
    <w:rPr>
      <w:noProof/>
      <w:sz w:val="24"/>
    </w:rPr>
  </w:style>
  <w:style w:type="paragraph" w:customStyle="1" w:styleId="MiniTOCItem">
    <w:name w:val="MiniTOCItem"/>
    <w:basedOn w:val="ListBullet"/>
    <w:rsid w:val="00D90B29"/>
    <w:pPr>
      <w:numPr>
        <w:numId w:val="0"/>
      </w:numPr>
      <w:tabs>
        <w:tab w:val="right" w:leader="dot" w:pos="6521"/>
      </w:tabs>
      <w:spacing w:before="0" w:after="0"/>
    </w:pPr>
  </w:style>
  <w:style w:type="paragraph" w:customStyle="1" w:styleId="TOFTitle">
    <w:name w:val="TOFTitle"/>
    <w:basedOn w:val="TOCTitle"/>
    <w:rsid w:val="00D90B29"/>
  </w:style>
  <w:style w:type="paragraph" w:styleId="TableofFigures">
    <w:name w:val="table of figures"/>
    <w:basedOn w:val="Normal"/>
    <w:next w:val="Normal"/>
    <w:semiHidden/>
    <w:rsid w:val="00D90B29"/>
    <w:pPr>
      <w:tabs>
        <w:tab w:val="right" w:leader="dot" w:pos="9072"/>
      </w:tabs>
      <w:ind w:left="970" w:hanging="403"/>
    </w:pPr>
    <w:rPr>
      <w:rFonts w:ascii="Times New Roman" w:hAnsi="Times New Roman"/>
      <w:b/>
    </w:rPr>
  </w:style>
  <w:style w:type="paragraph" w:styleId="ListNumber">
    <w:name w:val="List Number"/>
    <w:basedOn w:val="List"/>
    <w:rsid w:val="00D90B29"/>
    <w:pPr>
      <w:numPr>
        <w:numId w:val="14"/>
      </w:numPr>
      <w:tabs>
        <w:tab w:val="clear" w:pos="340"/>
      </w:tabs>
    </w:pPr>
  </w:style>
  <w:style w:type="character" w:customStyle="1" w:styleId="WingdingSymbols">
    <w:name w:val="Wingding Symbols"/>
    <w:rsid w:val="00D90B29"/>
    <w:rPr>
      <w:rFonts w:ascii="Wingdings" w:hAnsi="Wingdings"/>
    </w:rPr>
  </w:style>
  <w:style w:type="paragraph" w:customStyle="1" w:styleId="TableHeading">
    <w:name w:val="Table Heading"/>
    <w:basedOn w:val="HeadingBase"/>
    <w:rsid w:val="00D90B29"/>
    <w:pPr>
      <w:keepLines/>
      <w:pBdr>
        <w:bottom w:val="single" w:sz="6" w:space="1" w:color="918585"/>
      </w:pBdr>
      <w:spacing w:before="240"/>
    </w:pPr>
  </w:style>
  <w:style w:type="character" w:customStyle="1" w:styleId="HotSpot">
    <w:name w:val="HotSpot"/>
    <w:rsid w:val="00D90B29"/>
    <w:rPr>
      <w:color w:val="0033CC"/>
      <w:u w:val="none"/>
    </w:rPr>
  </w:style>
  <w:style w:type="paragraph" w:customStyle="1" w:styleId="BodyTextRight">
    <w:name w:val="Body Text Right"/>
    <w:basedOn w:val="BodyText"/>
    <w:rsid w:val="00D90B29"/>
    <w:pPr>
      <w:spacing w:before="0" w:after="0"/>
      <w:jc w:val="right"/>
    </w:pPr>
  </w:style>
  <w:style w:type="paragraph" w:styleId="Index3">
    <w:name w:val="index 3"/>
    <w:basedOn w:val="ListNumber2"/>
    <w:next w:val="Normal"/>
    <w:semiHidden/>
    <w:rsid w:val="00D90B29"/>
    <w:pPr>
      <w:numPr>
        <w:numId w:val="0"/>
      </w:numPr>
      <w:tabs>
        <w:tab w:val="right" w:leader="dot" w:pos="4176"/>
      </w:tabs>
    </w:pPr>
  </w:style>
  <w:style w:type="paragraph" w:styleId="ListNumber2">
    <w:name w:val="List Number 2"/>
    <w:basedOn w:val="List2"/>
    <w:rsid w:val="00D90B29"/>
    <w:pPr>
      <w:numPr>
        <w:numId w:val="9"/>
      </w:numPr>
      <w:tabs>
        <w:tab w:val="clear" w:pos="1060"/>
      </w:tabs>
    </w:pPr>
  </w:style>
  <w:style w:type="paragraph" w:customStyle="1" w:styleId="MarginNote">
    <w:name w:val="Margin Note"/>
    <w:basedOn w:val="BodyText"/>
    <w:rsid w:val="00D90B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B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B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B29"/>
    <w:rPr>
      <w:sz w:val="32"/>
    </w:rPr>
  </w:style>
  <w:style w:type="paragraph" w:customStyle="1" w:styleId="HeadingProcedure">
    <w:name w:val="Heading Procedure"/>
    <w:basedOn w:val="HeadingBase"/>
    <w:next w:val="Normal"/>
    <w:rsid w:val="00D90B29"/>
    <w:pPr>
      <w:tabs>
        <w:tab w:val="left" w:pos="0"/>
      </w:tabs>
      <w:spacing w:before="120" w:after="60"/>
    </w:pPr>
    <w:rPr>
      <w:i/>
      <w:color w:val="918585"/>
      <w:sz w:val="22"/>
    </w:rPr>
  </w:style>
  <w:style w:type="paragraph" w:customStyle="1" w:styleId="TableBodyText">
    <w:name w:val="Table Body Text"/>
    <w:basedOn w:val="BodyText"/>
    <w:rsid w:val="00D90B29"/>
    <w:pPr>
      <w:spacing w:before="60" w:after="60"/>
    </w:pPr>
  </w:style>
  <w:style w:type="paragraph" w:styleId="ListContinue">
    <w:name w:val="List Continue"/>
    <w:basedOn w:val="List"/>
    <w:rsid w:val="00D90B29"/>
    <w:pPr>
      <w:ind w:firstLine="0"/>
    </w:pPr>
  </w:style>
  <w:style w:type="paragraph" w:customStyle="1" w:styleId="ListNote">
    <w:name w:val="List Note"/>
    <w:basedOn w:val="List"/>
    <w:rsid w:val="00D90B29"/>
    <w:pPr>
      <w:pBdr>
        <w:top w:val="single" w:sz="6" w:space="2" w:color="918585"/>
        <w:bottom w:val="single" w:sz="6" w:space="2" w:color="918585"/>
      </w:pBdr>
      <w:tabs>
        <w:tab w:val="left" w:pos="1021"/>
      </w:tabs>
      <w:ind w:firstLine="0"/>
    </w:pPr>
  </w:style>
  <w:style w:type="paragraph" w:customStyle="1" w:styleId="Warning">
    <w:name w:val="Warning"/>
    <w:basedOn w:val="BodyText"/>
    <w:rsid w:val="00D90B29"/>
    <w:pPr>
      <w:shd w:val="clear" w:color="auto" w:fill="D9D9D9"/>
      <w:tabs>
        <w:tab w:val="left" w:pos="992"/>
      </w:tabs>
      <w:ind w:left="119" w:right="119"/>
    </w:pPr>
    <w:rPr>
      <w:sz w:val="20"/>
    </w:rPr>
  </w:style>
  <w:style w:type="paragraph" w:customStyle="1" w:styleId="MarginIcons">
    <w:name w:val="Margin Icons"/>
    <w:basedOn w:val="BodyText"/>
    <w:rsid w:val="00D90B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B29"/>
    <w:rPr>
      <w:rFonts w:ascii="Courier New" w:hAnsi="Courier New"/>
    </w:rPr>
  </w:style>
  <w:style w:type="paragraph" w:customStyle="1" w:styleId="NoteBullet">
    <w:name w:val="Note Bullet"/>
    <w:basedOn w:val="Note"/>
    <w:rsid w:val="00D90B29"/>
    <w:pPr>
      <w:tabs>
        <w:tab w:val="clear" w:pos="680"/>
      </w:tabs>
      <w:spacing w:before="60" w:after="60"/>
    </w:pPr>
  </w:style>
  <w:style w:type="paragraph" w:customStyle="1" w:styleId="SubHeading2">
    <w:name w:val="SubHeading2"/>
    <w:basedOn w:val="HeadingBase"/>
    <w:rsid w:val="00D90B29"/>
    <w:pPr>
      <w:spacing w:before="240" w:after="60"/>
    </w:pPr>
    <w:rPr>
      <w:sz w:val="20"/>
    </w:rPr>
  </w:style>
  <w:style w:type="paragraph" w:customStyle="1" w:styleId="SubHeading1">
    <w:name w:val="SubHeading1"/>
    <w:basedOn w:val="HeadingBase"/>
    <w:rsid w:val="00D90B29"/>
    <w:pPr>
      <w:spacing w:before="240" w:after="60"/>
    </w:pPr>
    <w:rPr>
      <w:color w:val="918585"/>
      <w:sz w:val="22"/>
    </w:rPr>
  </w:style>
  <w:style w:type="paragraph" w:customStyle="1" w:styleId="SideHeading">
    <w:name w:val="Side Heading"/>
    <w:basedOn w:val="HeadingBase"/>
    <w:rsid w:val="00D90B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B29"/>
    <w:pPr>
      <w:numPr>
        <w:numId w:val="10"/>
      </w:numPr>
    </w:pPr>
  </w:style>
  <w:style w:type="paragraph" w:styleId="PlainText">
    <w:name w:val="Plain Text"/>
    <w:basedOn w:val="Normal"/>
    <w:link w:val="PlainTextChar"/>
    <w:rsid w:val="00D90B29"/>
    <w:rPr>
      <w:sz w:val="20"/>
    </w:rPr>
  </w:style>
  <w:style w:type="character" w:customStyle="1" w:styleId="PlainTextChar">
    <w:name w:val="Plain Text Char"/>
    <w:basedOn w:val="DefaultParagraphFont"/>
    <w:link w:val="PlainText"/>
    <w:rsid w:val="00D90B29"/>
    <w:rPr>
      <w:rFonts w:ascii="Courier New" w:eastAsia="Times New Roman" w:hAnsi="Courier New" w:cs="Times New Roman"/>
      <w:sz w:val="20"/>
      <w:szCs w:val="20"/>
      <w:lang w:eastAsia="en-US"/>
    </w:rPr>
  </w:style>
  <w:style w:type="character" w:customStyle="1" w:styleId="MenuOption">
    <w:name w:val="Menu Option"/>
    <w:basedOn w:val="DefaultParagraphFont"/>
    <w:rsid w:val="00D90B29"/>
    <w:rPr>
      <w:b/>
      <w:smallCaps/>
    </w:rPr>
  </w:style>
  <w:style w:type="paragraph" w:customStyle="1" w:styleId="TableListNumber">
    <w:name w:val="Table List Number"/>
    <w:basedOn w:val="ListNumber"/>
    <w:rsid w:val="00D90B29"/>
    <w:pPr>
      <w:numPr>
        <w:numId w:val="0"/>
      </w:numPr>
    </w:pPr>
  </w:style>
  <w:style w:type="paragraph" w:styleId="TOC4">
    <w:name w:val="toc 4"/>
    <w:basedOn w:val="TOCBase"/>
    <w:next w:val="Normal"/>
    <w:semiHidden/>
    <w:rsid w:val="00D90B29"/>
    <w:pPr>
      <w:tabs>
        <w:tab w:val="right" w:leader="dot" w:pos="9071"/>
      </w:tabs>
      <w:ind w:left="1701"/>
    </w:pPr>
  </w:style>
  <w:style w:type="paragraph" w:customStyle="1" w:styleId="ListAlpha">
    <w:name w:val="List Alpha"/>
    <w:basedOn w:val="List"/>
    <w:rsid w:val="00D90B29"/>
    <w:pPr>
      <w:numPr>
        <w:numId w:val="8"/>
      </w:numPr>
    </w:pPr>
  </w:style>
  <w:style w:type="paragraph" w:customStyle="1" w:styleId="ListAlpha2">
    <w:name w:val="List Alpha 2"/>
    <w:basedOn w:val="List2"/>
    <w:rsid w:val="00D90B29"/>
    <w:pPr>
      <w:numPr>
        <w:numId w:val="7"/>
      </w:numPr>
    </w:pPr>
  </w:style>
  <w:style w:type="paragraph" w:styleId="List2">
    <w:name w:val="List 2"/>
    <w:basedOn w:val="BodyText"/>
    <w:rsid w:val="00D90B29"/>
    <w:pPr>
      <w:tabs>
        <w:tab w:val="left" w:pos="680"/>
      </w:tabs>
      <w:spacing w:before="60" w:after="60"/>
      <w:ind w:left="680" w:hanging="340"/>
    </w:pPr>
  </w:style>
  <w:style w:type="paragraph" w:styleId="List3">
    <w:name w:val="List 3"/>
    <w:basedOn w:val="BodyText"/>
    <w:rsid w:val="00D90B29"/>
    <w:pPr>
      <w:tabs>
        <w:tab w:val="left" w:pos="1021"/>
      </w:tabs>
      <w:spacing w:before="60" w:after="60"/>
      <w:ind w:left="1020" w:hanging="340"/>
    </w:pPr>
  </w:style>
  <w:style w:type="paragraph" w:styleId="List4">
    <w:name w:val="List 4"/>
    <w:basedOn w:val="BodyText"/>
    <w:rsid w:val="00D90B29"/>
    <w:pPr>
      <w:tabs>
        <w:tab w:val="left" w:pos="1361"/>
      </w:tabs>
      <w:spacing w:before="60" w:after="60"/>
      <w:ind w:left="1361" w:hanging="340"/>
    </w:pPr>
  </w:style>
  <w:style w:type="paragraph" w:styleId="List5">
    <w:name w:val="List 5"/>
    <w:basedOn w:val="BodyText"/>
    <w:rsid w:val="00D90B29"/>
    <w:pPr>
      <w:tabs>
        <w:tab w:val="left" w:pos="1701"/>
      </w:tabs>
      <w:spacing w:before="60" w:after="60"/>
      <w:ind w:left="1701" w:hanging="340"/>
    </w:pPr>
  </w:style>
  <w:style w:type="paragraph" w:styleId="ListBullet3">
    <w:name w:val="List Bullet 3"/>
    <w:basedOn w:val="List3"/>
    <w:rsid w:val="00D90B29"/>
    <w:pPr>
      <w:numPr>
        <w:numId w:val="13"/>
      </w:numPr>
      <w:tabs>
        <w:tab w:val="clear" w:pos="1021"/>
      </w:tabs>
      <w:ind w:left="1037" w:hanging="357"/>
    </w:pPr>
  </w:style>
  <w:style w:type="paragraph" w:styleId="ListBullet4">
    <w:name w:val="List Bullet 4"/>
    <w:basedOn w:val="List4"/>
    <w:rsid w:val="00D90B29"/>
    <w:pPr>
      <w:numPr>
        <w:numId w:val="2"/>
      </w:numPr>
      <w:tabs>
        <w:tab w:val="clear" w:pos="1361"/>
      </w:tabs>
    </w:pPr>
  </w:style>
  <w:style w:type="paragraph" w:styleId="ListBullet5">
    <w:name w:val="List Bullet 5"/>
    <w:basedOn w:val="List5"/>
    <w:rsid w:val="00D90B29"/>
    <w:pPr>
      <w:numPr>
        <w:numId w:val="3"/>
      </w:numPr>
    </w:pPr>
  </w:style>
  <w:style w:type="paragraph" w:styleId="ListContinue2">
    <w:name w:val="List Continue 2"/>
    <w:basedOn w:val="List2"/>
    <w:rsid w:val="00D90B29"/>
    <w:pPr>
      <w:ind w:firstLine="0"/>
    </w:pPr>
  </w:style>
  <w:style w:type="paragraph" w:styleId="ListContinue3">
    <w:name w:val="List Continue 3"/>
    <w:basedOn w:val="List3"/>
    <w:rsid w:val="00D90B29"/>
    <w:pPr>
      <w:ind w:left="1021" w:firstLine="0"/>
    </w:pPr>
  </w:style>
  <w:style w:type="paragraph" w:styleId="ListContinue4">
    <w:name w:val="List Continue 4"/>
    <w:basedOn w:val="List4"/>
    <w:rsid w:val="00D90B29"/>
    <w:pPr>
      <w:ind w:firstLine="0"/>
    </w:pPr>
  </w:style>
  <w:style w:type="paragraph" w:styleId="ListContinue5">
    <w:name w:val="List Continue 5"/>
    <w:basedOn w:val="List5"/>
    <w:rsid w:val="00D90B29"/>
    <w:pPr>
      <w:ind w:firstLine="0"/>
    </w:pPr>
  </w:style>
  <w:style w:type="paragraph" w:styleId="ListNumber3">
    <w:name w:val="List Number 3"/>
    <w:basedOn w:val="List3"/>
    <w:rsid w:val="00D90B29"/>
    <w:pPr>
      <w:numPr>
        <w:numId w:val="4"/>
      </w:numPr>
    </w:pPr>
  </w:style>
  <w:style w:type="paragraph" w:styleId="ListNumber4">
    <w:name w:val="List Number 4"/>
    <w:basedOn w:val="List4"/>
    <w:rsid w:val="00D90B29"/>
    <w:pPr>
      <w:numPr>
        <w:numId w:val="5"/>
      </w:numPr>
    </w:pPr>
  </w:style>
  <w:style w:type="paragraph" w:styleId="ListNumber5">
    <w:name w:val="List Number 5"/>
    <w:basedOn w:val="List5"/>
    <w:rsid w:val="00D90B29"/>
    <w:pPr>
      <w:numPr>
        <w:numId w:val="6"/>
      </w:numPr>
    </w:pPr>
  </w:style>
  <w:style w:type="paragraph" w:styleId="BlockText">
    <w:name w:val="Block Text"/>
    <w:basedOn w:val="Normal"/>
    <w:rsid w:val="00D90B29"/>
    <w:pPr>
      <w:spacing w:after="120"/>
      <w:ind w:left="1440" w:right="1440"/>
    </w:pPr>
  </w:style>
  <w:style w:type="character" w:customStyle="1" w:styleId="Subscript">
    <w:name w:val="Subscript"/>
    <w:basedOn w:val="DefaultParagraphFont"/>
    <w:rsid w:val="00D90B29"/>
    <w:rPr>
      <w:sz w:val="16"/>
      <w:vertAlign w:val="subscript"/>
    </w:rPr>
  </w:style>
  <w:style w:type="character" w:customStyle="1" w:styleId="Superscript">
    <w:name w:val="Superscript"/>
    <w:basedOn w:val="DefaultParagraphFont"/>
    <w:rsid w:val="00D90B29"/>
    <w:rPr>
      <w:sz w:val="16"/>
      <w:vertAlign w:val="superscript"/>
    </w:rPr>
  </w:style>
  <w:style w:type="character" w:customStyle="1" w:styleId="Symbols">
    <w:name w:val="Symbols"/>
    <w:basedOn w:val="DefaultParagraphFont"/>
    <w:rsid w:val="00D90B29"/>
    <w:rPr>
      <w:rFonts w:ascii="Symbol" w:hAnsi="Symbol"/>
    </w:rPr>
  </w:style>
  <w:style w:type="character" w:customStyle="1" w:styleId="MenuOptions">
    <w:name w:val="Menu Options"/>
    <w:basedOn w:val="DefaultParagraphFont"/>
    <w:rsid w:val="00D90B29"/>
    <w:rPr>
      <w:rFonts w:ascii="Arial Narrow" w:hAnsi="Arial Narrow"/>
      <w:smallCaps/>
    </w:rPr>
  </w:style>
  <w:style w:type="character" w:customStyle="1" w:styleId="Buttons">
    <w:name w:val="Buttons"/>
    <w:basedOn w:val="DefaultParagraphFont"/>
    <w:rsid w:val="00D90B29"/>
    <w:rPr>
      <w:b/>
    </w:rPr>
  </w:style>
  <w:style w:type="character" w:customStyle="1" w:styleId="Underlined">
    <w:name w:val="Underlined"/>
    <w:basedOn w:val="DefaultParagraphFont"/>
    <w:rsid w:val="00D90B29"/>
    <w:rPr>
      <w:u w:val="single"/>
    </w:rPr>
  </w:style>
  <w:style w:type="paragraph" w:customStyle="1" w:styleId="TableBodyTextRight">
    <w:name w:val="Table Body Text Right"/>
    <w:basedOn w:val="TableBodyText"/>
    <w:rsid w:val="00D90B29"/>
    <w:pPr>
      <w:widowControl w:val="0"/>
      <w:autoSpaceDE w:val="0"/>
      <w:autoSpaceDN w:val="0"/>
      <w:adjustRightInd w:val="0"/>
      <w:jc w:val="right"/>
    </w:pPr>
    <w:rPr>
      <w:rFonts w:cs="Arial"/>
      <w:szCs w:val="18"/>
    </w:rPr>
  </w:style>
  <w:style w:type="paragraph" w:customStyle="1" w:styleId="CopyrightText">
    <w:name w:val="Copyright Text"/>
    <w:basedOn w:val="BodyText"/>
    <w:rsid w:val="00D90B29"/>
    <w:rPr>
      <w:sz w:val="18"/>
    </w:rPr>
  </w:style>
  <w:style w:type="paragraph" w:customStyle="1" w:styleId="BodySmallRight">
    <w:name w:val="Body Small Right"/>
    <w:basedOn w:val="BodyTextRight"/>
    <w:rsid w:val="00D90B29"/>
    <w:rPr>
      <w:sz w:val="18"/>
      <w:szCs w:val="18"/>
    </w:rPr>
  </w:style>
  <w:style w:type="paragraph" w:customStyle="1" w:styleId="MarginEdition">
    <w:name w:val="Margin Edition"/>
    <w:basedOn w:val="MarginNote"/>
    <w:rsid w:val="00D90B29"/>
    <w:pPr>
      <w:spacing w:before="0" w:after="0"/>
    </w:pPr>
    <w:rPr>
      <w:rFonts w:ascii="Times New Roman" w:hAnsi="Times New Roman"/>
      <w:color w:val="999999"/>
    </w:rPr>
  </w:style>
  <w:style w:type="paragraph" w:customStyle="1" w:styleId="Spacer">
    <w:name w:val="Spacer"/>
    <w:basedOn w:val="Normal"/>
    <w:rsid w:val="00D90B29"/>
    <w:rPr>
      <w:sz w:val="2"/>
      <w:szCs w:val="2"/>
    </w:rPr>
  </w:style>
  <w:style w:type="character" w:customStyle="1" w:styleId="Small">
    <w:name w:val="Small"/>
    <w:basedOn w:val="DefaultParagraphFont"/>
    <w:rsid w:val="00D90B29"/>
    <w:rPr>
      <w:sz w:val="16"/>
    </w:rPr>
  </w:style>
  <w:style w:type="paragraph" w:customStyle="1" w:styleId="WideTable">
    <w:name w:val="Wide Table"/>
    <w:basedOn w:val="Normal"/>
    <w:rsid w:val="00D90B29"/>
    <w:pPr>
      <w:ind w:left="-1418"/>
    </w:pPr>
    <w:rPr>
      <w:sz w:val="2"/>
      <w:szCs w:val="2"/>
    </w:rPr>
  </w:style>
  <w:style w:type="character" w:styleId="PageNumber">
    <w:name w:val="page number"/>
    <w:basedOn w:val="DefaultParagraphFont"/>
    <w:rsid w:val="00D90B29"/>
  </w:style>
  <w:style w:type="paragraph" w:styleId="Quote">
    <w:name w:val="Quote"/>
    <w:basedOn w:val="Heading1"/>
    <w:link w:val="QuoteChar"/>
    <w:qFormat/>
    <w:rsid w:val="00D90B29"/>
    <w:rPr>
      <w:b w:val="0"/>
      <w:sz w:val="72"/>
      <w:szCs w:val="72"/>
      <w:lang w:val="en-NZ"/>
    </w:rPr>
  </w:style>
  <w:style w:type="character" w:customStyle="1" w:styleId="QuoteChar">
    <w:name w:val="Quote Char"/>
    <w:basedOn w:val="DefaultParagraphFont"/>
    <w:link w:val="Quote"/>
    <w:rsid w:val="00D90B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B29"/>
    <w:pPr>
      <w:pageBreakBefore/>
    </w:pPr>
  </w:style>
  <w:style w:type="paragraph" w:customStyle="1" w:styleId="Border">
    <w:name w:val="Border"/>
    <w:basedOn w:val="Normal"/>
    <w:qFormat/>
    <w:rsid w:val="00D90B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B29"/>
    <w:rPr>
      <w:b/>
      <w:bCs/>
      <w:i/>
      <w:iCs/>
      <w:color w:val="auto"/>
    </w:rPr>
  </w:style>
  <w:style w:type="paragraph" w:styleId="IntenseQuote">
    <w:name w:val="Intense Quote"/>
    <w:basedOn w:val="Normal"/>
    <w:next w:val="Normal"/>
    <w:link w:val="IntenseQuoteChar"/>
    <w:uiPriority w:val="30"/>
    <w:qFormat/>
    <w:rsid w:val="00D90B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B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B29"/>
    <w:rPr>
      <w:smallCaps/>
      <w:color w:val="auto"/>
      <w:u w:val="single"/>
    </w:rPr>
  </w:style>
  <w:style w:type="character" w:styleId="IntenseReference">
    <w:name w:val="Intense Reference"/>
    <w:basedOn w:val="DefaultParagraphFont"/>
    <w:uiPriority w:val="32"/>
    <w:qFormat/>
    <w:rsid w:val="00D90B29"/>
    <w:rPr>
      <w:b/>
      <w:bCs/>
      <w:smallCaps/>
      <w:color w:val="auto"/>
      <w:spacing w:val="5"/>
      <w:u w:val="single"/>
    </w:rPr>
  </w:style>
  <w:style w:type="paragraph" w:customStyle="1" w:styleId="2ColumnHeading">
    <w:name w:val="2Column Heading"/>
    <w:basedOn w:val="BodyText"/>
    <w:qFormat/>
    <w:rsid w:val="00D90B29"/>
    <w:pPr>
      <w:spacing w:after="60"/>
      <w:ind w:left="-2268"/>
    </w:pPr>
    <w:rPr>
      <w:b/>
    </w:rPr>
  </w:style>
  <w:style w:type="paragraph" w:customStyle="1" w:styleId="Heading1TOC">
    <w:name w:val="Heading1 TOC"/>
    <w:basedOn w:val="Normal"/>
    <w:qFormat/>
    <w:rsid w:val="00D90B29"/>
    <w:pPr>
      <w:spacing w:before="240" w:after="120"/>
    </w:pPr>
    <w:rPr>
      <w:rFonts w:ascii="Times New Roman" w:hAnsi="Times New Roman"/>
      <w:b/>
      <w:sz w:val="32"/>
    </w:rPr>
  </w:style>
  <w:style w:type="paragraph" w:customStyle="1" w:styleId="Heading2TOC">
    <w:name w:val="Heading2 TOC"/>
    <w:basedOn w:val="Normal"/>
    <w:qFormat/>
    <w:rsid w:val="00D90B29"/>
    <w:pPr>
      <w:spacing w:before="240" w:after="60"/>
    </w:pPr>
    <w:rPr>
      <w:rFonts w:ascii="Times New Roman" w:hAnsi="Times New Roman"/>
      <w:b/>
      <w:sz w:val="28"/>
    </w:rPr>
  </w:style>
  <w:style w:type="character" w:customStyle="1" w:styleId="Underline">
    <w:name w:val="Underline"/>
    <w:basedOn w:val="DefaultParagraphFont"/>
    <w:qFormat/>
    <w:rsid w:val="00D90B29"/>
    <w:rPr>
      <w:u w:val="single"/>
    </w:rPr>
  </w:style>
  <w:style w:type="character" w:customStyle="1" w:styleId="BoldandItalics">
    <w:name w:val="Bold and Italics"/>
    <w:qFormat/>
    <w:rsid w:val="00D90B29"/>
    <w:rPr>
      <w:b/>
      <w:i/>
      <w:u w:val="none"/>
    </w:rPr>
  </w:style>
  <w:style w:type="paragraph" w:styleId="BalloonText">
    <w:name w:val="Balloon Text"/>
    <w:basedOn w:val="Normal"/>
    <w:link w:val="BalloonTextChar"/>
    <w:rsid w:val="00D90B29"/>
    <w:rPr>
      <w:rFonts w:ascii="Tahoma" w:hAnsi="Tahoma" w:cs="Tahoma"/>
      <w:sz w:val="16"/>
      <w:szCs w:val="16"/>
    </w:rPr>
  </w:style>
  <w:style w:type="character" w:customStyle="1" w:styleId="BalloonTextChar">
    <w:name w:val="Balloon Text Char"/>
    <w:basedOn w:val="DefaultParagraphFont"/>
    <w:link w:val="BalloonText"/>
    <w:rsid w:val="00D90B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B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B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B29"/>
    <w:rPr>
      <w:b/>
      <w:color w:val="660033"/>
      <w:spacing w:val="0"/>
    </w:rPr>
  </w:style>
  <w:style w:type="paragraph" w:customStyle="1" w:styleId="Nameditemlist">
    <w:name w:val="Named item list"/>
    <w:basedOn w:val="BodyText"/>
    <w:qFormat/>
    <w:rsid w:val="00D90B29"/>
    <w:pPr>
      <w:tabs>
        <w:tab w:val="left" w:pos="2835"/>
      </w:tabs>
      <w:ind w:left="2835" w:hanging="2835"/>
    </w:pPr>
  </w:style>
  <w:style w:type="paragraph" w:customStyle="1" w:styleId="BodyTextnopadding">
    <w:name w:val="Body Text no padding"/>
    <w:basedOn w:val="BodyText"/>
    <w:qFormat/>
    <w:rsid w:val="00D90B29"/>
    <w:pPr>
      <w:spacing w:before="0" w:after="0"/>
    </w:pPr>
  </w:style>
  <w:style w:type="paragraph" w:customStyle="1" w:styleId="BodyTextBold">
    <w:name w:val="Body Text Bold"/>
    <w:basedOn w:val="BodyText"/>
    <w:qFormat/>
    <w:rsid w:val="00D90B29"/>
    <w:rPr>
      <w:b/>
    </w:rPr>
  </w:style>
  <w:style w:type="character" w:styleId="Hyperlink">
    <w:name w:val="Hyperlink"/>
    <w:basedOn w:val="DefaultParagraphFont"/>
    <w:uiPriority w:val="99"/>
    <w:unhideWhenUsed/>
    <w:rsid w:val="00D07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1533</Words>
  <Characters>9923</Characters>
  <Application>Microsoft Office Word</Application>
  <DocSecurity>0</DocSecurity>
  <Lines>431</Lines>
  <Paragraphs>194</Paragraphs>
  <ScaleCrop>false</ScaleCrop>
  <Company>Author-it Software Corporation Ltd.</Company>
  <LinksUpToDate>false</LinksUpToDate>
  <CharactersWithSpaces>11262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MEA352 Maintain basic rotary wing aircraft systems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2022-11-22T01:20:00Z</dcterms:created>
  <dcterms:modified xsi:type="dcterms:W3CDTF">2022-11-22T01:20:00Z</dcterms:modified>
</cp:coreProperties>
</file>