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260" w:rsidP="00B30260">
      <w:pPr>
        <w:pStyle w:val="Title"/>
      </w:pPr>
      <w:r>
        <w:fldChar w:fldCharType="begin"/>
      </w:r>
      <w:r>
        <w:instrText xml:space="preserve"> TITLE   \* MERGEFORMAT </w:instrText>
      </w:r>
      <w:r>
        <w:fldChar w:fldCharType="separate"/>
      </w:r>
      <w:r>
        <w:t>MEA340 Lay out and set up aircraft systems</w:t>
      </w:r>
      <w:r>
        <w:fldChar w:fldCharType="end"/>
      </w:r>
    </w:p>
    <w:p w:rsidR="00B30260" w:rsidP="00B30260">
      <w:pPr>
        <w:pStyle w:val="Version"/>
        <w:sectPr w:rsidSect="001A37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3730" w:rsidP="001A3730">
      <w:pPr>
        <w:pStyle w:val="SuperHeading"/>
      </w:pPr>
      <w:r w:rsidRPr="001A3730">
        <w:t>MEA340 Lay out and set up aircraft systems</w:t>
      </w:r>
    </w:p>
    <w:p w:rsidR="00000000" w:rsidRPr="001A3730" w:rsidP="001A3730">
      <w:pPr>
        <w:pStyle w:val="Heading1"/>
      </w:pPr>
      <w:bookmarkStart w:id="1" w:name="O_721992"/>
      <w:bookmarkEnd w:id="1"/>
      <w:r w:rsidRPr="001A3730">
        <w:t>Modification History</w:t>
      </w:r>
    </w:p>
    <w:p w:rsidR="00000000" w:rsidRPr="001A3730" w:rsidP="00B30260">
      <w:pPr>
        <w:pStyle w:val="BodyText"/>
      </w:pPr>
      <w:r w:rsidRPr="001A3730">
        <w:t>Release 1 - New unit of competency</w:t>
      </w:r>
    </w:p>
    <w:p w:rsidR="00000000" w:rsidRPr="001A3730" w:rsidP="001A3730">
      <w:pPr>
        <w:pStyle w:val="Heading1"/>
      </w:pPr>
      <w:bookmarkStart w:id="2" w:name="O_722000"/>
      <w:bookmarkEnd w:id="2"/>
      <w:r w:rsidRPr="001A3730">
        <w:t>Application</w:t>
      </w:r>
    </w:p>
    <w:p w:rsidR="00000000" w:rsidRPr="001A3730" w:rsidP="00B30260">
      <w:pPr>
        <w:pStyle w:val="BodyText"/>
      </w:pPr>
      <w:r w:rsidRPr="001A3730">
        <w:t>This unit of competency requires application of basic knowledge of aircraft system design and schematic layout, including the relative advantages of the different types of</w:t>
      </w:r>
      <w:r w:rsidRPr="001A3730">
        <w:t xml:space="preserve"> system. </w:t>
      </w:r>
    </w:p>
    <w:p w:rsidR="00B30260" w:rsidP="00B30260">
      <w:pPr>
        <w:pStyle w:val="BodyText"/>
      </w:pPr>
      <w:r w:rsidRPr="001A3730">
        <w:t>The unit is part of Diploma and Advanced Diploma training pathways. It is used in workplaces that operate under the airworthiness regulatory systems of the Australian Defence Force (ADF) and the Civil Aviation Safety Authority (CASA).</w:t>
      </w:r>
    </w:p>
    <w:p w:rsidR="00000000" w:rsidRPr="001A3730" w:rsidP="001A3730">
      <w:pPr>
        <w:pStyle w:val="Heading1"/>
      </w:pPr>
      <w:bookmarkStart w:id="3" w:name="O_721999"/>
      <w:bookmarkEnd w:id="3"/>
      <w:r w:rsidRPr="001A3730">
        <w:t>Pre-requisite Unit</w:t>
      </w:r>
    </w:p>
    <w:tbl>
      <w:tblPr>
        <w:tblW w:w="0" w:type="auto"/>
        <w:tblLayout w:type="fixed"/>
        <w:tblCellMar>
          <w:left w:w="62" w:type="dxa"/>
          <w:right w:w="62" w:type="dxa"/>
        </w:tblCellMar>
        <w:tblLook w:val="0000"/>
      </w:tblPr>
      <w:tblGrid>
        <w:gridCol w:w="1736"/>
        <w:gridCol w:w="6830"/>
      </w:tblGrid>
      <w:tr w:rsidTr="001A3730">
        <w:tblPrEx>
          <w:tblW w:w="0" w:type="auto"/>
          <w:tblLayout w:type="fixed"/>
          <w:tblCellMar>
            <w:left w:w="62" w:type="dxa"/>
            <w:right w:w="62" w:type="dxa"/>
          </w:tblCellMar>
          <w:tblLook w:val="0000"/>
        </w:tblPrEx>
        <w:tc>
          <w:tcPr>
            <w:tcW w:w="1736"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MEA101</w:t>
            </w:r>
          </w:p>
        </w:tc>
        <w:tc>
          <w:tcPr>
            <w:tcW w:w="6830"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Interpret work health and safety practices in aviation maintenance</w:t>
            </w:r>
          </w:p>
        </w:tc>
      </w:tr>
      <w:tr w:rsidTr="001A3730">
        <w:tblPrEx>
          <w:tblW w:w="0" w:type="auto"/>
          <w:tblLayout w:type="fixed"/>
          <w:tblCellMar>
            <w:left w:w="62" w:type="dxa"/>
            <w:right w:w="62" w:type="dxa"/>
          </w:tblCellMar>
          <w:tblLook w:val="0000"/>
        </w:tblPrEx>
        <w:tc>
          <w:tcPr>
            <w:tcW w:w="1736"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MEA107</w:t>
            </w:r>
          </w:p>
        </w:tc>
        <w:tc>
          <w:tcPr>
            <w:tcW w:w="6830"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Interpret and use aviation maintenance industry manuals and specifications</w:t>
            </w:r>
          </w:p>
        </w:tc>
      </w:tr>
      <w:tr w:rsidTr="001A3730">
        <w:tblPrEx>
          <w:tblW w:w="0" w:type="auto"/>
          <w:tblLayout w:type="fixed"/>
          <w:tblCellMar>
            <w:left w:w="62" w:type="dxa"/>
            <w:right w:w="62" w:type="dxa"/>
          </w:tblCellMar>
          <w:tblLook w:val="0000"/>
        </w:tblPrEx>
        <w:tc>
          <w:tcPr>
            <w:tcW w:w="1736"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MEA109</w:t>
            </w:r>
          </w:p>
        </w:tc>
        <w:tc>
          <w:tcPr>
            <w:tcW w:w="6830" w:type="dxa"/>
            <w:tcBorders>
              <w:top w:val="nil"/>
              <w:left w:val="nil"/>
              <w:bottom w:val="nil"/>
              <w:right w:val="nil"/>
            </w:tcBorders>
            <w:tcMar>
              <w:top w:w="0" w:type="dxa"/>
              <w:left w:w="62" w:type="dxa"/>
              <w:bottom w:w="0" w:type="dxa"/>
              <w:right w:w="62" w:type="dxa"/>
            </w:tcMar>
          </w:tcPr>
          <w:p w:rsidR="00000000" w:rsidRPr="001A3730" w:rsidP="001A3730">
            <w:pPr>
              <w:pStyle w:val="BodyText"/>
            </w:pPr>
            <w:r w:rsidRPr="001A3730">
              <w:t>Perform basic hand skills, standard trade practices and fundamen</w:t>
            </w:r>
            <w:r w:rsidRPr="001A3730">
              <w:t>tals in aviation maintenance</w:t>
            </w:r>
          </w:p>
        </w:tc>
      </w:tr>
    </w:tbl>
    <w:p w:rsidR="00000000" w:rsidRPr="001A3730" w:rsidP="001A3730">
      <w:pPr>
        <w:pStyle w:val="BodyText"/>
      </w:pPr>
    </w:p>
    <w:p w:rsidR="00000000" w:rsidRPr="001A3730" w:rsidP="001A3730">
      <w:pPr>
        <w:pStyle w:val="AllowPageBreak"/>
      </w:pPr>
    </w:p>
    <w:p w:rsidR="00000000" w:rsidRPr="001A3730" w:rsidP="001A3730">
      <w:pPr>
        <w:pStyle w:val="Heading1"/>
      </w:pPr>
      <w:bookmarkStart w:id="4" w:name="O_721998"/>
      <w:bookmarkEnd w:id="4"/>
      <w:r w:rsidRPr="001A3730">
        <w:t>Competency Field</w:t>
      </w:r>
    </w:p>
    <w:p w:rsidR="00000000" w:rsidRPr="001A3730" w:rsidP="00B30260">
      <w:pPr>
        <w:pStyle w:val="BodyText"/>
      </w:pPr>
      <w:r w:rsidRPr="001A3730">
        <w:t>Aeronautical engineering</w:t>
      </w:r>
    </w:p>
    <w:p w:rsidR="00000000" w:rsidRPr="001A3730" w:rsidP="001A3730">
      <w:pPr>
        <w:pStyle w:val="Heading1"/>
      </w:pPr>
      <w:bookmarkStart w:id="5" w:name="O_721997"/>
      <w:bookmarkEnd w:id="5"/>
      <w:r w:rsidRPr="001A3730">
        <w:t>Unit Sector</w:t>
      </w:r>
    </w:p>
    <w:p w:rsidR="00000000" w:rsidRPr="001A3730" w:rsidP="001A3730">
      <w:pPr>
        <w:pStyle w:val="Heading1"/>
      </w:pPr>
      <w:bookmarkStart w:id="6" w:name="O_721996"/>
      <w:bookmarkEnd w:id="6"/>
      <w:r w:rsidRPr="001A3730">
        <w:t>Elements and Performance Criteria</w:t>
      </w:r>
    </w:p>
    <w:tbl>
      <w:tblPr>
        <w:tblW w:w="9322" w:type="dxa"/>
        <w:tblLayout w:type="fixed"/>
        <w:tblCellMar>
          <w:left w:w="62" w:type="dxa"/>
          <w:right w:w="62" w:type="dxa"/>
        </w:tblCellMar>
        <w:tblLook w:val="0000"/>
      </w:tblPr>
      <w:tblGrid>
        <w:gridCol w:w="574"/>
        <w:gridCol w:w="2438"/>
        <w:gridCol w:w="861"/>
        <w:gridCol w:w="5449"/>
      </w:tblGrid>
      <w:tr w:rsidTr="001A3730">
        <w:tblPrEx>
          <w:tblW w:w="9322" w:type="dxa"/>
          <w:tblLayout w:type="fixed"/>
          <w:tblCellMar>
            <w:left w:w="62" w:type="dxa"/>
            <w:right w:w="62" w:type="dxa"/>
          </w:tblCellMar>
          <w:tblLook w:val="0000"/>
        </w:tblPrEx>
        <w:tc>
          <w:tcPr>
            <w:tcW w:w="3012" w:type="dxa"/>
            <w:gridSpan w:val="2"/>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Elements describe the essential outcomes.</w:t>
            </w:r>
          </w:p>
        </w:tc>
        <w:tc>
          <w:tcPr>
            <w:tcW w:w="6310" w:type="dxa"/>
            <w:gridSpan w:val="2"/>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 xml:space="preserve">Performance criteria describe the performance needed to demonstrate achievement of the element. </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1.</w:t>
            </w:r>
          </w:p>
        </w:tc>
        <w:tc>
          <w:tcPr>
            <w:tcW w:w="2438"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Select and lay out schematically aircraft mechanical systems</w:t>
            </w: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1.1</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Mechanical system applications in aircraft design and their relative advantages and disad</w:t>
            </w:r>
            <w:r w:rsidRPr="001A3730">
              <w:t>vantages compared to other system types are identified</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1.2</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Components of mechanical systems are identified</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1.3</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A mechanical system is selected for an application, the schematic layout is sketched and all components are labelled</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1.4</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Mechanical system maintenance requirements are identified</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2.</w:t>
            </w:r>
          </w:p>
        </w:tc>
        <w:tc>
          <w:tcPr>
            <w:tcW w:w="2438"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Select and lay out schematically aircraft hydraulic systems</w:t>
            </w: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2.1</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Hydraulic system applications in aircraft design, their operation and their relative advantages and disadvantages compared to othe</w:t>
            </w:r>
            <w:r w:rsidRPr="001A3730">
              <w:t>r system types are identified</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2.2</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Aircraft hydraulic fluids, their characteristics and handling precautions are identified</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2.3</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Components of hydraulic systems are identified and their operation is described in general terms</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2.4</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A hydraulic system is selected for an application, the schematic layout is sketched and all components are labelled</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2.5</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Hydraulic system maintenance requirements are identified</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3.</w:t>
            </w:r>
          </w:p>
        </w:tc>
        <w:tc>
          <w:tcPr>
            <w:tcW w:w="2438"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Select and lay out schematically aircraft pneumatic systems</w:t>
            </w: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3.1</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Pneumati</w:t>
            </w:r>
            <w:r w:rsidRPr="001A3730">
              <w:t>c system applications in aircraft design, their operation and their relative advantages and disadvantages compared to other system types are identified</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3.2</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Components of pneumatic systems are identified and their operation is described in general terms</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3.3</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A pneumatic system is selected for an application, the schematic layout is sketched and all components are labelled</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3.4</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Pneumatic system maintenance requirements are identified</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4.</w:t>
            </w:r>
          </w:p>
        </w:tc>
        <w:tc>
          <w:tcPr>
            <w:tcW w:w="2438" w:type="dxa"/>
            <w:vMerge w:val="restart"/>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Select and lay out schematically aircraft fuel storage and distri</w:t>
            </w:r>
            <w:r w:rsidRPr="001A3730">
              <w:t>bution systems</w:t>
            </w: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4.1</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Typical fuel storage and distribution systems used in aircraft design are identified</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4.2</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Components of fuel storage and distribution systems are identified and their operation is described</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4.3</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 xml:space="preserve">A fuel storage and distribution system is selected for an application, the schematic layout is sketched and all </w:t>
            </w:r>
            <w:r w:rsidRPr="001A3730">
              <w:t>components are labelled</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4.4</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Types of aircraft fuel, their characteristics and handling precautions are identified</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4.5</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Fuel storage and distribution system maintenance requirements are identified</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5.</w:t>
            </w:r>
          </w:p>
        </w:tc>
        <w:tc>
          <w:tcPr>
            <w:tcW w:w="2438"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Set up and operate a simple hydraulic system</w:t>
            </w: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5.1</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The hydraulic system is sketched and all components are labelled</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5.2</w:t>
            </w:r>
          </w:p>
        </w:tc>
        <w:tc>
          <w:tcPr>
            <w:tcW w:w="5449"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Required components are obtained</w:t>
            </w:r>
          </w:p>
        </w:tc>
      </w:tr>
      <w:tr w:rsidTr="001A3730">
        <w:tblPrEx>
          <w:tblW w:w="9322"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43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61"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5.3</w:t>
            </w:r>
          </w:p>
        </w:tc>
        <w:tc>
          <w:tcPr>
            <w:tcW w:w="5449" w:type="dxa"/>
            <w:tcBorders>
              <w:top w:val="nil"/>
              <w:left w:val="nil"/>
              <w:bottom w:val="nil"/>
              <w:right w:val="nil"/>
            </w:tcBorders>
            <w:tcMar>
              <w:top w:w="0" w:type="dxa"/>
              <w:left w:w="62" w:type="dxa"/>
              <w:bottom w:w="0" w:type="dxa"/>
              <w:right w:w="62" w:type="dxa"/>
            </w:tcMar>
          </w:tcPr>
          <w:p w:rsidR="00000000" w:rsidRPr="001A3730" w:rsidP="001A3730">
            <w:pPr>
              <w:pStyle w:val="BodyText"/>
            </w:pPr>
            <w:r w:rsidRPr="001A3730">
              <w:t>The system is assembled and operated while observing all relevant work health and safety (WHS) requirements, including the use of material safety data sheets (MSDS) and items of personal protective equipment (PPE)</w:t>
            </w:r>
          </w:p>
        </w:tc>
      </w:tr>
    </w:tbl>
    <w:p w:rsidR="00000000" w:rsidRPr="001A3730" w:rsidP="001A3730">
      <w:pPr>
        <w:pStyle w:val="BodyText"/>
      </w:pPr>
    </w:p>
    <w:p w:rsidR="00000000" w:rsidRPr="001A3730" w:rsidP="001A3730">
      <w:pPr>
        <w:pStyle w:val="AllowPageBreak"/>
      </w:pPr>
    </w:p>
    <w:p w:rsidR="00000000" w:rsidRPr="001A3730" w:rsidP="001A3730">
      <w:pPr>
        <w:pStyle w:val="Heading1"/>
      </w:pPr>
      <w:bookmarkStart w:id="7" w:name="O_721995"/>
      <w:bookmarkEnd w:id="7"/>
      <w:r w:rsidRPr="001A3730">
        <w:t>Foundation Skills</w:t>
      </w:r>
    </w:p>
    <w:p w:rsidR="00000000" w:rsidRPr="001A3730" w:rsidP="00B30260">
      <w:pPr>
        <w:pStyle w:val="BodyText"/>
      </w:pPr>
      <w:r w:rsidRPr="001A3730">
        <w:t>Found</w:t>
      </w:r>
      <w:r w:rsidRPr="001A3730">
        <w:t>ation skills essential to performance are explicit in the performance criteria of this unit of competency.</w:t>
      </w:r>
    </w:p>
    <w:p w:rsidR="00000000" w:rsidRPr="001A3730" w:rsidP="001A3730">
      <w:pPr>
        <w:pStyle w:val="Heading1"/>
      </w:pPr>
      <w:bookmarkStart w:id="8" w:name="O_721994"/>
      <w:bookmarkEnd w:id="8"/>
      <w:r w:rsidRPr="001A3730">
        <w:t>Range of Conditions</w:t>
      </w:r>
    </w:p>
    <w:tbl>
      <w:tblPr>
        <w:tblW w:w="0" w:type="auto"/>
        <w:tblLayout w:type="fixed"/>
        <w:tblCellMar>
          <w:left w:w="62" w:type="dxa"/>
          <w:right w:w="62" w:type="dxa"/>
        </w:tblCellMar>
        <w:tblLook w:val="0000"/>
      </w:tblPr>
      <w:tblGrid>
        <w:gridCol w:w="3150"/>
        <w:gridCol w:w="5922"/>
      </w:tblGrid>
      <w:tr w:rsidTr="001A373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t>This field allows for different work environments and conditions that may affect performance. Essential operatin</w:t>
            </w:r>
            <w:r w:rsidRPr="001A3730">
              <w:t>g conditions that may be present (depending on the work situation, needs of the candidate, accessibility of the item, and local industry and regional contexts) are included.</w:t>
            </w:r>
          </w:p>
        </w:tc>
      </w:tr>
      <w:tr w:rsidTr="001A373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rPr>
                <w:rStyle w:val="SpecialBold"/>
              </w:rPr>
              <w:t>Mechanical system applications include:</w:t>
            </w:r>
          </w:p>
        </w:tc>
        <w:tc>
          <w:tcPr>
            <w:tcW w:w="5922" w:type="dxa"/>
            <w:tcBorders>
              <w:top w:val="nil"/>
              <w:left w:val="nil"/>
              <w:bottom w:val="nil"/>
              <w:right w:val="nil"/>
            </w:tcBorders>
            <w:tcMar>
              <w:top w:w="0" w:type="dxa"/>
              <w:left w:w="62" w:type="dxa"/>
              <w:bottom w:w="0" w:type="dxa"/>
              <w:right w:w="62" w:type="dxa"/>
            </w:tcMar>
          </w:tcPr>
          <w:p w:rsidR="00000000" w:rsidRPr="001A3730" w:rsidP="001A3730">
            <w:pPr>
              <w:pStyle w:val="ListBullet"/>
            </w:pPr>
            <w:r w:rsidRPr="001A3730">
              <w:t>Flight controls</w:t>
            </w:r>
          </w:p>
          <w:p w:rsidR="00000000" w:rsidRPr="001A3730" w:rsidP="001A3730">
            <w:pPr>
              <w:pStyle w:val="ListBullet"/>
            </w:pPr>
            <w:r w:rsidRPr="001A3730">
              <w:t>Flap operation</w:t>
            </w:r>
          </w:p>
          <w:p w:rsidR="00000000" w:rsidRPr="001A3730" w:rsidP="001A3730">
            <w:pPr>
              <w:pStyle w:val="ListBullet"/>
            </w:pPr>
            <w:r w:rsidRPr="001A3730">
              <w:t>Nose wheel steering</w:t>
            </w:r>
          </w:p>
          <w:p w:rsidR="00000000" w:rsidRPr="001A3730" w:rsidP="001A3730">
            <w:pPr>
              <w:pStyle w:val="ListBullet"/>
            </w:pPr>
            <w:r w:rsidRPr="001A3730">
              <w:t>Landing gear door operation</w:t>
            </w:r>
          </w:p>
          <w:p w:rsidR="00000000" w:rsidP="001A3730">
            <w:pPr>
              <w:pStyle w:val="ListBullet"/>
              <w:rPr>
                <w:lang w:val="en-NZ"/>
              </w:rPr>
            </w:pPr>
            <w:r w:rsidRPr="001A3730">
              <w:t>Entrance door mechanisms</w:t>
            </w:r>
          </w:p>
        </w:tc>
      </w:tr>
      <w:tr w:rsidTr="001A373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rPr>
                <w:rStyle w:val="SpecialBold"/>
              </w:rPr>
              <w:t>Components of mechanical systems include:</w:t>
            </w:r>
          </w:p>
        </w:tc>
        <w:tc>
          <w:tcPr>
            <w:tcW w:w="5922" w:type="dxa"/>
            <w:tcBorders>
              <w:top w:val="nil"/>
              <w:left w:val="nil"/>
              <w:bottom w:val="nil"/>
              <w:right w:val="nil"/>
            </w:tcBorders>
            <w:tcMar>
              <w:top w:w="0" w:type="dxa"/>
              <w:left w:w="62" w:type="dxa"/>
              <w:bottom w:w="0" w:type="dxa"/>
              <w:right w:w="62" w:type="dxa"/>
            </w:tcMar>
          </w:tcPr>
          <w:p w:rsidR="00000000" w:rsidRPr="001A3730" w:rsidP="001A3730">
            <w:pPr>
              <w:pStyle w:val="ListBullet"/>
            </w:pPr>
            <w:r w:rsidRPr="001A3730">
              <w:t>Cables</w:t>
            </w:r>
          </w:p>
          <w:p w:rsidR="00000000" w:rsidRPr="001A3730" w:rsidP="001A3730">
            <w:pPr>
              <w:pStyle w:val="ListBullet"/>
            </w:pPr>
            <w:r w:rsidRPr="001A3730">
              <w:t>Chains</w:t>
            </w:r>
          </w:p>
          <w:p w:rsidR="00000000" w:rsidRPr="001A3730" w:rsidP="001A3730">
            <w:pPr>
              <w:pStyle w:val="ListBullet"/>
            </w:pPr>
            <w:r w:rsidRPr="001A3730">
              <w:t>Sprockets</w:t>
            </w:r>
          </w:p>
          <w:p w:rsidR="00000000" w:rsidRPr="001A3730" w:rsidP="001A3730">
            <w:pPr>
              <w:pStyle w:val="ListBullet"/>
            </w:pPr>
            <w:r w:rsidRPr="001A3730">
              <w:t>Pulleys</w:t>
            </w:r>
          </w:p>
          <w:p w:rsidR="00000000" w:rsidRPr="001A3730" w:rsidP="001A3730">
            <w:pPr>
              <w:pStyle w:val="ListBullet"/>
            </w:pPr>
            <w:r w:rsidRPr="001A3730">
              <w:t>Fairleads</w:t>
            </w:r>
          </w:p>
          <w:p w:rsidR="00000000" w:rsidRPr="001A3730" w:rsidP="001A3730">
            <w:pPr>
              <w:pStyle w:val="ListBullet"/>
            </w:pPr>
            <w:r w:rsidRPr="001A3730">
              <w:t>Cable tensioners</w:t>
            </w:r>
          </w:p>
          <w:p w:rsidR="00000000" w:rsidRPr="001A3730" w:rsidP="001A3730">
            <w:pPr>
              <w:pStyle w:val="ListBullet"/>
            </w:pPr>
            <w:r w:rsidRPr="001A3730">
              <w:t>Gearboxes</w:t>
            </w:r>
          </w:p>
          <w:p w:rsidR="00000000" w:rsidRPr="001A3730" w:rsidP="001A3730">
            <w:pPr>
              <w:pStyle w:val="ListBullet"/>
            </w:pPr>
            <w:r w:rsidRPr="001A3730">
              <w:t>Screwjacks</w:t>
            </w:r>
          </w:p>
          <w:p w:rsidR="00000000" w:rsidRPr="001A3730" w:rsidP="001A3730">
            <w:pPr>
              <w:pStyle w:val="ListBullet"/>
            </w:pPr>
            <w:r w:rsidRPr="001A3730">
              <w:t xml:space="preserve">Rods </w:t>
            </w:r>
          </w:p>
          <w:p w:rsidR="00000000" w:rsidRPr="001A3730" w:rsidP="001A3730">
            <w:pPr>
              <w:pStyle w:val="ListBullet"/>
            </w:pPr>
            <w:r w:rsidRPr="001A3730">
              <w:t>Universal joints</w:t>
            </w:r>
          </w:p>
          <w:p w:rsidR="00000000" w:rsidRPr="001A3730" w:rsidP="001A3730">
            <w:pPr>
              <w:pStyle w:val="ListBullet"/>
            </w:pPr>
            <w:r w:rsidRPr="001A3730">
              <w:t>Constant velocity joints</w:t>
            </w:r>
          </w:p>
          <w:p w:rsidR="00000000" w:rsidRPr="001A3730" w:rsidP="001A3730">
            <w:pPr>
              <w:pStyle w:val="ListBullet"/>
            </w:pPr>
            <w:r w:rsidRPr="001A3730">
              <w:t>Clutches</w:t>
            </w:r>
          </w:p>
          <w:p w:rsidR="00000000" w:rsidP="001A3730">
            <w:pPr>
              <w:pStyle w:val="ListBullet"/>
              <w:rPr>
                <w:lang w:val="en-NZ"/>
              </w:rPr>
            </w:pPr>
            <w:r w:rsidRPr="001A3730">
              <w:t>Bearings and bushes</w:t>
            </w:r>
          </w:p>
        </w:tc>
      </w:tr>
      <w:tr w:rsidTr="001A373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rPr>
                <w:rStyle w:val="SpecialBold"/>
              </w:rPr>
              <w:t>Hydraulic system applications include:</w:t>
            </w:r>
          </w:p>
        </w:tc>
        <w:tc>
          <w:tcPr>
            <w:tcW w:w="5922" w:type="dxa"/>
            <w:tcBorders>
              <w:top w:val="nil"/>
              <w:left w:val="nil"/>
              <w:bottom w:val="nil"/>
              <w:right w:val="nil"/>
            </w:tcBorders>
            <w:tcMar>
              <w:top w:w="0" w:type="dxa"/>
              <w:left w:w="62" w:type="dxa"/>
              <w:bottom w:w="0" w:type="dxa"/>
              <w:right w:w="62" w:type="dxa"/>
            </w:tcMar>
          </w:tcPr>
          <w:p w:rsidR="00000000" w:rsidRPr="001A3730" w:rsidP="001A3730">
            <w:pPr>
              <w:pStyle w:val="ListBullet"/>
            </w:pPr>
            <w:r w:rsidRPr="001A3730">
              <w:t>Flight controls</w:t>
            </w:r>
          </w:p>
          <w:p w:rsidR="00000000" w:rsidRPr="001A3730" w:rsidP="001A3730">
            <w:pPr>
              <w:pStyle w:val="ListBullet"/>
            </w:pPr>
            <w:r w:rsidRPr="001A3730">
              <w:t>Flap and spoiler operation</w:t>
            </w:r>
          </w:p>
          <w:p w:rsidR="00000000" w:rsidRPr="001A3730" w:rsidP="001A3730">
            <w:pPr>
              <w:pStyle w:val="ListBullet"/>
            </w:pPr>
            <w:r w:rsidRPr="001A3730">
              <w:t>Landing gear retraction and extension</w:t>
            </w:r>
          </w:p>
          <w:p w:rsidR="00000000" w:rsidRPr="001A3730" w:rsidP="001A3730">
            <w:pPr>
              <w:pStyle w:val="ListBullet"/>
            </w:pPr>
            <w:r w:rsidRPr="001A3730">
              <w:t>Brakes (including anti-skid)</w:t>
            </w:r>
          </w:p>
          <w:p w:rsidR="00000000" w:rsidRPr="001A3730" w:rsidP="001A3730">
            <w:pPr>
              <w:pStyle w:val="ListBullet"/>
            </w:pPr>
            <w:r w:rsidRPr="001A3730">
              <w:t>Nose wheel steering</w:t>
            </w:r>
          </w:p>
          <w:p w:rsidR="00000000" w:rsidRPr="001A3730" w:rsidP="001A3730">
            <w:pPr>
              <w:pStyle w:val="ListBullet"/>
            </w:pPr>
            <w:r w:rsidRPr="001A3730">
              <w:t>Shimmy damping</w:t>
            </w:r>
          </w:p>
          <w:p w:rsidR="00000000" w:rsidP="001A3730">
            <w:pPr>
              <w:pStyle w:val="ListBullet"/>
              <w:rPr>
                <w:lang w:val="en-NZ"/>
              </w:rPr>
            </w:pPr>
            <w:r w:rsidRPr="001A3730">
              <w:t>Door operation</w:t>
            </w:r>
          </w:p>
        </w:tc>
      </w:tr>
      <w:tr w:rsidTr="001A373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rPr>
                <w:rStyle w:val="SpecialBold"/>
              </w:rPr>
              <w:t>Components of hydraulic systems include:</w:t>
            </w:r>
          </w:p>
        </w:tc>
        <w:tc>
          <w:tcPr>
            <w:tcW w:w="5922" w:type="dxa"/>
            <w:tcBorders>
              <w:top w:val="nil"/>
              <w:left w:val="nil"/>
              <w:bottom w:val="nil"/>
              <w:right w:val="nil"/>
            </w:tcBorders>
            <w:tcMar>
              <w:top w:w="0" w:type="dxa"/>
              <w:left w:w="62" w:type="dxa"/>
              <w:bottom w:w="0" w:type="dxa"/>
              <w:right w:w="62" w:type="dxa"/>
            </w:tcMar>
          </w:tcPr>
          <w:p w:rsidR="00000000" w:rsidRPr="001A3730" w:rsidP="001A3730">
            <w:pPr>
              <w:pStyle w:val="ListBullet"/>
            </w:pPr>
            <w:r w:rsidRPr="001A3730">
              <w:t>Pumps</w:t>
            </w:r>
          </w:p>
          <w:p w:rsidR="00000000" w:rsidRPr="001A3730" w:rsidP="001A3730">
            <w:pPr>
              <w:pStyle w:val="ListBullet"/>
            </w:pPr>
            <w:r w:rsidRPr="001A3730">
              <w:t>Plumbing</w:t>
            </w:r>
          </w:p>
          <w:p w:rsidR="00000000" w:rsidRPr="001A3730" w:rsidP="001A3730">
            <w:pPr>
              <w:pStyle w:val="ListBullet"/>
            </w:pPr>
            <w:r w:rsidRPr="001A3730">
              <w:t>Valves (manual and electrically operated)</w:t>
            </w:r>
          </w:p>
          <w:p w:rsidR="00000000" w:rsidRPr="001A3730" w:rsidP="001A3730">
            <w:pPr>
              <w:pStyle w:val="ListBullet"/>
            </w:pPr>
            <w:r w:rsidRPr="001A3730">
              <w:t>Actuators</w:t>
            </w:r>
          </w:p>
          <w:p w:rsidR="00000000" w:rsidRPr="001A3730" w:rsidP="001A3730">
            <w:pPr>
              <w:pStyle w:val="ListBullet"/>
            </w:pPr>
            <w:r w:rsidRPr="001A3730">
              <w:t>Motors</w:t>
            </w:r>
          </w:p>
          <w:p w:rsidR="00000000" w:rsidRPr="001A3730" w:rsidP="001A3730">
            <w:pPr>
              <w:pStyle w:val="ListBullet"/>
            </w:pPr>
            <w:r w:rsidRPr="001A3730">
              <w:t>Check valves</w:t>
            </w:r>
          </w:p>
          <w:p w:rsidR="00000000" w:rsidRPr="001A3730" w:rsidP="001A3730">
            <w:pPr>
              <w:pStyle w:val="ListBullet"/>
            </w:pPr>
            <w:r w:rsidRPr="001A3730">
              <w:t>Pressure gauges (direct reading and electrical)</w:t>
            </w:r>
          </w:p>
          <w:p w:rsidR="00000000" w:rsidRPr="001A3730" w:rsidP="001A3730">
            <w:pPr>
              <w:pStyle w:val="ListBullet"/>
            </w:pPr>
            <w:r w:rsidRPr="001A3730">
              <w:t>Electrical control circuit micro switches</w:t>
            </w:r>
          </w:p>
          <w:p w:rsidR="00000000" w:rsidRPr="001A3730" w:rsidP="001A3730">
            <w:pPr>
              <w:pStyle w:val="ListBullet"/>
            </w:pPr>
            <w:r w:rsidRPr="001A3730">
              <w:t>Reservoirs</w:t>
            </w:r>
          </w:p>
          <w:p w:rsidR="00000000" w:rsidRPr="001A3730" w:rsidP="001A3730">
            <w:pPr>
              <w:pStyle w:val="ListBullet"/>
            </w:pPr>
            <w:r w:rsidRPr="001A3730">
              <w:t>Accumulators</w:t>
            </w:r>
          </w:p>
          <w:p w:rsidR="00000000" w:rsidP="001A3730">
            <w:pPr>
              <w:pStyle w:val="ListBullet"/>
              <w:rPr>
                <w:lang w:val="en-NZ"/>
              </w:rPr>
            </w:pPr>
            <w:r w:rsidRPr="001A3730">
              <w:t>Filters</w:t>
            </w:r>
          </w:p>
        </w:tc>
      </w:tr>
      <w:tr w:rsidTr="001A373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rPr>
                <w:rStyle w:val="SpecialBold"/>
              </w:rPr>
              <w:t>Pneumatic system applications include:</w:t>
            </w:r>
          </w:p>
        </w:tc>
        <w:tc>
          <w:tcPr>
            <w:tcW w:w="5922" w:type="dxa"/>
            <w:tcBorders>
              <w:top w:val="nil"/>
              <w:left w:val="nil"/>
              <w:bottom w:val="nil"/>
              <w:right w:val="nil"/>
            </w:tcBorders>
            <w:tcMar>
              <w:top w:w="0" w:type="dxa"/>
              <w:left w:w="62" w:type="dxa"/>
              <w:bottom w:w="0" w:type="dxa"/>
              <w:right w:w="62" w:type="dxa"/>
            </w:tcMar>
          </w:tcPr>
          <w:p w:rsidR="00000000" w:rsidRPr="001A3730" w:rsidP="001A3730">
            <w:pPr>
              <w:pStyle w:val="ListBullet"/>
            </w:pPr>
            <w:r w:rsidRPr="001A3730">
              <w:t>Landing gear retraction and extension</w:t>
            </w:r>
          </w:p>
          <w:p w:rsidR="00000000" w:rsidRPr="001A3730" w:rsidP="001A3730">
            <w:pPr>
              <w:pStyle w:val="ListBullet"/>
            </w:pPr>
            <w:r w:rsidRPr="001A3730">
              <w:t>Pneudraulic emergency systems for landing gear extension and brakes</w:t>
            </w:r>
          </w:p>
          <w:p w:rsidR="00000000" w:rsidRPr="001A3730" w:rsidP="001A3730">
            <w:pPr>
              <w:pStyle w:val="ListBullet"/>
            </w:pPr>
            <w:r w:rsidRPr="001A3730">
              <w:t>Engine bleed air</w:t>
            </w:r>
          </w:p>
          <w:p w:rsidR="00000000" w:rsidRPr="001A3730" w:rsidP="001A3730">
            <w:pPr>
              <w:pStyle w:val="ListBullet"/>
            </w:pPr>
            <w:r w:rsidRPr="001A3730">
              <w:t>Engine starting</w:t>
            </w:r>
          </w:p>
          <w:p w:rsidR="00000000" w:rsidRPr="001A3730" w:rsidP="001A3730">
            <w:pPr>
              <w:pStyle w:val="ListBullet"/>
            </w:pPr>
            <w:r w:rsidRPr="001A3730">
              <w:t>Anti-icing</w:t>
            </w:r>
          </w:p>
          <w:p w:rsidR="00000000" w:rsidRPr="001A3730" w:rsidP="001A3730">
            <w:pPr>
              <w:pStyle w:val="ListBullet"/>
            </w:pPr>
            <w:r w:rsidRPr="001A3730">
              <w:t>De-icing</w:t>
            </w:r>
          </w:p>
          <w:p w:rsidR="00000000" w:rsidRPr="001A3730" w:rsidP="001A3730">
            <w:pPr>
              <w:pStyle w:val="ListBullet"/>
            </w:pPr>
            <w:r w:rsidRPr="001A3730">
              <w:t>Pressurisation</w:t>
            </w:r>
          </w:p>
          <w:p w:rsidR="00000000" w:rsidP="001A3730">
            <w:pPr>
              <w:pStyle w:val="ListBullet"/>
              <w:rPr>
                <w:lang w:val="en-NZ"/>
              </w:rPr>
            </w:pPr>
            <w:r w:rsidRPr="001A3730">
              <w:t>Air cycle air conditioning</w:t>
            </w:r>
          </w:p>
        </w:tc>
      </w:tr>
      <w:tr w:rsidTr="001A373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1A3730">
            <w:pPr>
              <w:pStyle w:val="BodyText"/>
              <w:rPr>
                <w:lang w:val="en-NZ"/>
              </w:rPr>
            </w:pPr>
            <w:r w:rsidRPr="001A3730">
              <w:rPr>
                <w:rStyle w:val="SpecialBold"/>
              </w:rPr>
              <w:t xml:space="preserve">Components of </w:t>
            </w:r>
            <w:r w:rsidRPr="001A3730">
              <w:rPr>
                <w:rStyle w:val="SpecialBold"/>
              </w:rPr>
              <w:t>pneumatic systems include:</w:t>
            </w:r>
          </w:p>
        </w:tc>
        <w:tc>
          <w:tcPr>
            <w:tcW w:w="5922" w:type="dxa"/>
            <w:tcBorders>
              <w:top w:val="nil"/>
              <w:left w:val="nil"/>
              <w:bottom w:val="nil"/>
              <w:right w:val="nil"/>
            </w:tcBorders>
            <w:tcMar>
              <w:top w:w="0" w:type="dxa"/>
              <w:left w:w="62" w:type="dxa"/>
              <w:bottom w:w="0" w:type="dxa"/>
              <w:right w:w="62" w:type="dxa"/>
            </w:tcMar>
          </w:tcPr>
          <w:p w:rsidR="00000000" w:rsidRPr="001A3730" w:rsidP="001A3730">
            <w:pPr>
              <w:pStyle w:val="ListBullet"/>
            </w:pPr>
            <w:r w:rsidRPr="001A3730">
              <w:t>Precoolers</w:t>
            </w:r>
          </w:p>
          <w:p w:rsidR="00000000" w:rsidRPr="001A3730" w:rsidP="001A3730">
            <w:pPr>
              <w:pStyle w:val="ListBullet"/>
            </w:pPr>
            <w:r w:rsidRPr="001A3730">
              <w:t>Pressure regulator and shutoff valves</w:t>
            </w:r>
          </w:p>
          <w:p w:rsidR="00000000" w:rsidRPr="001A3730" w:rsidP="001A3730">
            <w:pPr>
              <w:pStyle w:val="ListBullet"/>
            </w:pPr>
            <w:r w:rsidRPr="001A3730">
              <w:t>Temperature modulating valve</w:t>
            </w:r>
          </w:p>
          <w:p w:rsidR="00000000" w:rsidRPr="001A3730" w:rsidP="001A3730">
            <w:pPr>
              <w:pStyle w:val="ListBullet"/>
            </w:pPr>
            <w:r w:rsidRPr="001A3730">
              <w:t>Check valves</w:t>
            </w:r>
          </w:p>
          <w:p w:rsidR="00000000" w:rsidRPr="001A3730" w:rsidP="001A3730">
            <w:pPr>
              <w:pStyle w:val="ListBullet"/>
            </w:pPr>
            <w:r w:rsidRPr="001A3730">
              <w:t>Over-pressure valves</w:t>
            </w:r>
          </w:p>
          <w:p w:rsidR="00000000" w:rsidRPr="001A3730" w:rsidP="001A3730">
            <w:pPr>
              <w:pStyle w:val="ListBullet"/>
            </w:pPr>
            <w:r w:rsidRPr="001A3730">
              <w:t>Temperature regulating valves</w:t>
            </w:r>
          </w:p>
          <w:p w:rsidR="00000000" w:rsidRPr="001A3730" w:rsidP="001A3730">
            <w:pPr>
              <w:pStyle w:val="ListBullet"/>
            </w:pPr>
            <w:r w:rsidRPr="001A3730">
              <w:t>Underloading valves</w:t>
            </w:r>
          </w:p>
          <w:p w:rsidR="00000000" w:rsidRPr="001A3730" w:rsidP="001A3730">
            <w:pPr>
              <w:pStyle w:val="ListBullet"/>
            </w:pPr>
            <w:r w:rsidRPr="001A3730">
              <w:t>Shuttle valves</w:t>
            </w:r>
          </w:p>
          <w:p w:rsidR="00000000" w:rsidRPr="001A3730" w:rsidP="001A3730">
            <w:pPr>
              <w:pStyle w:val="ListBullet"/>
            </w:pPr>
            <w:r w:rsidRPr="001A3730">
              <w:t>Back pressure valves</w:t>
            </w:r>
          </w:p>
          <w:p w:rsidR="00000000" w:rsidRPr="001A3730" w:rsidP="001A3730">
            <w:pPr>
              <w:pStyle w:val="ListBullet"/>
            </w:pPr>
            <w:r w:rsidRPr="001A3730">
              <w:t>Outflow valves</w:t>
            </w:r>
          </w:p>
          <w:p w:rsidR="00000000" w:rsidRPr="001A3730" w:rsidP="001A3730">
            <w:pPr>
              <w:pStyle w:val="ListBullet"/>
            </w:pPr>
            <w:r w:rsidRPr="001A3730">
              <w:t>Heat exchangers</w:t>
            </w:r>
          </w:p>
          <w:p w:rsidR="00000000" w:rsidRPr="001A3730" w:rsidP="001A3730">
            <w:pPr>
              <w:pStyle w:val="ListBullet"/>
            </w:pPr>
            <w:r w:rsidRPr="001A3730">
              <w:t>Moisture separators</w:t>
            </w:r>
          </w:p>
          <w:p w:rsidR="00000000" w:rsidRPr="001A3730" w:rsidP="001A3730">
            <w:pPr>
              <w:pStyle w:val="ListBullet"/>
            </w:pPr>
            <w:r w:rsidRPr="001A3730">
              <w:t>Chemical driers</w:t>
            </w:r>
          </w:p>
          <w:p w:rsidR="00000000" w:rsidRPr="001A3730" w:rsidP="001A3730">
            <w:pPr>
              <w:pStyle w:val="ListBullet"/>
            </w:pPr>
            <w:r w:rsidRPr="001A3730">
              <w:t>Filters</w:t>
            </w:r>
          </w:p>
          <w:p w:rsidR="00000000" w:rsidRPr="001A3730" w:rsidP="001A3730">
            <w:pPr>
              <w:pStyle w:val="ListBullet"/>
            </w:pPr>
            <w:r w:rsidRPr="001A3730">
              <w:t>Mechanical compressors</w:t>
            </w:r>
          </w:p>
          <w:p w:rsidR="00000000" w:rsidRPr="001A3730" w:rsidP="001A3730">
            <w:pPr>
              <w:pStyle w:val="ListBullet"/>
            </w:pPr>
            <w:r w:rsidRPr="001A3730">
              <w:t>Compressed air bottles</w:t>
            </w:r>
          </w:p>
          <w:p w:rsidR="00000000" w:rsidRPr="001A3730" w:rsidP="001A3730">
            <w:pPr>
              <w:pStyle w:val="ListBullet"/>
            </w:pPr>
            <w:r w:rsidRPr="001A3730">
              <w:t>De-icing boots</w:t>
            </w:r>
          </w:p>
          <w:p w:rsidR="00000000" w:rsidP="001A3730">
            <w:pPr>
              <w:pStyle w:val="ListBullet"/>
              <w:rPr>
                <w:lang w:val="en-NZ"/>
              </w:rPr>
            </w:pPr>
            <w:r w:rsidRPr="001A3730">
              <w:t>Ducting</w:t>
            </w:r>
          </w:p>
        </w:tc>
      </w:tr>
      <w:tr w:rsidTr="001A373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RPr="001A3730" w:rsidP="001A3730">
            <w:pPr>
              <w:pStyle w:val="BodyText"/>
            </w:pPr>
            <w:r w:rsidRPr="001A3730">
              <w:rPr>
                <w:rStyle w:val="SpecialBold"/>
              </w:rPr>
              <w:t>Components of fuel storage and distribution systems include:</w:t>
            </w:r>
          </w:p>
          <w:p w:rsidR="00000000" w:rsidP="001A3730">
            <w:pPr>
              <w:pStyle w:val="BodyText"/>
              <w:rPr>
                <w:lang w:val="en-NZ"/>
              </w:rPr>
            </w:pPr>
          </w:p>
        </w:tc>
        <w:tc>
          <w:tcPr>
            <w:tcW w:w="5922" w:type="dxa"/>
            <w:tcBorders>
              <w:top w:val="nil"/>
              <w:left w:val="nil"/>
              <w:bottom w:val="nil"/>
              <w:right w:val="nil"/>
            </w:tcBorders>
            <w:tcMar>
              <w:top w:w="0" w:type="dxa"/>
              <w:left w:w="62" w:type="dxa"/>
              <w:bottom w:w="0" w:type="dxa"/>
              <w:right w:w="62" w:type="dxa"/>
            </w:tcMar>
          </w:tcPr>
          <w:p w:rsidR="00000000" w:rsidRPr="001A3730" w:rsidP="001A3730">
            <w:pPr>
              <w:pStyle w:val="ListBullet"/>
            </w:pPr>
            <w:r w:rsidRPr="001A3730">
              <w:t>Integral fuel cells</w:t>
            </w:r>
          </w:p>
          <w:p w:rsidR="00000000" w:rsidRPr="001A3730" w:rsidP="001A3730">
            <w:pPr>
              <w:pStyle w:val="ListBullet"/>
            </w:pPr>
            <w:r w:rsidRPr="001A3730">
              <w:t>Rigid and flexible fuel cells</w:t>
            </w:r>
          </w:p>
          <w:p w:rsidR="00000000" w:rsidRPr="001A3730" w:rsidP="001A3730">
            <w:pPr>
              <w:pStyle w:val="ListBullet"/>
            </w:pPr>
            <w:r w:rsidRPr="001A3730">
              <w:t>External fuel tanks</w:t>
            </w:r>
          </w:p>
          <w:p w:rsidR="00000000" w:rsidRPr="001A3730" w:rsidP="001A3730">
            <w:pPr>
              <w:pStyle w:val="ListBullet"/>
            </w:pPr>
            <w:r w:rsidRPr="001A3730">
              <w:t>Rigid and flexible plumbing and couplings</w:t>
            </w:r>
          </w:p>
          <w:p w:rsidR="00000000" w:rsidRPr="001A3730" w:rsidP="001A3730">
            <w:pPr>
              <w:pStyle w:val="ListBullet"/>
            </w:pPr>
            <w:r w:rsidRPr="001A3730">
              <w:t>Manifolds</w:t>
            </w:r>
          </w:p>
          <w:p w:rsidR="00000000" w:rsidRPr="001A3730" w:rsidP="001A3730">
            <w:pPr>
              <w:pStyle w:val="ListBullet"/>
            </w:pPr>
            <w:r w:rsidRPr="001A3730">
              <w:t>Selector valves</w:t>
            </w:r>
          </w:p>
          <w:p w:rsidR="00000000" w:rsidRPr="001A3730" w:rsidP="001A3730">
            <w:pPr>
              <w:pStyle w:val="ListBullet"/>
            </w:pPr>
            <w:r w:rsidRPr="001A3730">
              <w:t>Anti-surge valves</w:t>
            </w:r>
          </w:p>
          <w:p w:rsidR="00000000" w:rsidRPr="001A3730" w:rsidP="001A3730">
            <w:pPr>
              <w:pStyle w:val="ListBullet"/>
            </w:pPr>
            <w:r w:rsidRPr="001A3730">
              <w:t>Anti-gravity valves</w:t>
            </w:r>
          </w:p>
          <w:p w:rsidR="00000000" w:rsidRPr="001A3730" w:rsidP="001A3730">
            <w:pPr>
              <w:pStyle w:val="ListBullet"/>
            </w:pPr>
            <w:r w:rsidRPr="001A3730">
              <w:t>Fuel quantity indication</w:t>
            </w:r>
          </w:p>
          <w:p w:rsidR="00000000" w:rsidRPr="001A3730" w:rsidP="001A3730">
            <w:pPr>
              <w:pStyle w:val="ListBullet"/>
            </w:pPr>
            <w:r w:rsidRPr="001A3730">
              <w:t>Fuel flow indication</w:t>
            </w:r>
          </w:p>
          <w:p w:rsidR="00000000" w:rsidRPr="001A3730" w:rsidP="001A3730">
            <w:pPr>
              <w:pStyle w:val="ListBullet"/>
            </w:pPr>
            <w:r w:rsidRPr="001A3730">
              <w:t>Boost pumps</w:t>
            </w:r>
          </w:p>
          <w:p w:rsidR="00000000" w:rsidRPr="001A3730" w:rsidP="001A3730">
            <w:pPr>
              <w:pStyle w:val="ListBullet"/>
            </w:pPr>
            <w:r w:rsidRPr="001A3730">
              <w:t>Transfer pumps</w:t>
            </w:r>
          </w:p>
          <w:p w:rsidR="00000000" w:rsidRPr="001A3730" w:rsidP="001A3730">
            <w:pPr>
              <w:pStyle w:val="ListBullet"/>
            </w:pPr>
            <w:r w:rsidRPr="001A3730">
              <w:t xml:space="preserve">Filters </w:t>
            </w:r>
          </w:p>
          <w:p w:rsidR="00000000" w:rsidRPr="001A3730" w:rsidP="001A3730">
            <w:pPr>
              <w:pStyle w:val="ListBullet"/>
            </w:pPr>
            <w:r w:rsidRPr="001A3730">
              <w:t>Strainers</w:t>
            </w:r>
          </w:p>
          <w:p w:rsidR="00000000" w:rsidRPr="001A3730" w:rsidP="001A3730">
            <w:pPr>
              <w:pStyle w:val="ListBullet"/>
            </w:pPr>
            <w:r w:rsidRPr="001A3730">
              <w:t>Fuel heaters</w:t>
            </w:r>
          </w:p>
        </w:tc>
      </w:tr>
    </w:tbl>
    <w:p w:rsidR="00000000" w:rsidRPr="001A3730" w:rsidP="001A3730">
      <w:pPr>
        <w:pStyle w:val="BodyText"/>
      </w:pPr>
    </w:p>
    <w:p w:rsidR="00000000" w:rsidRPr="001A3730" w:rsidP="001A3730">
      <w:pPr>
        <w:pStyle w:val="AllowPageBreak"/>
      </w:pPr>
    </w:p>
    <w:p w:rsidR="00000000" w:rsidRPr="001A3730" w:rsidP="001A3730">
      <w:pPr>
        <w:pStyle w:val="Heading1"/>
      </w:pPr>
      <w:bookmarkStart w:id="9" w:name="O_721993"/>
      <w:bookmarkEnd w:id="9"/>
      <w:r w:rsidRPr="001A3730">
        <w:t>Unit Mapping Information</w:t>
      </w:r>
    </w:p>
    <w:p w:rsidR="00000000" w:rsidRPr="001A3730" w:rsidP="00B30260">
      <w:pPr>
        <w:pStyle w:val="BodyText"/>
      </w:pPr>
      <w:r w:rsidRPr="001A3730">
        <w:t>Release 1 – equivalent to MEA340A Lay out and set up aircraft systems</w:t>
      </w:r>
    </w:p>
    <w:p w:rsidR="00000000" w:rsidRPr="001A3730" w:rsidP="001A3730">
      <w:pPr>
        <w:pStyle w:val="Heading1"/>
      </w:pPr>
      <w:bookmarkStart w:id="10" w:name="O_721986"/>
      <w:bookmarkEnd w:id="10"/>
      <w:r w:rsidRPr="001A3730">
        <w:t>Links</w:t>
      </w:r>
    </w:p>
    <w:p w:rsidR="00000000" w:rsidRPr="001A3730" w:rsidP="00B30260">
      <w:pPr>
        <w:pStyle w:val="BodyText"/>
      </w:pPr>
      <w:r w:rsidRPr="001A373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F759E">
        <w:rPr>
          <w:rStyle w:val="Hyperlink"/>
        </w:rPr>
        <w:t>https://vetnet.gov.au/Pages/TrainingDocs.aspx?q=ce216c9c-04d5-4b3b-9bcf-4e81d0950371</w:t>
      </w:r>
      <w:r>
        <w:fldChar w:fldCharType="end"/>
      </w:r>
    </w:p>
    <w:p w:rsidR="00000000" w:rsidRPr="001A3730" w:rsidP="00B30260">
      <w:pPr>
        <w:pStyle w:val="BodyText"/>
        <w:sectPr w:rsidSect="001A3730">
          <w:headerReference w:type="default" r:id="rId10"/>
          <w:footerReference w:type="default" r:id="rId11"/>
          <w:pgSz w:w="11908" w:h="16833"/>
          <w:pgMar w:top="1702" w:right="1418" w:bottom="1702" w:left="1418" w:header="992" w:footer="992" w:gutter="0"/>
          <w:cols w:space="720"/>
          <w:noEndnote/>
          <w:docGrid w:linePitch="299"/>
        </w:sectPr>
      </w:pPr>
    </w:p>
    <w:p w:rsidR="00000000" w:rsidRPr="001A3730" w:rsidP="001A3730">
      <w:pPr>
        <w:pStyle w:val="SuperHeading"/>
      </w:pPr>
      <w:r w:rsidRPr="001A3730">
        <w:t>Assessment Requirements for MEA340 Lay out and set up aircraft systems</w:t>
      </w:r>
    </w:p>
    <w:p w:rsidR="00000000" w:rsidRPr="001A3730" w:rsidP="001A3730">
      <w:pPr>
        <w:pStyle w:val="Heading1"/>
      </w:pPr>
      <w:bookmarkStart w:id="11" w:name="O_721988"/>
      <w:bookmarkEnd w:id="11"/>
      <w:r w:rsidRPr="001A3730">
        <w:t>Modification History</w:t>
      </w:r>
    </w:p>
    <w:p w:rsidR="00000000" w:rsidRPr="001A3730" w:rsidP="00B30260">
      <w:pPr>
        <w:pStyle w:val="BodyText"/>
      </w:pPr>
      <w:r w:rsidRPr="001A3730">
        <w:t>Release 1 - New unit of competency</w:t>
      </w:r>
    </w:p>
    <w:p w:rsidR="00000000" w:rsidRPr="001A3730" w:rsidP="001A3730">
      <w:pPr>
        <w:pStyle w:val="Heading1"/>
      </w:pPr>
      <w:bookmarkStart w:id="12" w:name="O_721991"/>
      <w:bookmarkEnd w:id="12"/>
      <w:r w:rsidRPr="001A3730">
        <w:t>Performance Evidence</w:t>
      </w:r>
    </w:p>
    <w:p w:rsidR="00000000" w:rsidRPr="001A3730" w:rsidP="00B30260">
      <w:pPr>
        <w:pStyle w:val="BodyText"/>
      </w:pPr>
      <w:r w:rsidRPr="001A3730">
        <w:t>Evidence required to demonstrate competency in this unit must be relevant to and satisfy all of the requirements of the elements and performance criteria under the specified conditions of assessment, and must include:</w:t>
      </w:r>
    </w:p>
    <w:p w:rsidR="00000000" w:rsidRPr="001A3730" w:rsidP="001A3730">
      <w:pPr>
        <w:pStyle w:val="ListBullet"/>
      </w:pPr>
      <w:r w:rsidRPr="001A3730">
        <w:t>laying out a typical aircraft mechani</w:t>
      </w:r>
      <w:r w:rsidRPr="001A3730">
        <w:t>cal system</w:t>
      </w:r>
    </w:p>
    <w:p w:rsidR="00000000" w:rsidRPr="001A3730" w:rsidP="001A3730">
      <w:pPr>
        <w:pStyle w:val="ListBullet"/>
      </w:pPr>
      <w:r w:rsidRPr="001A3730">
        <w:t>laying out a typical aircraft hydraulic system</w:t>
      </w:r>
    </w:p>
    <w:p w:rsidR="00000000" w:rsidRPr="001A3730" w:rsidP="001A3730">
      <w:pPr>
        <w:pStyle w:val="ListBullet"/>
      </w:pPr>
      <w:r w:rsidRPr="001A3730">
        <w:t>laying out a typical aircraft pneumatic system</w:t>
      </w:r>
    </w:p>
    <w:p w:rsidR="00000000" w:rsidRPr="001A3730" w:rsidP="001A3730">
      <w:pPr>
        <w:pStyle w:val="ListBullet"/>
      </w:pPr>
      <w:r w:rsidRPr="001A3730">
        <w:t>laying out a typical fuel storage and distribution system</w:t>
      </w:r>
    </w:p>
    <w:p w:rsidR="00000000" w:rsidRPr="001A3730" w:rsidP="001A3730">
      <w:pPr>
        <w:pStyle w:val="ListBullet"/>
      </w:pPr>
      <w:r w:rsidRPr="001A3730">
        <w:t>setting up and operating a basic hydraulic system that includes:</w:t>
      </w:r>
    </w:p>
    <w:p w:rsidR="00000000" w:rsidRPr="001A3730" w:rsidP="001A3730">
      <w:pPr>
        <w:pStyle w:val="ListBullet2"/>
      </w:pPr>
      <w:r w:rsidRPr="001A3730">
        <w:t>hydraulic rig</w:t>
      </w:r>
    </w:p>
    <w:p w:rsidR="00000000" w:rsidRPr="001A3730" w:rsidP="001A3730">
      <w:pPr>
        <w:pStyle w:val="ListBullet2"/>
      </w:pPr>
      <w:r w:rsidRPr="001A3730">
        <w:t>manual selector valve</w:t>
      </w:r>
    </w:p>
    <w:p w:rsidR="00000000" w:rsidRPr="001A3730" w:rsidP="001A3730">
      <w:pPr>
        <w:pStyle w:val="ListBullet2"/>
      </w:pPr>
      <w:r w:rsidRPr="001A3730">
        <w:t>filter</w:t>
      </w:r>
    </w:p>
    <w:p w:rsidR="00000000" w:rsidRPr="001A3730" w:rsidP="001A3730">
      <w:pPr>
        <w:pStyle w:val="ListBullet2"/>
      </w:pPr>
      <w:r w:rsidRPr="001A3730">
        <w:t>accumulator</w:t>
      </w:r>
    </w:p>
    <w:p w:rsidR="00000000" w:rsidRPr="001A3730" w:rsidP="001A3730">
      <w:pPr>
        <w:pStyle w:val="ListBullet2"/>
      </w:pPr>
      <w:r w:rsidRPr="001A3730">
        <w:t>check valve</w:t>
      </w:r>
    </w:p>
    <w:p w:rsidR="00000000" w:rsidRPr="001A3730" w:rsidP="001A3730">
      <w:pPr>
        <w:pStyle w:val="ListBullet2"/>
      </w:pPr>
      <w:r w:rsidRPr="001A3730">
        <w:t>linear actuators</w:t>
      </w:r>
    </w:p>
    <w:p w:rsidR="00000000" w:rsidRPr="001A3730" w:rsidP="001A3730">
      <w:pPr>
        <w:pStyle w:val="ListBullet2"/>
      </w:pPr>
      <w:r w:rsidRPr="001A3730">
        <w:t>rigid and flexible plumbing</w:t>
      </w:r>
    </w:p>
    <w:p w:rsidR="00B30260" w:rsidP="001A3730">
      <w:pPr>
        <w:pStyle w:val="ListBullet"/>
      </w:pPr>
      <w:r w:rsidRPr="001A3730">
        <w:t>applying relevant WHS precautions, including the use of PPE and MSDS.</w:t>
      </w:r>
    </w:p>
    <w:p w:rsidR="00B30260" w:rsidP="001A3730">
      <w:pPr>
        <w:pStyle w:val="ListBullet"/>
      </w:pPr>
    </w:p>
    <w:p w:rsidR="00000000" w:rsidRPr="001A3730" w:rsidP="001A3730">
      <w:pPr>
        <w:pStyle w:val="Heading1"/>
      </w:pPr>
      <w:bookmarkStart w:id="13" w:name="O_721990"/>
      <w:bookmarkEnd w:id="13"/>
      <w:r w:rsidRPr="001A3730">
        <w:t>Knowledge Evidence</w:t>
      </w:r>
    </w:p>
    <w:p w:rsidR="00000000" w:rsidRPr="001A3730" w:rsidP="00B30260">
      <w:pPr>
        <w:pStyle w:val="BodyText"/>
      </w:pPr>
      <w:r w:rsidRPr="001A3730">
        <w:t>Evidence required to demonstrate competency in this unit must be relevant to and satisfy all of the requirements of the elements and performance criteria and include knowledge of:</w:t>
      </w:r>
    </w:p>
    <w:p w:rsidR="00000000" w:rsidRPr="001A3730" w:rsidP="001A3730">
      <w:pPr>
        <w:pStyle w:val="ListBullet"/>
      </w:pPr>
      <w:r w:rsidRPr="001A3730">
        <w:t>fluid power principles</w:t>
      </w:r>
    </w:p>
    <w:p w:rsidR="00000000" w:rsidRPr="001A3730" w:rsidP="001A3730">
      <w:pPr>
        <w:pStyle w:val="ListBullet"/>
      </w:pPr>
      <w:r w:rsidRPr="001A3730">
        <w:t>plumbing identification marking</w:t>
      </w:r>
    </w:p>
    <w:p w:rsidR="00000000" w:rsidRPr="001A3730" w:rsidP="001A3730">
      <w:pPr>
        <w:pStyle w:val="ListBullet"/>
      </w:pPr>
      <w:r w:rsidRPr="001A3730">
        <w:t>mechanical, hydraulic and pneumatic aircraft systems, their components and maintenance requirements</w:t>
      </w:r>
    </w:p>
    <w:p w:rsidR="00000000" w:rsidRPr="001A3730" w:rsidP="001A3730">
      <w:pPr>
        <w:pStyle w:val="ListBullet"/>
      </w:pPr>
      <w:r w:rsidRPr="001A3730">
        <w:t>the relative advantages and disadvantages of mechanical, hydraulic and pneumatic systems</w:t>
      </w:r>
    </w:p>
    <w:p w:rsidR="00000000" w:rsidRPr="001A3730" w:rsidP="001A3730">
      <w:pPr>
        <w:pStyle w:val="ListBullet"/>
      </w:pPr>
      <w:r w:rsidRPr="001A3730">
        <w:t>hydraulic fluid types, characteristics and handling precautions</w:t>
      </w:r>
    </w:p>
    <w:p w:rsidR="00000000" w:rsidRPr="001A3730" w:rsidP="001A3730">
      <w:pPr>
        <w:pStyle w:val="ListBullet"/>
      </w:pPr>
      <w:r w:rsidRPr="001A3730">
        <w:t>air</w:t>
      </w:r>
      <w:r w:rsidRPr="001A3730">
        <w:t>craft fuel storage and distribution systems and components thereof</w:t>
      </w:r>
    </w:p>
    <w:p w:rsidR="00000000" w:rsidRPr="001A3730" w:rsidP="001A3730">
      <w:pPr>
        <w:pStyle w:val="ListBullet"/>
      </w:pPr>
      <w:r w:rsidRPr="001A3730">
        <w:t>aircraft fuels, their characteristics and handling precautions</w:t>
      </w:r>
    </w:p>
    <w:p w:rsidR="00000000" w:rsidRPr="001A3730" w:rsidP="001A3730">
      <w:pPr>
        <w:pStyle w:val="ListBullet"/>
      </w:pPr>
      <w:r w:rsidRPr="001A3730">
        <w:t>WHS precautions relating to aircraft systems and their operation.</w:t>
      </w:r>
    </w:p>
    <w:p w:rsidR="00000000" w:rsidRPr="001A3730" w:rsidP="001A3730">
      <w:pPr>
        <w:pStyle w:val="AllowPageBreak"/>
      </w:pPr>
    </w:p>
    <w:p w:rsidR="00000000" w:rsidRPr="001A3730" w:rsidP="001A3730">
      <w:pPr>
        <w:pStyle w:val="Heading1"/>
      </w:pPr>
      <w:bookmarkStart w:id="14" w:name="O_721989"/>
      <w:bookmarkEnd w:id="14"/>
      <w:r w:rsidRPr="001A3730">
        <w:t>Assessment Conditions</w:t>
      </w:r>
    </w:p>
    <w:p w:rsidR="00000000" w:rsidRPr="001A3730" w:rsidP="001A3730">
      <w:pPr>
        <w:pStyle w:val="ListBullet"/>
      </w:pPr>
      <w:r w:rsidRPr="001A3730">
        <w:t>This unit may be ass</w:t>
      </w:r>
      <w:r w:rsidRPr="001A3730">
        <w:t>essed off the job in a training environment equipped to provide exposure to the range of system types and provide for the layout, set-up and operation of basic hydraulic systems. The candidate must have access to all tools, equipment, materials and documen</w:t>
      </w:r>
      <w:r w:rsidRPr="001A3730">
        <w:t>tation required and must be permitted to refer to any relevant workplace procedures, product and manufacturing specifications, codes, standards, manuals and reference materials. The assessment environment should not disadvantage the candidate.</w:t>
      </w:r>
    </w:p>
    <w:p w:rsidR="00000000" w:rsidRPr="001A3730" w:rsidP="001A3730">
      <w:pPr>
        <w:pStyle w:val="ListBullet"/>
      </w:pPr>
      <w:r w:rsidRPr="001A3730">
        <w:t>Assessors mu</w:t>
      </w:r>
      <w:r w:rsidRPr="001A3730">
        <w:t>st be satisfied that the candidate can competently and consistently perform all elements of the unit as specified by the criteria, including required knowledge, and be capable of applying the competency in new and different situations and contexts.</w:t>
      </w:r>
    </w:p>
    <w:p w:rsidR="00000000" w:rsidRPr="001A3730" w:rsidP="001A3730">
      <w:pPr>
        <w:pStyle w:val="ListBullet"/>
      </w:pPr>
      <w:r w:rsidRPr="001A3730">
        <w:t>Assesso</w:t>
      </w:r>
      <w:r w:rsidRPr="001A3730">
        <w:t xml:space="preserve">rs should gather a range of evidence that is valid, sufficient, current and authentic. Evidence can be gathered through a variety of ways including direct observation, teacher’s reports, project work, samples and questioning. Questioning techniques should </w:t>
      </w:r>
      <w:r w:rsidRPr="001A3730">
        <w:t>not require language, literacy and numeracy skills beyond those required in this unit of competency.</w:t>
      </w:r>
    </w:p>
    <w:p w:rsidR="00000000" w:rsidRPr="001A3730" w:rsidP="001A3730">
      <w:pPr>
        <w:pStyle w:val="ListBullet"/>
      </w:pPr>
      <w:r w:rsidRPr="001A3730">
        <w:t>Assessors must satisfy the requirements of the National Vocational Education and Training Regulator (Australian Skills Quality Authority, or its successors</w:t>
      </w:r>
      <w:r w:rsidRPr="001A3730">
        <w:t>).</w:t>
      </w:r>
    </w:p>
    <w:p w:rsidR="00000000" w:rsidRPr="001A3730" w:rsidP="001A3730">
      <w:pPr>
        <w:pStyle w:val="AllowPageBreak"/>
      </w:pPr>
    </w:p>
    <w:p w:rsidR="00000000" w:rsidRPr="001A3730" w:rsidP="001A3730">
      <w:pPr>
        <w:pStyle w:val="Heading1"/>
      </w:pPr>
      <w:bookmarkStart w:id="15" w:name="O_721987"/>
      <w:bookmarkEnd w:id="15"/>
      <w:r w:rsidRPr="001A3730">
        <w:t>Links</w:t>
      </w:r>
    </w:p>
    <w:p w:rsidR="00000000" w:rsidRPr="001A3730" w:rsidP="00B30260">
      <w:pPr>
        <w:pStyle w:val="BodyText"/>
      </w:pPr>
      <w:r w:rsidRPr="001A3730">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4F759E">
        <w:rPr>
          <w:rStyle w:val="Hyperlink"/>
        </w:rPr>
        <w:t>https://vetnet.gov.au/Pages/TrainingDocs.aspx?q=ce216c9c-04d5-4b3b-9bcf-4e81d0950371</w:t>
      </w:r>
      <w:r>
        <w:fldChar w:fldCharType="end"/>
      </w:r>
    </w:p>
    <w:p w:rsidR="00000000" w:rsidRPr="001A3730" w:rsidP="001A3730"/>
    <w:sectPr w:rsidSect="001A37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30" w:rsidRPr="00B30260" w:rsidP="00B302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260" w:rsidP="001A37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B30260" w:rsidP="001A37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30260" w:rsidP="001A37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30" w:rsidP="001A3730">
    <w:pPr>
      <w:pStyle w:val="Footer"/>
      <w:framePr w:wrap="around"/>
    </w:pPr>
    <w:r>
      <w:fldChar w:fldCharType="begin"/>
    </w:r>
    <w:r>
      <w:instrText xml:space="preserve"> DOCPROPERTY  Subject  \* MERGEFORMAT </w:instrText>
    </w:r>
    <w:r>
      <w:fldChar w:fldCharType="separate"/>
    </w:r>
    <w:r w:rsidR="00B30260">
      <w:t>Approved</w:t>
    </w:r>
    <w:r w:rsidR="00B30260">
      <w:fldChar w:fldCharType="end"/>
    </w:r>
    <w:r>
      <w:tab/>
      <w:t xml:space="preserve">Page </w:t>
    </w:r>
    <w:r>
      <w:fldChar w:fldCharType="begin"/>
    </w:r>
    <w:r>
      <w:instrText xml:space="preserve"> PAGE  \* Arabic  \* MERGEFORMAT </w:instrText>
    </w:r>
    <w:r>
      <w:fldChar w:fldCharType="separate"/>
    </w:r>
    <w:r w:rsidR="00B3026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30260">
      <w:rPr>
        <w:noProof/>
      </w:rPr>
      <w:t>6</w:t>
    </w:r>
    <w:r>
      <w:rPr>
        <w:noProof/>
      </w:rPr>
      <w:fldChar w:fldCharType="end"/>
    </w:r>
  </w:p>
  <w:p w:rsidR="001A3730" w:rsidP="001A3730">
    <w:pPr>
      <w:pStyle w:val="Footer"/>
      <w:framePr w:wrap="around"/>
    </w:pPr>
    <w:r>
      <w:t xml:space="preserve">© Commonwealth of Australia, </w:t>
    </w:r>
    <w:r>
      <w:fldChar w:fldCharType="begin"/>
    </w:r>
    <w:r>
      <w:instrText xml:space="preserve"> DATE  \@ "yyyy"  \* MERGEFORMAT </w:instrText>
    </w:r>
    <w:r>
      <w:fldChar w:fldCharType="separate"/>
    </w:r>
    <w:r w:rsidR="00B30260">
      <w:rPr>
        <w:noProof/>
      </w:rPr>
      <w:t>2025</w:t>
    </w:r>
    <w:r>
      <w:fldChar w:fldCharType="end"/>
    </w:r>
    <w:r>
      <w:tab/>
    </w:r>
    <w:r>
      <w:fldChar w:fldCharType="begin"/>
    </w:r>
    <w:r>
      <w:instrText xml:space="preserve"> DOCPROPERTY  Author  \* MERGEFORMAT </w:instrText>
    </w:r>
    <w:r>
      <w:fldChar w:fldCharType="separate"/>
    </w:r>
    <w:r w:rsidR="00B30260">
      <w:t>Manufacturing Industry Skills Alliance</w:t>
    </w:r>
    <w:r w:rsidR="00B30260">
      <w:fldChar w:fldCharType="end"/>
    </w:r>
  </w:p>
  <w:p w:rsidR="001A3730" w:rsidP="001A37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2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3730" w:rsidRPr="00B30260" w:rsidP="00B302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260" w:rsidRPr="002D2AF8" w:rsidP="001A3730">
    <w:pPr>
      <w:pStyle w:val="Header"/>
      <w:framePr w:wrap="around"/>
    </w:pPr>
    <w:r>
      <w:fldChar w:fldCharType="begin"/>
    </w:r>
    <w:r>
      <w:instrText xml:space="preserve"> TITLE   \* MERGEFORMAT </w:instrText>
    </w:r>
    <w:r>
      <w:fldChar w:fldCharType="separate"/>
    </w:r>
    <w:r>
      <w:t>MEA340 Lay out and set up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30260" w:rsidP="001A37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730" w:rsidRPr="002D2AF8" w:rsidP="001A3730">
    <w:pPr>
      <w:pStyle w:val="Header"/>
      <w:framePr w:wrap="around"/>
    </w:pPr>
    <w:r>
      <w:fldChar w:fldCharType="begin"/>
    </w:r>
    <w:r>
      <w:instrText xml:space="preserve"> TITLE   \* MERGEFORMAT </w:instrText>
    </w:r>
    <w:r>
      <w:fldChar w:fldCharType="separate"/>
    </w:r>
    <w:r w:rsidR="00B30260">
      <w:t>MEA340 Lay out and set up aircraft systems</w:t>
    </w:r>
    <w:r w:rsidR="00B30260">
      <w:fldChar w:fldCharType="end"/>
    </w:r>
    <w:r>
      <w:tab/>
      <w:t xml:space="preserve">Date this document was generated: </w:t>
    </w:r>
    <w:r>
      <w:fldChar w:fldCharType="begin"/>
    </w:r>
    <w:r>
      <w:instrText xml:space="preserve"> CREATEDATE  \@ "d MMMM yyyy"  \* MERGEFORMAT </w:instrText>
    </w:r>
    <w:r>
      <w:fldChar w:fldCharType="separate"/>
    </w:r>
    <w:r w:rsidR="00B30260">
      <w:rPr>
        <w:noProof/>
      </w:rPr>
      <w:t>2 March 2025</w:t>
    </w:r>
    <w:r>
      <w:fldChar w:fldCharType="end"/>
    </w:r>
  </w:p>
  <w:p w:rsidR="001A3730" w:rsidP="001A37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384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9A2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9ACA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37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3730"/>
    <w:pPr>
      <w:spacing w:before="360" w:after="60"/>
      <w:outlineLvl w:val="0"/>
    </w:pPr>
    <w:rPr>
      <w:sz w:val="32"/>
    </w:rPr>
  </w:style>
  <w:style w:type="paragraph" w:styleId="Heading2">
    <w:name w:val="heading 2"/>
    <w:basedOn w:val="HeadingBase"/>
    <w:next w:val="BodyText"/>
    <w:link w:val="Heading2Char"/>
    <w:qFormat/>
    <w:rsid w:val="001A3730"/>
    <w:pPr>
      <w:keepLines/>
      <w:spacing w:before="240" w:after="120"/>
      <w:outlineLvl w:val="1"/>
    </w:pPr>
    <w:rPr>
      <w:sz w:val="28"/>
      <w:szCs w:val="40"/>
    </w:rPr>
  </w:style>
  <w:style w:type="paragraph" w:styleId="Heading3">
    <w:name w:val="heading 3"/>
    <w:basedOn w:val="HeadingBase"/>
    <w:next w:val="BodyText"/>
    <w:link w:val="Heading3Char"/>
    <w:qFormat/>
    <w:rsid w:val="001A3730"/>
    <w:pPr>
      <w:spacing w:before="180" w:after="120"/>
      <w:outlineLvl w:val="2"/>
    </w:pPr>
    <w:rPr>
      <w:spacing w:val="-10"/>
      <w:kern w:val="32"/>
    </w:rPr>
  </w:style>
  <w:style w:type="paragraph" w:styleId="Heading4">
    <w:name w:val="heading 4"/>
    <w:basedOn w:val="HeadingBase"/>
    <w:next w:val="BodyText"/>
    <w:link w:val="Heading4Char"/>
    <w:qFormat/>
    <w:rsid w:val="001A3730"/>
    <w:pPr>
      <w:spacing w:before="160" w:after="120"/>
      <w:outlineLvl w:val="3"/>
    </w:pPr>
    <w:rPr>
      <w:sz w:val="22"/>
    </w:rPr>
  </w:style>
  <w:style w:type="paragraph" w:styleId="Heading5">
    <w:name w:val="heading 5"/>
    <w:basedOn w:val="HeadingBase"/>
    <w:next w:val="Normal"/>
    <w:link w:val="Heading5Char"/>
    <w:qFormat/>
    <w:rsid w:val="001A3730"/>
    <w:pPr>
      <w:spacing w:before="80"/>
      <w:outlineLvl w:val="4"/>
    </w:pPr>
    <w:rPr>
      <w:color w:val="918585"/>
      <w:sz w:val="20"/>
    </w:rPr>
  </w:style>
  <w:style w:type="paragraph" w:styleId="Heading6">
    <w:name w:val="heading 6"/>
    <w:basedOn w:val="HeadingBase"/>
    <w:next w:val="Normal"/>
    <w:link w:val="Heading6Char"/>
    <w:qFormat/>
    <w:rsid w:val="001A3730"/>
    <w:pPr>
      <w:spacing w:before="60"/>
      <w:outlineLvl w:val="5"/>
    </w:pPr>
    <w:rPr>
      <w:color w:val="918585"/>
      <w:sz w:val="20"/>
    </w:rPr>
  </w:style>
  <w:style w:type="paragraph" w:styleId="Heading7">
    <w:name w:val="heading 7"/>
    <w:basedOn w:val="Normal"/>
    <w:next w:val="Normal"/>
    <w:link w:val="Heading7Char"/>
    <w:qFormat/>
    <w:rsid w:val="001A3730"/>
    <w:pPr>
      <w:ind w:left="720"/>
      <w:outlineLvl w:val="6"/>
    </w:pPr>
    <w:rPr>
      <w:i/>
    </w:rPr>
  </w:style>
  <w:style w:type="paragraph" w:styleId="Heading8">
    <w:name w:val="heading 8"/>
    <w:basedOn w:val="Normal"/>
    <w:next w:val="Normal"/>
    <w:link w:val="Heading8Char"/>
    <w:qFormat/>
    <w:rsid w:val="001A3730"/>
    <w:pPr>
      <w:ind w:left="720"/>
      <w:outlineLvl w:val="7"/>
    </w:pPr>
    <w:rPr>
      <w:i/>
    </w:rPr>
  </w:style>
  <w:style w:type="paragraph" w:styleId="Heading9">
    <w:name w:val="heading 9"/>
    <w:basedOn w:val="Normal"/>
    <w:next w:val="Normal"/>
    <w:link w:val="Heading9Char"/>
    <w:qFormat/>
    <w:rsid w:val="001A3730"/>
    <w:pPr>
      <w:ind w:left="720"/>
      <w:outlineLvl w:val="8"/>
    </w:pPr>
    <w:rPr>
      <w:i/>
    </w:rPr>
  </w:style>
  <w:style w:type="character" w:default="1" w:styleId="DefaultParagraphFont">
    <w:name w:val="Default Paragraph Font"/>
    <w:uiPriority w:val="1"/>
    <w:unhideWhenUsed/>
    <w:rsid w:val="001A37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3730"/>
  </w:style>
  <w:style w:type="character" w:customStyle="1" w:styleId="Heading1Char">
    <w:name w:val="Heading 1 Char"/>
    <w:basedOn w:val="DefaultParagraphFont"/>
    <w:link w:val="Heading1"/>
    <w:rsid w:val="001A3730"/>
    <w:rPr>
      <w:rFonts w:ascii="Times New Roman" w:eastAsia="Times New Roman" w:hAnsi="Times New Roman" w:cs="Times New Roman"/>
      <w:b/>
      <w:sz w:val="32"/>
      <w:szCs w:val="20"/>
      <w:lang w:eastAsia="en-US"/>
    </w:rPr>
  </w:style>
  <w:style w:type="paragraph" w:styleId="BodyText">
    <w:name w:val="Body Text"/>
    <w:basedOn w:val="Normal"/>
    <w:link w:val="BodyTextChar"/>
    <w:rsid w:val="001A37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3730"/>
    <w:rPr>
      <w:rFonts w:ascii="Times New Roman" w:eastAsia="Times New Roman" w:hAnsi="Times New Roman" w:cs="Times New Roman"/>
      <w:sz w:val="24"/>
      <w:lang w:eastAsia="en-US"/>
    </w:rPr>
  </w:style>
  <w:style w:type="paragraph" w:styleId="ListBullet">
    <w:name w:val="List Bullet"/>
    <w:basedOn w:val="List"/>
    <w:rsid w:val="001A3730"/>
    <w:pPr>
      <w:numPr>
        <w:numId w:val="12"/>
      </w:numPr>
      <w:tabs>
        <w:tab w:val="clear" w:pos="340"/>
      </w:tabs>
      <w:spacing w:before="40" w:after="40"/>
    </w:pPr>
  </w:style>
  <w:style w:type="character" w:customStyle="1" w:styleId="SpecialBold">
    <w:name w:val="Special Bold"/>
    <w:basedOn w:val="DefaultParagraphFont"/>
    <w:rsid w:val="001A3730"/>
    <w:rPr>
      <w:b/>
      <w:spacing w:val="0"/>
    </w:rPr>
  </w:style>
  <w:style w:type="paragraph" w:styleId="ListBullet2">
    <w:name w:val="List Bullet 2"/>
    <w:basedOn w:val="List2"/>
    <w:rsid w:val="001A3730"/>
    <w:pPr>
      <w:numPr>
        <w:numId w:val="13"/>
      </w:numPr>
      <w:tabs>
        <w:tab w:val="clear" w:pos="680"/>
      </w:tabs>
    </w:pPr>
  </w:style>
  <w:style w:type="paragraph" w:customStyle="1" w:styleId="SuperHeading">
    <w:name w:val="SuperHeading"/>
    <w:basedOn w:val="Normal"/>
    <w:rsid w:val="001A3730"/>
    <w:pPr>
      <w:spacing w:before="240" w:after="120"/>
      <w:outlineLvl w:val="0"/>
    </w:pPr>
    <w:rPr>
      <w:rFonts w:ascii="Times New Roman" w:hAnsi="Times New Roman"/>
      <w:b/>
      <w:sz w:val="32"/>
    </w:rPr>
  </w:style>
  <w:style w:type="paragraph" w:customStyle="1" w:styleId="AllowPageBreak">
    <w:name w:val="AllowPageBreak"/>
    <w:rsid w:val="001A37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37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37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37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37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37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37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37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3730"/>
    <w:rPr>
      <w:rFonts w:ascii="Courier New" w:eastAsia="Times New Roman" w:hAnsi="Courier New" w:cs="Times New Roman"/>
      <w:i/>
      <w:szCs w:val="20"/>
      <w:lang w:eastAsia="en-US"/>
    </w:rPr>
  </w:style>
  <w:style w:type="paragraph" w:customStyle="1" w:styleId="HeadingBase">
    <w:name w:val="Heading Base"/>
    <w:rsid w:val="001A37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3730"/>
    <w:pPr>
      <w:tabs>
        <w:tab w:val="right" w:leader="dot" w:pos="9072"/>
      </w:tabs>
      <w:ind w:left="567"/>
    </w:pPr>
    <w:rPr>
      <w:szCs w:val="22"/>
    </w:rPr>
  </w:style>
  <w:style w:type="paragraph" w:customStyle="1" w:styleId="TOCBase">
    <w:name w:val="TOC Base"/>
    <w:rsid w:val="001A37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3730"/>
    <w:pPr>
      <w:tabs>
        <w:tab w:val="right" w:leader="dot" w:pos="9072"/>
      </w:tabs>
      <w:spacing w:before="40" w:after="40"/>
      <w:ind w:left="284"/>
    </w:pPr>
    <w:rPr>
      <w:rFonts w:ascii="Times New Roman" w:hAnsi="Times New Roman"/>
    </w:rPr>
  </w:style>
  <w:style w:type="paragraph" w:styleId="TOC1">
    <w:name w:val="toc 1"/>
    <w:basedOn w:val="TOCBase"/>
    <w:next w:val="Normal"/>
    <w:rsid w:val="001A37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37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3730"/>
    <w:rPr>
      <w:rFonts w:ascii="Times New Roman" w:eastAsia="Times New Roman" w:hAnsi="Times New Roman" w:cs="Times New Roman"/>
      <w:sz w:val="16"/>
      <w:lang w:eastAsia="en-US"/>
    </w:rPr>
  </w:style>
  <w:style w:type="paragraph" w:styleId="Title">
    <w:name w:val="Title"/>
    <w:basedOn w:val="HeadingBase"/>
    <w:link w:val="TitleChar"/>
    <w:qFormat/>
    <w:rsid w:val="001A3730"/>
    <w:pPr>
      <w:spacing w:before="5040"/>
      <w:jc w:val="center"/>
    </w:pPr>
    <w:rPr>
      <w:sz w:val="48"/>
      <w:szCs w:val="72"/>
      <w:lang w:val="en-US"/>
    </w:rPr>
  </w:style>
  <w:style w:type="character" w:customStyle="1" w:styleId="TitleChar">
    <w:name w:val="Title Char"/>
    <w:basedOn w:val="DefaultParagraphFont"/>
    <w:link w:val="Title"/>
    <w:rsid w:val="001A37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3730"/>
    <w:pPr>
      <w:tabs>
        <w:tab w:val="left" w:pos="3600"/>
        <w:tab w:val="left" w:pos="3958"/>
      </w:tabs>
    </w:pPr>
  </w:style>
  <w:style w:type="paragraph" w:styleId="List">
    <w:name w:val="List"/>
    <w:basedOn w:val="BodyText"/>
    <w:next w:val="BodyText"/>
    <w:rsid w:val="001A3730"/>
    <w:pPr>
      <w:tabs>
        <w:tab w:val="left" w:pos="340"/>
      </w:tabs>
      <w:spacing w:before="60" w:after="60"/>
      <w:ind w:left="340" w:hanging="340"/>
    </w:pPr>
  </w:style>
  <w:style w:type="paragraph" w:customStyle="1" w:styleId="Note">
    <w:name w:val="Note"/>
    <w:basedOn w:val="BodyText"/>
    <w:rsid w:val="001A37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3730"/>
    <w:pPr>
      <w:framePr w:wrap="auto" w:hAnchor="text" w:y="6049"/>
    </w:pPr>
    <w:rPr>
      <w:color w:val="000000"/>
      <w:sz w:val="40"/>
    </w:rPr>
  </w:style>
  <w:style w:type="paragraph" w:customStyle="1" w:styleId="TOCTitle">
    <w:name w:val="TOCTitle"/>
    <w:basedOn w:val="Heading1"/>
    <w:rsid w:val="001A3730"/>
    <w:pPr>
      <w:spacing w:after="240"/>
      <w:jc w:val="center"/>
      <w:outlineLvl w:val="9"/>
    </w:pPr>
    <w:rPr>
      <w:caps/>
    </w:rPr>
  </w:style>
  <w:style w:type="paragraph" w:customStyle="1" w:styleId="Version">
    <w:name w:val="Version"/>
    <w:rsid w:val="001A37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3730"/>
    <w:pPr>
      <w:keepNext w:val="0"/>
      <w:tabs>
        <w:tab w:val="right" w:pos="4176"/>
      </w:tabs>
      <w:ind w:left="198" w:hanging="198"/>
    </w:pPr>
    <w:rPr>
      <w:rFonts w:ascii="Garamond" w:hAnsi="Garamond"/>
    </w:rPr>
  </w:style>
  <w:style w:type="paragraph" w:styleId="IndexHeading">
    <w:name w:val="index heading"/>
    <w:basedOn w:val="Normal"/>
    <w:next w:val="Index1"/>
    <w:semiHidden/>
    <w:rsid w:val="001A3730"/>
    <w:pPr>
      <w:spacing w:before="120" w:after="120"/>
    </w:pPr>
    <w:rPr>
      <w:rFonts w:ascii="Arial" w:hAnsi="Arial"/>
      <w:b/>
      <w:color w:val="918585"/>
      <w:sz w:val="24"/>
    </w:rPr>
  </w:style>
  <w:style w:type="paragraph" w:styleId="Header">
    <w:name w:val="header"/>
    <w:basedOn w:val="Normal"/>
    <w:link w:val="HeaderChar"/>
    <w:rsid w:val="001A37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3730"/>
    <w:rPr>
      <w:rFonts w:ascii="Times New Roman" w:eastAsia="Times New Roman" w:hAnsi="Times New Roman" w:cs="Times New Roman"/>
      <w:sz w:val="16"/>
      <w:szCs w:val="20"/>
      <w:lang w:val="en-GB" w:eastAsia="en-US"/>
    </w:rPr>
  </w:style>
  <w:style w:type="paragraph" w:customStyle="1" w:styleId="Chapter">
    <w:name w:val="Chapter"/>
    <w:basedOn w:val="Normal"/>
    <w:rsid w:val="001A3730"/>
    <w:pPr>
      <w:spacing w:before="240"/>
    </w:pPr>
    <w:rPr>
      <w:rFonts w:ascii="Times New Roman" w:hAnsi="Times New Roman"/>
      <w:smallCaps/>
      <w:spacing w:val="80"/>
      <w:sz w:val="28"/>
    </w:rPr>
  </w:style>
  <w:style w:type="paragraph" w:customStyle="1" w:styleId="InChapter">
    <w:name w:val="InChapter"/>
    <w:basedOn w:val="Heading3"/>
    <w:rsid w:val="001A3730"/>
    <w:pPr>
      <w:spacing w:after="240"/>
      <w:outlineLvl w:val="9"/>
    </w:pPr>
    <w:rPr>
      <w:noProof/>
    </w:rPr>
  </w:style>
  <w:style w:type="paragraph" w:styleId="Index2">
    <w:name w:val="index 2"/>
    <w:basedOn w:val="Normal"/>
    <w:next w:val="Normal"/>
    <w:semiHidden/>
    <w:rsid w:val="001A3730"/>
    <w:pPr>
      <w:tabs>
        <w:tab w:val="right" w:pos="4176"/>
      </w:tabs>
      <w:ind w:left="568" w:hanging="284"/>
    </w:pPr>
    <w:rPr>
      <w:rFonts w:ascii="Garamond" w:hAnsi="Garamond"/>
    </w:rPr>
  </w:style>
  <w:style w:type="paragraph" w:customStyle="1" w:styleId="Byline">
    <w:name w:val="Byline"/>
    <w:rsid w:val="001A37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3730"/>
    <w:pPr>
      <w:tabs>
        <w:tab w:val="clear" w:pos="3600"/>
        <w:tab w:val="clear" w:pos="3958"/>
      </w:tabs>
      <w:jc w:val="right"/>
    </w:pPr>
  </w:style>
  <w:style w:type="character" w:styleId="Emphasis">
    <w:name w:val="Emphasis"/>
    <w:basedOn w:val="DefaultParagraphFont"/>
    <w:qFormat/>
    <w:rsid w:val="001A3730"/>
    <w:rPr>
      <w:i/>
    </w:rPr>
  </w:style>
  <w:style w:type="paragraph" w:styleId="Caption">
    <w:name w:val="caption"/>
    <w:basedOn w:val="BodyText"/>
    <w:next w:val="Normal"/>
    <w:qFormat/>
    <w:rsid w:val="001A3730"/>
    <w:pPr>
      <w:framePr w:w="2268" w:hSpace="181" w:vSpace="181" w:wrap="around" w:vAnchor="text" w:hAnchor="page" w:x="1135" w:y="285" w:anchorLock="1"/>
    </w:pPr>
    <w:rPr>
      <w:i/>
    </w:rPr>
  </w:style>
  <w:style w:type="paragraph" w:customStyle="1" w:styleId="MiniTOCTitle">
    <w:name w:val="MiniTOCTitle"/>
    <w:basedOn w:val="Heading4"/>
    <w:rsid w:val="001A3730"/>
    <w:pPr>
      <w:spacing w:before="240"/>
      <w:outlineLvl w:val="9"/>
    </w:pPr>
    <w:rPr>
      <w:noProof/>
      <w:sz w:val="24"/>
    </w:rPr>
  </w:style>
  <w:style w:type="paragraph" w:customStyle="1" w:styleId="MiniTOCItem">
    <w:name w:val="MiniTOCItem"/>
    <w:basedOn w:val="ListBullet"/>
    <w:rsid w:val="001A3730"/>
    <w:pPr>
      <w:numPr>
        <w:numId w:val="0"/>
      </w:numPr>
      <w:tabs>
        <w:tab w:val="right" w:leader="dot" w:pos="6521"/>
      </w:tabs>
      <w:spacing w:before="0" w:after="0"/>
    </w:pPr>
  </w:style>
  <w:style w:type="paragraph" w:customStyle="1" w:styleId="TOFTitle">
    <w:name w:val="TOFTitle"/>
    <w:basedOn w:val="TOCTitle"/>
    <w:rsid w:val="001A3730"/>
  </w:style>
  <w:style w:type="paragraph" w:styleId="TableofFigures">
    <w:name w:val="table of figures"/>
    <w:basedOn w:val="Normal"/>
    <w:next w:val="Normal"/>
    <w:semiHidden/>
    <w:rsid w:val="001A3730"/>
    <w:pPr>
      <w:tabs>
        <w:tab w:val="right" w:leader="dot" w:pos="9072"/>
      </w:tabs>
      <w:ind w:left="970" w:hanging="403"/>
    </w:pPr>
    <w:rPr>
      <w:rFonts w:ascii="Times New Roman" w:hAnsi="Times New Roman"/>
      <w:b/>
    </w:rPr>
  </w:style>
  <w:style w:type="paragraph" w:styleId="ListNumber">
    <w:name w:val="List Number"/>
    <w:basedOn w:val="List"/>
    <w:rsid w:val="001A3730"/>
    <w:pPr>
      <w:numPr>
        <w:numId w:val="15"/>
      </w:numPr>
      <w:tabs>
        <w:tab w:val="clear" w:pos="340"/>
      </w:tabs>
    </w:pPr>
  </w:style>
  <w:style w:type="character" w:customStyle="1" w:styleId="WingdingSymbols">
    <w:name w:val="Wingding Symbols"/>
    <w:rsid w:val="001A3730"/>
    <w:rPr>
      <w:rFonts w:ascii="Wingdings" w:hAnsi="Wingdings"/>
    </w:rPr>
  </w:style>
  <w:style w:type="paragraph" w:customStyle="1" w:styleId="TableHeading">
    <w:name w:val="Table Heading"/>
    <w:basedOn w:val="HeadingBase"/>
    <w:rsid w:val="001A3730"/>
    <w:pPr>
      <w:keepLines/>
      <w:pBdr>
        <w:bottom w:val="single" w:sz="6" w:space="1" w:color="918585"/>
      </w:pBdr>
      <w:spacing w:before="240"/>
    </w:pPr>
  </w:style>
  <w:style w:type="character" w:customStyle="1" w:styleId="HotSpot">
    <w:name w:val="HotSpot"/>
    <w:rsid w:val="001A3730"/>
    <w:rPr>
      <w:color w:val="0033CC"/>
      <w:u w:val="none"/>
    </w:rPr>
  </w:style>
  <w:style w:type="paragraph" w:customStyle="1" w:styleId="BodyTextRight">
    <w:name w:val="Body Text Right"/>
    <w:basedOn w:val="BodyText"/>
    <w:rsid w:val="001A3730"/>
    <w:pPr>
      <w:spacing w:before="0" w:after="0"/>
      <w:jc w:val="right"/>
    </w:pPr>
  </w:style>
  <w:style w:type="paragraph" w:styleId="Index3">
    <w:name w:val="index 3"/>
    <w:basedOn w:val="ListNumber2"/>
    <w:next w:val="Normal"/>
    <w:semiHidden/>
    <w:rsid w:val="001A3730"/>
    <w:pPr>
      <w:numPr>
        <w:numId w:val="0"/>
      </w:numPr>
      <w:tabs>
        <w:tab w:val="right" w:leader="dot" w:pos="4176"/>
      </w:tabs>
    </w:pPr>
  </w:style>
  <w:style w:type="paragraph" w:styleId="ListNumber2">
    <w:name w:val="List Number 2"/>
    <w:basedOn w:val="List2"/>
    <w:rsid w:val="001A3730"/>
    <w:pPr>
      <w:numPr>
        <w:numId w:val="10"/>
      </w:numPr>
      <w:tabs>
        <w:tab w:val="clear" w:pos="1060"/>
      </w:tabs>
    </w:pPr>
  </w:style>
  <w:style w:type="paragraph" w:customStyle="1" w:styleId="MarginNote">
    <w:name w:val="Margin Note"/>
    <w:basedOn w:val="BodyText"/>
    <w:rsid w:val="001A37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37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37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3730"/>
    <w:rPr>
      <w:sz w:val="32"/>
    </w:rPr>
  </w:style>
  <w:style w:type="paragraph" w:customStyle="1" w:styleId="HeadingProcedure">
    <w:name w:val="Heading Procedure"/>
    <w:basedOn w:val="HeadingBase"/>
    <w:next w:val="Normal"/>
    <w:rsid w:val="001A3730"/>
    <w:pPr>
      <w:tabs>
        <w:tab w:val="left" w:pos="0"/>
      </w:tabs>
      <w:spacing w:before="120" w:after="60"/>
    </w:pPr>
    <w:rPr>
      <w:i/>
      <w:color w:val="918585"/>
      <w:sz w:val="22"/>
    </w:rPr>
  </w:style>
  <w:style w:type="paragraph" w:customStyle="1" w:styleId="TableBodyText">
    <w:name w:val="Table Body Text"/>
    <w:basedOn w:val="BodyText"/>
    <w:rsid w:val="001A3730"/>
    <w:pPr>
      <w:spacing w:before="60" w:after="60"/>
    </w:pPr>
  </w:style>
  <w:style w:type="paragraph" w:styleId="ListContinue">
    <w:name w:val="List Continue"/>
    <w:basedOn w:val="List"/>
    <w:rsid w:val="001A3730"/>
    <w:pPr>
      <w:ind w:firstLine="0"/>
    </w:pPr>
  </w:style>
  <w:style w:type="paragraph" w:customStyle="1" w:styleId="ListNote">
    <w:name w:val="List Note"/>
    <w:basedOn w:val="List"/>
    <w:rsid w:val="001A3730"/>
    <w:pPr>
      <w:pBdr>
        <w:top w:val="single" w:sz="6" w:space="2" w:color="918585"/>
        <w:bottom w:val="single" w:sz="6" w:space="2" w:color="918585"/>
      </w:pBdr>
      <w:tabs>
        <w:tab w:val="left" w:pos="1021"/>
      </w:tabs>
      <w:ind w:firstLine="0"/>
    </w:pPr>
  </w:style>
  <w:style w:type="paragraph" w:customStyle="1" w:styleId="Warning">
    <w:name w:val="Warning"/>
    <w:basedOn w:val="BodyText"/>
    <w:rsid w:val="001A3730"/>
    <w:pPr>
      <w:shd w:val="clear" w:color="auto" w:fill="D9D9D9"/>
      <w:tabs>
        <w:tab w:val="left" w:pos="992"/>
      </w:tabs>
      <w:ind w:left="119" w:right="119"/>
    </w:pPr>
    <w:rPr>
      <w:sz w:val="20"/>
    </w:rPr>
  </w:style>
  <w:style w:type="paragraph" w:customStyle="1" w:styleId="MarginIcons">
    <w:name w:val="Margin Icons"/>
    <w:basedOn w:val="BodyText"/>
    <w:rsid w:val="001A37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3730"/>
    <w:rPr>
      <w:rFonts w:ascii="Courier New" w:hAnsi="Courier New"/>
    </w:rPr>
  </w:style>
  <w:style w:type="paragraph" w:customStyle="1" w:styleId="NoteBullet">
    <w:name w:val="Note Bullet"/>
    <w:basedOn w:val="Note"/>
    <w:rsid w:val="001A3730"/>
    <w:pPr>
      <w:tabs>
        <w:tab w:val="clear" w:pos="680"/>
      </w:tabs>
      <w:spacing w:before="60" w:after="60"/>
    </w:pPr>
  </w:style>
  <w:style w:type="paragraph" w:customStyle="1" w:styleId="SubHeading2">
    <w:name w:val="SubHeading2"/>
    <w:basedOn w:val="HeadingBase"/>
    <w:rsid w:val="001A3730"/>
    <w:pPr>
      <w:spacing w:before="240" w:after="60"/>
    </w:pPr>
    <w:rPr>
      <w:sz w:val="20"/>
    </w:rPr>
  </w:style>
  <w:style w:type="paragraph" w:customStyle="1" w:styleId="SubHeading1">
    <w:name w:val="SubHeading1"/>
    <w:basedOn w:val="HeadingBase"/>
    <w:rsid w:val="001A3730"/>
    <w:pPr>
      <w:spacing w:before="240" w:after="60"/>
    </w:pPr>
    <w:rPr>
      <w:color w:val="918585"/>
      <w:sz w:val="22"/>
    </w:rPr>
  </w:style>
  <w:style w:type="paragraph" w:customStyle="1" w:styleId="SideHeading">
    <w:name w:val="Side Heading"/>
    <w:basedOn w:val="HeadingBase"/>
    <w:rsid w:val="001A37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3730"/>
    <w:pPr>
      <w:tabs>
        <w:tab w:val="num" w:pos="360"/>
      </w:tabs>
    </w:pPr>
  </w:style>
  <w:style w:type="paragraph" w:styleId="PlainText">
    <w:name w:val="Plain Text"/>
    <w:basedOn w:val="Normal"/>
    <w:link w:val="PlainTextChar"/>
    <w:rsid w:val="001A3730"/>
    <w:rPr>
      <w:sz w:val="20"/>
    </w:rPr>
  </w:style>
  <w:style w:type="character" w:customStyle="1" w:styleId="PlainTextChar">
    <w:name w:val="Plain Text Char"/>
    <w:basedOn w:val="DefaultParagraphFont"/>
    <w:link w:val="PlainText"/>
    <w:rsid w:val="001A3730"/>
    <w:rPr>
      <w:rFonts w:ascii="Courier New" w:eastAsia="Times New Roman" w:hAnsi="Courier New" w:cs="Times New Roman"/>
      <w:sz w:val="20"/>
      <w:szCs w:val="20"/>
      <w:lang w:eastAsia="en-US"/>
    </w:rPr>
  </w:style>
  <w:style w:type="character" w:customStyle="1" w:styleId="MenuOption">
    <w:name w:val="Menu Option"/>
    <w:basedOn w:val="DefaultParagraphFont"/>
    <w:rsid w:val="001A3730"/>
    <w:rPr>
      <w:b/>
      <w:smallCaps/>
    </w:rPr>
  </w:style>
  <w:style w:type="paragraph" w:customStyle="1" w:styleId="TableListNumber">
    <w:name w:val="Table List Number"/>
    <w:basedOn w:val="ListNumber"/>
    <w:rsid w:val="001A3730"/>
    <w:pPr>
      <w:numPr>
        <w:numId w:val="0"/>
      </w:numPr>
    </w:pPr>
  </w:style>
  <w:style w:type="paragraph" w:styleId="TOC4">
    <w:name w:val="toc 4"/>
    <w:basedOn w:val="TOCBase"/>
    <w:next w:val="Normal"/>
    <w:semiHidden/>
    <w:rsid w:val="001A3730"/>
    <w:pPr>
      <w:tabs>
        <w:tab w:val="right" w:leader="dot" w:pos="9071"/>
      </w:tabs>
      <w:ind w:left="1701"/>
    </w:pPr>
  </w:style>
  <w:style w:type="paragraph" w:customStyle="1" w:styleId="ListAlpha">
    <w:name w:val="List Alpha"/>
    <w:basedOn w:val="List"/>
    <w:rsid w:val="001A3730"/>
    <w:pPr>
      <w:numPr>
        <w:numId w:val="9"/>
      </w:numPr>
    </w:pPr>
  </w:style>
  <w:style w:type="paragraph" w:customStyle="1" w:styleId="ListAlpha2">
    <w:name w:val="List Alpha 2"/>
    <w:basedOn w:val="List2"/>
    <w:rsid w:val="001A3730"/>
    <w:pPr>
      <w:numPr>
        <w:numId w:val="8"/>
      </w:numPr>
    </w:pPr>
  </w:style>
  <w:style w:type="paragraph" w:styleId="List2">
    <w:name w:val="List 2"/>
    <w:basedOn w:val="BodyText"/>
    <w:rsid w:val="001A3730"/>
    <w:pPr>
      <w:tabs>
        <w:tab w:val="left" w:pos="680"/>
      </w:tabs>
      <w:spacing w:before="60" w:after="60"/>
      <w:ind w:left="680" w:hanging="340"/>
    </w:pPr>
  </w:style>
  <w:style w:type="paragraph" w:styleId="List3">
    <w:name w:val="List 3"/>
    <w:basedOn w:val="BodyText"/>
    <w:rsid w:val="001A3730"/>
    <w:pPr>
      <w:tabs>
        <w:tab w:val="left" w:pos="1021"/>
      </w:tabs>
      <w:spacing w:before="60" w:after="60"/>
      <w:ind w:left="1020" w:hanging="340"/>
    </w:pPr>
  </w:style>
  <w:style w:type="paragraph" w:styleId="List4">
    <w:name w:val="List 4"/>
    <w:basedOn w:val="BodyText"/>
    <w:rsid w:val="001A3730"/>
    <w:pPr>
      <w:tabs>
        <w:tab w:val="left" w:pos="1361"/>
      </w:tabs>
      <w:spacing w:before="60" w:after="60"/>
      <w:ind w:left="1361" w:hanging="340"/>
    </w:pPr>
  </w:style>
  <w:style w:type="paragraph" w:styleId="List5">
    <w:name w:val="List 5"/>
    <w:basedOn w:val="BodyText"/>
    <w:rsid w:val="001A3730"/>
    <w:pPr>
      <w:tabs>
        <w:tab w:val="left" w:pos="1701"/>
      </w:tabs>
      <w:spacing w:before="60" w:after="60"/>
      <w:ind w:left="1701" w:hanging="340"/>
    </w:pPr>
  </w:style>
  <w:style w:type="paragraph" w:styleId="ListBullet3">
    <w:name w:val="List Bullet 3"/>
    <w:basedOn w:val="List3"/>
    <w:rsid w:val="001A3730"/>
    <w:pPr>
      <w:numPr>
        <w:numId w:val="14"/>
      </w:numPr>
      <w:tabs>
        <w:tab w:val="clear" w:pos="1021"/>
      </w:tabs>
      <w:ind w:left="1037" w:hanging="357"/>
    </w:pPr>
  </w:style>
  <w:style w:type="paragraph" w:styleId="ListBullet4">
    <w:name w:val="List Bullet 4"/>
    <w:basedOn w:val="List4"/>
    <w:rsid w:val="001A3730"/>
    <w:pPr>
      <w:numPr>
        <w:numId w:val="3"/>
      </w:numPr>
      <w:tabs>
        <w:tab w:val="clear" w:pos="1361"/>
      </w:tabs>
    </w:pPr>
  </w:style>
  <w:style w:type="paragraph" w:styleId="ListBullet5">
    <w:name w:val="List Bullet 5"/>
    <w:basedOn w:val="List5"/>
    <w:rsid w:val="001A3730"/>
    <w:pPr>
      <w:numPr>
        <w:numId w:val="4"/>
      </w:numPr>
    </w:pPr>
  </w:style>
  <w:style w:type="paragraph" w:styleId="ListContinue2">
    <w:name w:val="List Continue 2"/>
    <w:basedOn w:val="List2"/>
    <w:rsid w:val="001A3730"/>
    <w:pPr>
      <w:ind w:firstLine="0"/>
    </w:pPr>
  </w:style>
  <w:style w:type="paragraph" w:styleId="ListContinue3">
    <w:name w:val="List Continue 3"/>
    <w:basedOn w:val="List3"/>
    <w:rsid w:val="001A3730"/>
    <w:pPr>
      <w:ind w:left="1021" w:firstLine="0"/>
    </w:pPr>
  </w:style>
  <w:style w:type="paragraph" w:styleId="ListContinue4">
    <w:name w:val="List Continue 4"/>
    <w:basedOn w:val="List4"/>
    <w:rsid w:val="001A3730"/>
    <w:pPr>
      <w:ind w:firstLine="0"/>
    </w:pPr>
  </w:style>
  <w:style w:type="paragraph" w:styleId="ListContinue5">
    <w:name w:val="List Continue 5"/>
    <w:basedOn w:val="List5"/>
    <w:rsid w:val="001A3730"/>
    <w:pPr>
      <w:ind w:firstLine="0"/>
    </w:pPr>
  </w:style>
  <w:style w:type="paragraph" w:styleId="ListNumber3">
    <w:name w:val="List Number 3"/>
    <w:basedOn w:val="List3"/>
    <w:rsid w:val="001A3730"/>
    <w:pPr>
      <w:numPr>
        <w:numId w:val="5"/>
      </w:numPr>
    </w:pPr>
  </w:style>
  <w:style w:type="paragraph" w:styleId="ListNumber4">
    <w:name w:val="List Number 4"/>
    <w:basedOn w:val="List4"/>
    <w:rsid w:val="001A3730"/>
    <w:pPr>
      <w:numPr>
        <w:numId w:val="6"/>
      </w:numPr>
    </w:pPr>
  </w:style>
  <w:style w:type="paragraph" w:styleId="ListNumber5">
    <w:name w:val="List Number 5"/>
    <w:basedOn w:val="List5"/>
    <w:rsid w:val="001A3730"/>
    <w:pPr>
      <w:numPr>
        <w:numId w:val="7"/>
      </w:numPr>
    </w:pPr>
  </w:style>
  <w:style w:type="paragraph" w:styleId="BlockText">
    <w:name w:val="Block Text"/>
    <w:basedOn w:val="Normal"/>
    <w:rsid w:val="001A3730"/>
    <w:pPr>
      <w:spacing w:after="120"/>
      <w:ind w:left="1440" w:right="1440"/>
    </w:pPr>
  </w:style>
  <w:style w:type="character" w:customStyle="1" w:styleId="Subscript">
    <w:name w:val="Subscript"/>
    <w:basedOn w:val="DefaultParagraphFont"/>
    <w:rsid w:val="001A3730"/>
    <w:rPr>
      <w:sz w:val="16"/>
      <w:vertAlign w:val="subscript"/>
    </w:rPr>
  </w:style>
  <w:style w:type="character" w:customStyle="1" w:styleId="Superscript">
    <w:name w:val="Superscript"/>
    <w:basedOn w:val="DefaultParagraphFont"/>
    <w:rsid w:val="001A3730"/>
    <w:rPr>
      <w:sz w:val="16"/>
      <w:vertAlign w:val="superscript"/>
    </w:rPr>
  </w:style>
  <w:style w:type="character" w:customStyle="1" w:styleId="Symbols">
    <w:name w:val="Symbols"/>
    <w:basedOn w:val="DefaultParagraphFont"/>
    <w:rsid w:val="001A3730"/>
    <w:rPr>
      <w:rFonts w:ascii="Symbol" w:hAnsi="Symbol"/>
    </w:rPr>
  </w:style>
  <w:style w:type="character" w:customStyle="1" w:styleId="MenuOptions">
    <w:name w:val="Menu Options"/>
    <w:basedOn w:val="DefaultParagraphFont"/>
    <w:rsid w:val="001A3730"/>
    <w:rPr>
      <w:rFonts w:ascii="Arial Narrow" w:hAnsi="Arial Narrow"/>
      <w:smallCaps/>
    </w:rPr>
  </w:style>
  <w:style w:type="character" w:customStyle="1" w:styleId="Buttons">
    <w:name w:val="Buttons"/>
    <w:basedOn w:val="DefaultParagraphFont"/>
    <w:rsid w:val="001A3730"/>
    <w:rPr>
      <w:b/>
    </w:rPr>
  </w:style>
  <w:style w:type="character" w:customStyle="1" w:styleId="Underlined">
    <w:name w:val="Underlined"/>
    <w:basedOn w:val="DefaultParagraphFont"/>
    <w:rsid w:val="001A3730"/>
    <w:rPr>
      <w:u w:val="single"/>
    </w:rPr>
  </w:style>
  <w:style w:type="paragraph" w:customStyle="1" w:styleId="TableBodyTextRight">
    <w:name w:val="Table Body Text Right"/>
    <w:basedOn w:val="TableBodyText"/>
    <w:rsid w:val="001A3730"/>
    <w:pPr>
      <w:widowControl w:val="0"/>
      <w:autoSpaceDE w:val="0"/>
      <w:autoSpaceDN w:val="0"/>
      <w:adjustRightInd w:val="0"/>
      <w:jc w:val="right"/>
    </w:pPr>
    <w:rPr>
      <w:rFonts w:cs="Arial"/>
      <w:szCs w:val="18"/>
    </w:rPr>
  </w:style>
  <w:style w:type="paragraph" w:customStyle="1" w:styleId="CopyrightText">
    <w:name w:val="Copyright Text"/>
    <w:basedOn w:val="BodyText"/>
    <w:rsid w:val="001A3730"/>
    <w:rPr>
      <w:sz w:val="18"/>
    </w:rPr>
  </w:style>
  <w:style w:type="paragraph" w:customStyle="1" w:styleId="BodySmallRight">
    <w:name w:val="Body Small Right"/>
    <w:basedOn w:val="BodyTextRight"/>
    <w:rsid w:val="001A3730"/>
    <w:rPr>
      <w:sz w:val="18"/>
      <w:szCs w:val="18"/>
    </w:rPr>
  </w:style>
  <w:style w:type="paragraph" w:customStyle="1" w:styleId="MarginEdition">
    <w:name w:val="Margin Edition"/>
    <w:basedOn w:val="MarginNote"/>
    <w:rsid w:val="001A3730"/>
    <w:pPr>
      <w:spacing w:before="0" w:after="0"/>
    </w:pPr>
    <w:rPr>
      <w:rFonts w:ascii="Times New Roman" w:hAnsi="Times New Roman"/>
      <w:color w:val="999999"/>
    </w:rPr>
  </w:style>
  <w:style w:type="paragraph" w:customStyle="1" w:styleId="Spacer">
    <w:name w:val="Spacer"/>
    <w:basedOn w:val="Normal"/>
    <w:rsid w:val="001A3730"/>
    <w:rPr>
      <w:sz w:val="2"/>
      <w:szCs w:val="2"/>
    </w:rPr>
  </w:style>
  <w:style w:type="character" w:customStyle="1" w:styleId="Small">
    <w:name w:val="Small"/>
    <w:basedOn w:val="DefaultParagraphFont"/>
    <w:rsid w:val="001A3730"/>
    <w:rPr>
      <w:sz w:val="16"/>
    </w:rPr>
  </w:style>
  <w:style w:type="paragraph" w:customStyle="1" w:styleId="WideTable">
    <w:name w:val="Wide Table"/>
    <w:basedOn w:val="Normal"/>
    <w:rsid w:val="001A3730"/>
    <w:pPr>
      <w:ind w:left="-1418"/>
    </w:pPr>
    <w:rPr>
      <w:sz w:val="2"/>
      <w:szCs w:val="2"/>
    </w:rPr>
  </w:style>
  <w:style w:type="character" w:styleId="PageNumber">
    <w:name w:val="page number"/>
    <w:basedOn w:val="DefaultParagraphFont"/>
    <w:rsid w:val="001A3730"/>
  </w:style>
  <w:style w:type="paragraph" w:styleId="Quote">
    <w:name w:val="Quote"/>
    <w:basedOn w:val="Heading1"/>
    <w:link w:val="QuoteChar"/>
    <w:qFormat/>
    <w:rsid w:val="001A3730"/>
    <w:rPr>
      <w:b w:val="0"/>
      <w:sz w:val="72"/>
      <w:szCs w:val="72"/>
      <w:lang w:val="en-NZ"/>
    </w:rPr>
  </w:style>
  <w:style w:type="character" w:customStyle="1" w:styleId="QuoteChar">
    <w:name w:val="Quote Char"/>
    <w:basedOn w:val="DefaultParagraphFont"/>
    <w:link w:val="Quote"/>
    <w:rsid w:val="001A37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3730"/>
    <w:pPr>
      <w:pageBreakBefore/>
    </w:pPr>
  </w:style>
  <w:style w:type="paragraph" w:customStyle="1" w:styleId="Border">
    <w:name w:val="Border"/>
    <w:basedOn w:val="Normal"/>
    <w:qFormat/>
    <w:rsid w:val="001A37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3730"/>
    <w:rPr>
      <w:b/>
      <w:bCs/>
      <w:i/>
      <w:iCs/>
      <w:color w:val="auto"/>
    </w:rPr>
  </w:style>
  <w:style w:type="paragraph" w:styleId="IntenseQuote">
    <w:name w:val="Intense Quote"/>
    <w:basedOn w:val="Normal"/>
    <w:next w:val="Normal"/>
    <w:link w:val="IntenseQuoteChar"/>
    <w:uiPriority w:val="30"/>
    <w:qFormat/>
    <w:rsid w:val="001A37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37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3730"/>
    <w:rPr>
      <w:smallCaps/>
      <w:color w:val="auto"/>
      <w:u w:val="single"/>
    </w:rPr>
  </w:style>
  <w:style w:type="character" w:styleId="IntenseReference">
    <w:name w:val="Intense Reference"/>
    <w:basedOn w:val="DefaultParagraphFont"/>
    <w:uiPriority w:val="32"/>
    <w:qFormat/>
    <w:rsid w:val="001A3730"/>
    <w:rPr>
      <w:b/>
      <w:bCs/>
      <w:smallCaps/>
      <w:color w:val="auto"/>
      <w:spacing w:val="5"/>
      <w:u w:val="single"/>
    </w:rPr>
  </w:style>
  <w:style w:type="paragraph" w:customStyle="1" w:styleId="2ColumnHeading">
    <w:name w:val="2Column Heading"/>
    <w:basedOn w:val="BodyText"/>
    <w:qFormat/>
    <w:rsid w:val="001A3730"/>
    <w:pPr>
      <w:spacing w:after="60"/>
      <w:ind w:left="-2268"/>
    </w:pPr>
    <w:rPr>
      <w:b/>
    </w:rPr>
  </w:style>
  <w:style w:type="paragraph" w:customStyle="1" w:styleId="Heading1TOC">
    <w:name w:val="Heading1 TOC"/>
    <w:basedOn w:val="Normal"/>
    <w:qFormat/>
    <w:rsid w:val="001A3730"/>
    <w:pPr>
      <w:spacing w:before="240" w:after="120"/>
    </w:pPr>
    <w:rPr>
      <w:rFonts w:ascii="Times New Roman" w:hAnsi="Times New Roman"/>
      <w:b/>
      <w:sz w:val="32"/>
    </w:rPr>
  </w:style>
  <w:style w:type="paragraph" w:customStyle="1" w:styleId="Heading2TOC">
    <w:name w:val="Heading2 TOC"/>
    <w:basedOn w:val="Normal"/>
    <w:qFormat/>
    <w:rsid w:val="001A3730"/>
    <w:pPr>
      <w:spacing w:before="240" w:after="60"/>
    </w:pPr>
    <w:rPr>
      <w:rFonts w:ascii="Times New Roman" w:hAnsi="Times New Roman"/>
      <w:b/>
      <w:sz w:val="28"/>
    </w:rPr>
  </w:style>
  <w:style w:type="character" w:customStyle="1" w:styleId="Underline">
    <w:name w:val="Underline"/>
    <w:basedOn w:val="DefaultParagraphFont"/>
    <w:qFormat/>
    <w:rsid w:val="001A3730"/>
    <w:rPr>
      <w:u w:val="single"/>
    </w:rPr>
  </w:style>
  <w:style w:type="character" w:customStyle="1" w:styleId="BoldandItalics">
    <w:name w:val="Bold and Italics"/>
    <w:qFormat/>
    <w:rsid w:val="001A3730"/>
    <w:rPr>
      <w:b/>
      <w:i/>
      <w:u w:val="none"/>
    </w:rPr>
  </w:style>
  <w:style w:type="paragraph" w:styleId="BalloonText">
    <w:name w:val="Balloon Text"/>
    <w:basedOn w:val="Normal"/>
    <w:link w:val="BalloonTextChar"/>
    <w:rsid w:val="001A3730"/>
    <w:rPr>
      <w:rFonts w:ascii="Tahoma" w:hAnsi="Tahoma" w:cs="Tahoma"/>
      <w:sz w:val="16"/>
      <w:szCs w:val="16"/>
    </w:rPr>
  </w:style>
  <w:style w:type="character" w:customStyle="1" w:styleId="BalloonTextChar">
    <w:name w:val="Balloon Text Char"/>
    <w:basedOn w:val="DefaultParagraphFont"/>
    <w:link w:val="BalloonText"/>
    <w:rsid w:val="001A37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37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37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3730"/>
    <w:rPr>
      <w:b/>
      <w:color w:val="660033"/>
      <w:spacing w:val="0"/>
    </w:rPr>
  </w:style>
  <w:style w:type="paragraph" w:customStyle="1" w:styleId="Nameditemlist">
    <w:name w:val="Named item list"/>
    <w:basedOn w:val="BodyText"/>
    <w:qFormat/>
    <w:rsid w:val="001A3730"/>
    <w:pPr>
      <w:tabs>
        <w:tab w:val="left" w:pos="2835"/>
      </w:tabs>
      <w:ind w:left="2835" w:hanging="2835"/>
    </w:pPr>
  </w:style>
  <w:style w:type="paragraph" w:customStyle="1" w:styleId="BodyTextnopadding">
    <w:name w:val="Body Text no padding"/>
    <w:basedOn w:val="BodyText"/>
    <w:qFormat/>
    <w:rsid w:val="001A3730"/>
    <w:pPr>
      <w:spacing w:before="0" w:after="0"/>
    </w:pPr>
  </w:style>
  <w:style w:type="paragraph" w:customStyle="1" w:styleId="BodyTextBold">
    <w:name w:val="Body Text Bold"/>
    <w:basedOn w:val="BodyText"/>
    <w:qFormat/>
    <w:rsid w:val="001A3730"/>
    <w:rPr>
      <w:b/>
    </w:rPr>
  </w:style>
  <w:style w:type="character" w:styleId="Hyperlink">
    <w:name w:val="Hyperlink"/>
    <w:basedOn w:val="DefaultParagraphFont"/>
    <w:uiPriority w:val="99"/>
    <w:unhideWhenUsed/>
    <w:rsid w:val="00B302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1261</Words>
  <Characters>8123</Characters>
  <Application>Microsoft Office Word</Application>
  <DocSecurity>0</DocSecurity>
  <Lines>353</Lines>
  <Paragraphs>234</Paragraphs>
  <ScaleCrop>false</ScaleCrop>
  <Company>Author-it Software Corporation Ltd.</Company>
  <LinksUpToDate>false</LinksUpToDate>
  <CharactersWithSpaces>9150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MEA340 Lay out and set up aircraft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2025-03-01T21:23:00Z</dcterms:created>
  <dcterms:modified xsi:type="dcterms:W3CDTF">2025-03-01T21:23:00Z</dcterms:modified>
</cp:coreProperties>
</file>