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9A3" w:rsidP="00C449A3">
      <w:pPr>
        <w:pStyle w:val="Title"/>
      </w:pPr>
      <w:r>
        <w:fldChar w:fldCharType="begin"/>
      </w:r>
      <w:r>
        <w:instrText xml:space="preserve"> TITLE   \* MERGEFORMAT </w:instrText>
      </w:r>
      <w:r>
        <w:fldChar w:fldCharType="separate"/>
      </w:r>
      <w:r>
        <w:t>MEA333 Maintain aircraft piston engine components or parts</w:t>
      </w:r>
      <w:r>
        <w:fldChar w:fldCharType="end"/>
      </w:r>
    </w:p>
    <w:p w:rsidR="00C449A3" w:rsidP="00C449A3">
      <w:pPr>
        <w:pStyle w:val="Version"/>
        <w:sectPr w:rsidSect="002114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14CC" w:rsidP="002114CC">
      <w:pPr>
        <w:pStyle w:val="SuperHeading"/>
      </w:pPr>
      <w:r w:rsidRPr="002114CC">
        <w:t>MEA333 Maintain aircraft piston engine components or parts</w:t>
      </w:r>
    </w:p>
    <w:p w:rsidR="00000000" w:rsidRPr="002114CC" w:rsidP="002114CC">
      <w:pPr>
        <w:pStyle w:val="Heading1"/>
      </w:pPr>
      <w:bookmarkStart w:id="1" w:name="O_998698"/>
      <w:bookmarkEnd w:id="1"/>
      <w:r w:rsidRPr="002114CC">
        <w:t>Modification History</w:t>
      </w:r>
    </w:p>
    <w:p w:rsidR="00000000" w:rsidRPr="002114CC" w:rsidP="00C449A3">
      <w:pPr>
        <w:pStyle w:val="BodyText"/>
      </w:pPr>
      <w:r w:rsidRPr="002114CC">
        <w:t>Release 2. Equivalent to MEA333 Maintain aircraft piston engine components or parts with amended prerequisite codes.</w:t>
      </w:r>
    </w:p>
    <w:p w:rsidR="00000000" w:rsidRPr="002114CC" w:rsidP="002114CC">
      <w:pPr>
        <w:pStyle w:val="Heading1"/>
      </w:pPr>
      <w:bookmarkStart w:id="2" w:name="O_998697"/>
      <w:bookmarkEnd w:id="2"/>
      <w:r w:rsidRPr="002114CC">
        <w:t>Application</w:t>
      </w:r>
    </w:p>
    <w:p w:rsidR="00000000" w:rsidRPr="002114CC" w:rsidP="00C449A3">
      <w:pPr>
        <w:pStyle w:val="BodyText"/>
      </w:pPr>
      <w:r w:rsidRPr="002114CC">
        <w:t>This unit of competency requires application of hand skills and use of ma</w:t>
      </w:r>
      <w:r w:rsidRPr="002114CC">
        <w:t>intenance documentation to dismantle, inspect, maintain and assemble aircraft piston engine components or parts during scheduled or unscheduled maintenance under the guidance of a qualified person. Work under the guidance of a qualified person may be perfo</w:t>
      </w:r>
      <w:r w:rsidRPr="002114CC">
        <w:t>rmed individually or as part of a team.</w:t>
      </w:r>
    </w:p>
    <w:p w:rsidR="00000000" w:rsidRPr="002114CC" w:rsidP="00C449A3">
      <w:pPr>
        <w:pStyle w:val="BodyText"/>
      </w:pPr>
      <w:r w:rsidRPr="002114CC">
        <w:t>Applications include piston engine components or parts in a workshop.</w:t>
      </w:r>
    </w:p>
    <w:p w:rsidR="00000000" w:rsidRPr="002114CC" w:rsidP="00C449A3">
      <w:pPr>
        <w:pStyle w:val="BodyText"/>
      </w:pPr>
      <w:r w:rsidRPr="002114CC">
        <w:t>The unit is part of a Mechanical Certificate II training pathway. Achievement of this unit will contribute towards the attainment of units MEA39</w:t>
      </w:r>
      <w:r w:rsidRPr="002114CC">
        <w:t xml:space="preserve">2 Disassemble aircraft piston engines, MEA393 Repair and/or overhaul aircraft piston engine cylinder assembly components, MEA394 Repair and/or overhaul aircraft piston engine crankcase assembly components and MEA395 Reassemble aircraft piston engines. </w:t>
      </w:r>
    </w:p>
    <w:p w:rsidR="00000000" w:rsidRPr="002114CC" w:rsidP="00C449A3">
      <w:pPr>
        <w:pStyle w:val="BodyText"/>
      </w:pPr>
      <w:r w:rsidRPr="002114CC">
        <w:t>Th</w:t>
      </w:r>
      <w:r w:rsidRPr="002114CC">
        <w:t xml:space="preserve">e unit is used in workplaces that operate under the airworthiness regulatory systems of the Australian Defence Force (ADF) and the Civil Aviation safety Authority (CASA). </w:t>
      </w:r>
    </w:p>
    <w:p w:rsidR="00000000" w:rsidRPr="002114CC" w:rsidP="002114CC">
      <w:pPr>
        <w:pStyle w:val="Heading1"/>
      </w:pPr>
      <w:bookmarkStart w:id="3" w:name="O_998696"/>
      <w:bookmarkEnd w:id="3"/>
      <w:r w:rsidRPr="002114CC">
        <w:t>Pre-requisite Unit</w:t>
      </w:r>
    </w:p>
    <w:tbl>
      <w:tblPr>
        <w:tblW w:w="0" w:type="auto"/>
        <w:tblLayout w:type="fixed"/>
        <w:tblCellMar>
          <w:left w:w="62" w:type="dxa"/>
          <w:right w:w="62" w:type="dxa"/>
        </w:tblCellMar>
        <w:tblLook w:val="0000"/>
      </w:tblPr>
      <w:tblGrid>
        <w:gridCol w:w="1671"/>
        <w:gridCol w:w="6833"/>
      </w:tblGrid>
      <w:tr w:rsidTr="002114CC">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MEA107</w:t>
            </w:r>
          </w:p>
        </w:tc>
        <w:tc>
          <w:tcPr>
            <w:tcW w:w="6833"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Interpret and use aviation maintenance in</w:t>
            </w:r>
            <w:r w:rsidRPr="002114CC">
              <w:t>dustry manuals and specifications</w:t>
            </w:r>
          </w:p>
        </w:tc>
      </w:tr>
      <w:tr w:rsidTr="002114CC">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MEA154</w:t>
            </w:r>
          </w:p>
        </w:tc>
        <w:tc>
          <w:tcPr>
            <w:tcW w:w="6833"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Apply work health and safety practices in aviation maintenance</w:t>
            </w:r>
          </w:p>
        </w:tc>
      </w:tr>
      <w:tr w:rsidTr="002114CC">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MEA155</w:t>
            </w:r>
          </w:p>
        </w:tc>
        <w:tc>
          <w:tcPr>
            <w:tcW w:w="6833"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Plan and organise aviation maintenance work activities</w:t>
            </w:r>
          </w:p>
        </w:tc>
      </w:tr>
      <w:tr w:rsidTr="002114CC">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MEA156</w:t>
            </w:r>
          </w:p>
        </w:tc>
        <w:tc>
          <w:tcPr>
            <w:tcW w:w="6833"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Apply quality standards during aviation maintenance activities</w:t>
            </w:r>
          </w:p>
        </w:tc>
      </w:tr>
      <w:tr w:rsidTr="002114CC">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MEA157</w:t>
            </w:r>
          </w:p>
        </w:tc>
        <w:tc>
          <w:tcPr>
            <w:tcW w:w="6833"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Complete aviation maintenance industry documentation</w:t>
            </w:r>
          </w:p>
        </w:tc>
      </w:tr>
      <w:tr w:rsidTr="002114CC">
        <w:tblPrEx>
          <w:tblW w:w="0" w:type="auto"/>
          <w:tblLayout w:type="fixed"/>
          <w:tblCellMar>
            <w:left w:w="62" w:type="dxa"/>
            <w:right w:w="62" w:type="dxa"/>
          </w:tblCellMar>
          <w:tblLook w:val="0000"/>
        </w:tblPrEx>
        <w:tc>
          <w:tcPr>
            <w:tcW w:w="1671"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MEA158</w:t>
            </w:r>
          </w:p>
        </w:tc>
        <w:tc>
          <w:tcPr>
            <w:tcW w:w="6833" w:type="dxa"/>
            <w:tcBorders>
              <w:top w:val="nil"/>
              <w:left w:val="nil"/>
              <w:bottom w:val="nil"/>
              <w:right w:val="nil"/>
            </w:tcBorders>
            <w:tcMar>
              <w:top w:w="0" w:type="dxa"/>
              <w:left w:w="62" w:type="dxa"/>
              <w:bottom w:w="0" w:type="dxa"/>
              <w:right w:w="62" w:type="dxa"/>
            </w:tcMar>
          </w:tcPr>
          <w:p w:rsidR="00000000" w:rsidRPr="002114CC" w:rsidP="002114CC">
            <w:pPr>
              <w:pStyle w:val="BodyText"/>
            </w:pPr>
            <w:r w:rsidRPr="002114CC">
              <w:t>Perform basic hand skills, standard trade practices and fundamentals in aviation maintenance</w:t>
            </w:r>
          </w:p>
        </w:tc>
      </w:tr>
    </w:tbl>
    <w:p w:rsidR="00000000" w:rsidRPr="002114CC" w:rsidP="002114CC">
      <w:pPr>
        <w:pStyle w:val="BodyText"/>
      </w:pPr>
    </w:p>
    <w:p w:rsidR="00000000" w:rsidRPr="002114CC" w:rsidP="002114CC">
      <w:pPr>
        <w:pStyle w:val="AllowPageBreak"/>
      </w:pPr>
    </w:p>
    <w:p w:rsidR="00000000" w:rsidRPr="002114CC" w:rsidP="002114CC">
      <w:pPr>
        <w:pStyle w:val="Heading1"/>
      </w:pPr>
      <w:bookmarkStart w:id="4" w:name="O_998695"/>
      <w:bookmarkEnd w:id="4"/>
      <w:r w:rsidRPr="002114CC">
        <w:t>Competency Field</w:t>
      </w:r>
    </w:p>
    <w:p w:rsidR="00000000" w:rsidRPr="002114CC" w:rsidP="00C449A3">
      <w:pPr>
        <w:pStyle w:val="BodyText"/>
      </w:pPr>
      <w:r w:rsidRPr="002114CC">
        <w:t>Aviation maintenance</w:t>
      </w:r>
    </w:p>
    <w:p w:rsidR="00000000" w:rsidRPr="002114CC" w:rsidP="002114CC">
      <w:pPr>
        <w:pStyle w:val="Heading1"/>
      </w:pPr>
      <w:bookmarkStart w:id="5" w:name="O_998694"/>
      <w:bookmarkEnd w:id="5"/>
      <w:r w:rsidRPr="002114CC">
        <w:t>Unit Sector</w:t>
      </w:r>
    </w:p>
    <w:p w:rsidR="00000000" w:rsidRPr="002114CC" w:rsidP="002114CC">
      <w:pPr>
        <w:pStyle w:val="Heading1"/>
      </w:pPr>
      <w:bookmarkStart w:id="6" w:name="O_998693"/>
      <w:bookmarkEnd w:id="6"/>
      <w:r w:rsidRPr="002114CC">
        <w:t>Elements and Performance Criteria</w:t>
      </w:r>
    </w:p>
    <w:tbl>
      <w:tblPr>
        <w:tblW w:w="9370" w:type="dxa"/>
        <w:tblLayout w:type="fixed"/>
        <w:tblCellMar>
          <w:left w:w="62" w:type="dxa"/>
          <w:right w:w="62" w:type="dxa"/>
        </w:tblCellMar>
        <w:tblLook w:val="0000"/>
      </w:tblPr>
      <w:tblGrid>
        <w:gridCol w:w="732"/>
        <w:gridCol w:w="2392"/>
        <w:gridCol w:w="735"/>
        <w:gridCol w:w="5511"/>
      </w:tblGrid>
      <w:tr w:rsidTr="002114CC">
        <w:tblPrEx>
          <w:tblW w:w="9370" w:type="dxa"/>
          <w:tblLayout w:type="fixed"/>
          <w:tblCellMar>
            <w:left w:w="62" w:type="dxa"/>
            <w:right w:w="62" w:type="dxa"/>
          </w:tblCellMar>
          <w:tblLook w:val="0000"/>
        </w:tblPrEx>
        <w:tc>
          <w:tcPr>
            <w:tcW w:w="3124" w:type="dxa"/>
            <w:gridSpan w:val="2"/>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Elements describe the essential outcomes.</w:t>
            </w:r>
          </w:p>
        </w:tc>
        <w:tc>
          <w:tcPr>
            <w:tcW w:w="6246" w:type="dxa"/>
            <w:gridSpan w:val="2"/>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 xml:space="preserve">Performance criteria describe the performance needed to demonstrate achievement of the element. </w:t>
            </w:r>
          </w:p>
        </w:tc>
      </w:tr>
      <w:tr w:rsidTr="002114CC">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1.</w:t>
            </w:r>
          </w:p>
        </w:tc>
        <w:tc>
          <w:tcPr>
            <w:tcW w:w="2392"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Prepare to dismantle inspect, maintain and assemble piston engine components or parts</w:t>
            </w:r>
          </w:p>
        </w:tc>
        <w:tc>
          <w:tcPr>
            <w:tcW w:w="735"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1.1</w:t>
            </w:r>
          </w:p>
        </w:tc>
        <w:tc>
          <w:tcPr>
            <w:tcW w:w="5511"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Maintenance and/or repair requirements as defined by the qualified person, standard enterprise procedures and the relevant maintenance documentation are understood</w:t>
            </w:r>
          </w:p>
        </w:tc>
      </w:tr>
      <w:tr w:rsidTr="002114CC">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1.2</w:t>
            </w:r>
          </w:p>
        </w:tc>
        <w:tc>
          <w:tcPr>
            <w:tcW w:w="5511"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Tagging and repair instructions are accurately specified in accordance with standard enterprise procedures and as directed by a qualified person for parts requiring specialist repair</w:t>
            </w:r>
          </w:p>
        </w:tc>
      </w:tr>
      <w:tr w:rsidTr="002114CC">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1.3</w:t>
            </w:r>
          </w:p>
        </w:tc>
        <w:tc>
          <w:tcPr>
            <w:tcW w:w="5511"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Appropriate materials, tools, equipment and assembly or fabri</w:t>
            </w:r>
            <w:r w:rsidRPr="002114CC">
              <w:t>cation jigs, where applicable, are selected and prepared for the particular maintenance and repair requirements in accordance with standard enterprise procedures and relevant maintenance documentation</w:t>
            </w:r>
          </w:p>
        </w:tc>
      </w:tr>
      <w:tr w:rsidTr="002114CC">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2.</w:t>
            </w:r>
          </w:p>
        </w:tc>
        <w:tc>
          <w:tcPr>
            <w:tcW w:w="2392"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Dismantle, inspect, maintain and assemble aircraft piston engine components or parts</w:t>
            </w:r>
          </w:p>
        </w:tc>
        <w:tc>
          <w:tcPr>
            <w:tcW w:w="735"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2.1</w:t>
            </w:r>
          </w:p>
        </w:tc>
        <w:tc>
          <w:tcPr>
            <w:tcW w:w="5511"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Components are removed and/or disassembled in accordance with standard enterprise procedures, relevant maintenance documentation and qualified person guidance while ob</w:t>
            </w:r>
            <w:r w:rsidRPr="002114CC">
              <w:t>serving all relevant work health and safety (WHS) requirements, including the use of material safety data sheets (MSDS) and items of personal protective equipment (PPE)</w:t>
            </w:r>
          </w:p>
        </w:tc>
      </w:tr>
      <w:tr w:rsidTr="002114CC">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2.2</w:t>
            </w:r>
          </w:p>
        </w:tc>
        <w:tc>
          <w:tcPr>
            <w:tcW w:w="5511"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Routine maintenance, repair or modification procedures are carried out, as appro</w:t>
            </w:r>
            <w:r w:rsidRPr="002114CC">
              <w:t>ved by relevant manufacturers’ bulletins or procedures, in accordance with required standard enterprise procedures and specifications while observing all relevant WHS requirements, including the use of MSDS and items of PPE</w:t>
            </w:r>
          </w:p>
        </w:tc>
      </w:tr>
      <w:tr w:rsidTr="002114CC">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2.3</w:t>
            </w:r>
          </w:p>
        </w:tc>
        <w:tc>
          <w:tcPr>
            <w:tcW w:w="5511"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Component parts are assem</w:t>
            </w:r>
            <w:r w:rsidRPr="002114CC">
              <w:t>bled within specified tolerances and in accordance with standard enterprise procedures and the appropriate maintenance documents</w:t>
            </w:r>
          </w:p>
        </w:tc>
      </w:tr>
      <w:tr w:rsidTr="002114CC">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2.4</w:t>
            </w:r>
          </w:p>
        </w:tc>
        <w:tc>
          <w:tcPr>
            <w:tcW w:w="5511"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 xml:space="preserve">Where applicable, and as required by the qualified person, assistance is provided in the final adjustment </w:t>
            </w:r>
            <w:r w:rsidRPr="002114CC">
              <w:t>and testing of</w:t>
            </w:r>
            <w:r w:rsidRPr="002114CC">
              <w:t xml:space="preserve"> components to confirm serviceability</w:t>
            </w:r>
          </w:p>
        </w:tc>
      </w:tr>
      <w:tr w:rsidTr="002114CC">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3.</w:t>
            </w:r>
          </w:p>
        </w:tc>
        <w:tc>
          <w:tcPr>
            <w:tcW w:w="2392"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Complete maintenance, repair or modification activities</w:t>
            </w:r>
          </w:p>
        </w:tc>
        <w:tc>
          <w:tcPr>
            <w:tcW w:w="735"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3.1</w:t>
            </w:r>
          </w:p>
        </w:tc>
        <w:tc>
          <w:tcPr>
            <w:tcW w:w="5511"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Required documentation is completed and processed in accordance with standard enterprise procedures</w:t>
            </w:r>
          </w:p>
        </w:tc>
      </w:tr>
      <w:tr w:rsidTr="002114CC">
        <w:tblPrEx>
          <w:tblW w:w="9370" w:type="dxa"/>
          <w:tblLayout w:type="fixed"/>
          <w:tblCellMar>
            <w:left w:w="62" w:type="dxa"/>
            <w:right w:w="62" w:type="dxa"/>
          </w:tblCellMar>
          <w:tblLook w:val="0000"/>
        </w:tblPrEx>
        <w:tc>
          <w:tcPr>
            <w:tcW w:w="7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9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3.2</w:t>
            </w:r>
          </w:p>
        </w:tc>
        <w:tc>
          <w:tcPr>
            <w:tcW w:w="5511" w:type="dxa"/>
            <w:tcBorders>
              <w:top w:val="nil"/>
              <w:left w:val="nil"/>
              <w:bottom w:val="nil"/>
              <w:right w:val="nil"/>
            </w:tcBorders>
            <w:tcMar>
              <w:top w:w="0" w:type="dxa"/>
              <w:left w:w="62" w:type="dxa"/>
              <w:bottom w:w="0" w:type="dxa"/>
              <w:right w:w="62" w:type="dxa"/>
            </w:tcMar>
          </w:tcPr>
          <w:p w:rsidR="00000000" w:rsidRPr="002114CC" w:rsidP="002114CC">
            <w:pPr>
              <w:pStyle w:val="BodyText"/>
            </w:pPr>
            <w:r w:rsidRPr="002114CC">
              <w:t>Maintained/repaired or modified components are tagged, sealed and packaged within specified procedures</w:t>
            </w:r>
          </w:p>
        </w:tc>
      </w:tr>
    </w:tbl>
    <w:p w:rsidR="00000000" w:rsidRPr="002114CC" w:rsidP="002114CC">
      <w:pPr>
        <w:pStyle w:val="BodyText"/>
      </w:pPr>
    </w:p>
    <w:p w:rsidR="00000000" w:rsidRPr="002114CC" w:rsidP="002114CC">
      <w:pPr>
        <w:pStyle w:val="AllowPageBreak"/>
      </w:pPr>
    </w:p>
    <w:p w:rsidR="00000000" w:rsidRPr="002114CC" w:rsidP="002114CC">
      <w:pPr>
        <w:pStyle w:val="Heading1"/>
      </w:pPr>
      <w:bookmarkStart w:id="7" w:name="O_998692"/>
      <w:bookmarkEnd w:id="7"/>
      <w:r w:rsidRPr="002114CC">
        <w:t>Foundation Skills</w:t>
      </w:r>
    </w:p>
    <w:p w:rsidR="00000000" w:rsidRPr="002114CC" w:rsidP="00C449A3">
      <w:pPr>
        <w:pStyle w:val="BodyText"/>
      </w:pPr>
      <w:r w:rsidRPr="002114CC">
        <w:t>Foundation skills essential to performance are explicit in the performance criteria of this unit of competency.</w:t>
      </w:r>
    </w:p>
    <w:p w:rsidR="00000000" w:rsidRPr="002114CC" w:rsidP="002114CC">
      <w:pPr>
        <w:pStyle w:val="Heading1"/>
      </w:pPr>
      <w:bookmarkStart w:id="8" w:name="O_998691"/>
      <w:bookmarkEnd w:id="8"/>
      <w:r w:rsidRPr="002114CC">
        <w:t>Range of Conditions</w:t>
      </w:r>
    </w:p>
    <w:tbl>
      <w:tblPr>
        <w:tblW w:w="0" w:type="auto"/>
        <w:tblLayout w:type="fixed"/>
        <w:tblCellMar>
          <w:left w:w="62" w:type="dxa"/>
          <w:right w:w="62" w:type="dxa"/>
        </w:tblCellMar>
        <w:tblLook w:val="0000"/>
      </w:tblPr>
      <w:tblGrid>
        <w:gridCol w:w="3150"/>
        <w:gridCol w:w="5922"/>
      </w:tblGrid>
      <w:tr w:rsidTr="002114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t>This field allows for different work environments and conditions that may affect performance. Essential operating conditions that may be present (depending on the work situation, needs of the candidate, accessibility of the</w:t>
            </w:r>
            <w:r w:rsidRPr="002114CC">
              <w:t xml:space="preserve"> item, and local industry and regional contexts) are included.</w:t>
            </w:r>
          </w:p>
        </w:tc>
      </w:tr>
      <w:tr w:rsidTr="002114C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rPr>
                <w:rStyle w:val="SpecialBold"/>
              </w:rPr>
              <w:t>Routine work:</w:t>
            </w:r>
          </w:p>
        </w:tc>
        <w:tc>
          <w:tcPr>
            <w:tcW w:w="5922" w:type="dxa"/>
            <w:tcBorders>
              <w:top w:val="nil"/>
              <w:left w:val="nil"/>
              <w:bottom w:val="nil"/>
              <w:right w:val="nil"/>
            </w:tcBorders>
            <w:tcMar>
              <w:top w:w="0" w:type="dxa"/>
              <w:left w:w="62" w:type="dxa"/>
              <w:bottom w:w="0" w:type="dxa"/>
              <w:right w:w="62" w:type="dxa"/>
            </w:tcMar>
          </w:tcPr>
          <w:p w:rsidR="00000000" w:rsidP="002114CC">
            <w:pPr>
              <w:pStyle w:val="ListBullet"/>
              <w:rPr>
                <w:lang w:val="en-NZ"/>
              </w:rPr>
            </w:pPr>
            <w:r w:rsidRPr="002114CC">
              <w:t>Is carried out using basic operational knowledge and a defined range of skills (‘routine’ work is that which follows a customary or regular course or procedure)</w:t>
            </w:r>
          </w:p>
        </w:tc>
      </w:tr>
      <w:tr w:rsidTr="002114C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rPr>
                <w:rStyle w:val="SpecialBold"/>
              </w:rPr>
              <w:t xml:space="preserve">Work outcomes </w:t>
            </w:r>
          </w:p>
        </w:tc>
        <w:tc>
          <w:tcPr>
            <w:tcW w:w="5922" w:type="dxa"/>
            <w:tcBorders>
              <w:top w:val="nil"/>
              <w:left w:val="nil"/>
              <w:bottom w:val="nil"/>
              <w:right w:val="nil"/>
            </w:tcBorders>
            <w:tcMar>
              <w:top w:w="0" w:type="dxa"/>
              <w:left w:w="62" w:type="dxa"/>
              <w:bottom w:w="0" w:type="dxa"/>
              <w:right w:w="62" w:type="dxa"/>
            </w:tcMar>
          </w:tcPr>
          <w:p w:rsidR="00000000" w:rsidP="002114CC">
            <w:pPr>
              <w:pStyle w:val="ListBullet"/>
              <w:rPr>
                <w:lang w:val="en-NZ"/>
              </w:rPr>
            </w:pPr>
            <w:r w:rsidRPr="002114CC">
              <w:t>Are achieved by applying known solutions chosen from a limited range of pre-determined options consistent with standard enterprise procedures. This includes accepting responsibility for own work in terms of quality of outcomes using pre-determined specif</w:t>
            </w:r>
            <w:r w:rsidRPr="002114CC">
              <w:t>ications of quality</w:t>
            </w:r>
          </w:p>
        </w:tc>
      </w:tr>
      <w:tr w:rsidTr="002114C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rPr>
                <w:rStyle w:val="SpecialBold"/>
              </w:rPr>
              <w:t>Scope of work:</w:t>
            </w:r>
          </w:p>
        </w:tc>
        <w:tc>
          <w:tcPr>
            <w:tcW w:w="5922" w:type="dxa"/>
            <w:tcBorders>
              <w:top w:val="nil"/>
              <w:left w:val="nil"/>
              <w:bottom w:val="nil"/>
              <w:right w:val="nil"/>
            </w:tcBorders>
            <w:tcMar>
              <w:top w:w="0" w:type="dxa"/>
              <w:left w:w="62" w:type="dxa"/>
              <w:bottom w:w="0" w:type="dxa"/>
              <w:right w:w="62" w:type="dxa"/>
            </w:tcMar>
          </w:tcPr>
          <w:p w:rsidR="00000000" w:rsidP="002114CC">
            <w:pPr>
              <w:pStyle w:val="ListBullet"/>
              <w:rPr>
                <w:lang w:val="en-NZ"/>
              </w:rPr>
            </w:pPr>
            <w:r w:rsidRPr="002114CC">
              <w:t>Note that the scope of any repair or modification and the procedure to be followed will be provided by the qualified person, and will be within the scope of the unit of competency MEA158 Perform basic hand skills, stand</w:t>
            </w:r>
            <w:r w:rsidRPr="002114CC">
              <w:t>ard trade practices and fundamentals in aviation maintenance</w:t>
            </w:r>
          </w:p>
        </w:tc>
      </w:tr>
      <w:tr w:rsidTr="002114C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rPr>
                <w:rStyle w:val="SpecialBold"/>
              </w:rPr>
              <w:t>Maintain includes:</w:t>
            </w:r>
          </w:p>
        </w:tc>
        <w:tc>
          <w:tcPr>
            <w:tcW w:w="5922" w:type="dxa"/>
            <w:tcBorders>
              <w:top w:val="nil"/>
              <w:left w:val="nil"/>
              <w:bottom w:val="nil"/>
              <w:right w:val="nil"/>
            </w:tcBorders>
            <w:tcMar>
              <w:top w:w="0" w:type="dxa"/>
              <w:left w:w="62" w:type="dxa"/>
              <w:bottom w:w="0" w:type="dxa"/>
              <w:right w:w="62" w:type="dxa"/>
            </w:tcMar>
          </w:tcPr>
          <w:p w:rsidR="00000000" w:rsidP="002114CC">
            <w:pPr>
              <w:pStyle w:val="ListBullet"/>
              <w:rPr>
                <w:lang w:val="en-NZ"/>
              </w:rPr>
            </w:pPr>
            <w:r w:rsidRPr="002114CC">
              <w:t xml:space="preserve">Removal and installation, cleaning, inspection for wear or damage and consequent </w:t>
            </w:r>
            <w:r w:rsidRPr="002114CC">
              <w:t>replacement of parts, and routine adjustment and lubrication where applicable, in accordance with standard enterprise procedures</w:t>
            </w:r>
          </w:p>
        </w:tc>
      </w:tr>
      <w:tr w:rsidTr="002114C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rPr>
                <w:rStyle w:val="SpecialBold"/>
              </w:rPr>
              <w:t>Components to be maintained include:</w:t>
            </w:r>
          </w:p>
        </w:tc>
        <w:tc>
          <w:tcPr>
            <w:tcW w:w="5922" w:type="dxa"/>
            <w:tcBorders>
              <w:top w:val="nil"/>
              <w:left w:val="nil"/>
              <w:bottom w:val="nil"/>
              <w:right w:val="nil"/>
            </w:tcBorders>
            <w:tcMar>
              <w:top w:w="0" w:type="dxa"/>
              <w:left w:w="62" w:type="dxa"/>
              <w:bottom w:w="0" w:type="dxa"/>
              <w:right w:w="62" w:type="dxa"/>
            </w:tcMar>
          </w:tcPr>
          <w:p w:rsidR="00000000" w:rsidRPr="002114CC" w:rsidP="002114CC">
            <w:pPr>
              <w:pStyle w:val="ListBullet"/>
            </w:pPr>
            <w:r w:rsidRPr="002114CC">
              <w:t>Hoses, pipes, ducts and components of:</w:t>
            </w:r>
          </w:p>
          <w:p w:rsidR="00000000" w:rsidRPr="002114CC" w:rsidP="002114CC">
            <w:pPr>
              <w:pStyle w:val="ListBullet2"/>
            </w:pPr>
            <w:r w:rsidRPr="002114CC">
              <w:t>cooling systems</w:t>
            </w:r>
          </w:p>
          <w:p w:rsidR="00000000" w:rsidRPr="002114CC" w:rsidP="002114CC">
            <w:pPr>
              <w:pStyle w:val="ListBullet2"/>
            </w:pPr>
            <w:r w:rsidRPr="002114CC">
              <w:t>engine cylinder  assemblies</w:t>
            </w:r>
          </w:p>
          <w:p w:rsidR="00000000" w:rsidRPr="002114CC" w:rsidP="002114CC">
            <w:pPr>
              <w:pStyle w:val="ListBullet2"/>
            </w:pPr>
            <w:r w:rsidRPr="002114CC">
              <w:t>engi</w:t>
            </w:r>
            <w:r w:rsidRPr="002114CC">
              <w:t>ne crankcase assemblies</w:t>
            </w:r>
          </w:p>
          <w:p w:rsidR="00000000" w:rsidRPr="002114CC" w:rsidP="002114CC">
            <w:pPr>
              <w:pStyle w:val="ListBullet2"/>
            </w:pPr>
            <w:r w:rsidRPr="002114CC">
              <w:t>accessory drives</w:t>
            </w:r>
          </w:p>
          <w:p w:rsidR="00000000" w:rsidP="002114CC">
            <w:pPr>
              <w:pStyle w:val="ListBullet2"/>
              <w:rPr>
                <w:lang w:val="en-NZ"/>
              </w:rPr>
            </w:pPr>
            <w:r w:rsidRPr="002114CC">
              <w:t>lubrication systems</w:t>
            </w:r>
          </w:p>
        </w:tc>
      </w:tr>
      <w:tr w:rsidTr="002114CC">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2114CC">
            <w:pPr>
              <w:pStyle w:val="BodyText"/>
              <w:rPr>
                <w:lang w:val="en-NZ"/>
              </w:rPr>
            </w:pPr>
            <w:r w:rsidRPr="002114CC">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2114CC" w:rsidP="002114CC">
            <w:pPr>
              <w:pStyle w:val="ListBullet"/>
            </w:pPr>
            <w:r w:rsidRPr="002114CC">
              <w:t>Industry procedures specified by manufacturers, regulatory authorities or the enterprise</w:t>
            </w:r>
          </w:p>
        </w:tc>
      </w:tr>
    </w:tbl>
    <w:p w:rsidR="00000000" w:rsidRPr="002114CC" w:rsidP="002114CC">
      <w:pPr>
        <w:pStyle w:val="BodyText"/>
      </w:pPr>
    </w:p>
    <w:p w:rsidR="00000000" w:rsidRPr="002114CC" w:rsidP="002114CC">
      <w:pPr>
        <w:pStyle w:val="AllowPageBreak"/>
      </w:pPr>
    </w:p>
    <w:p w:rsidR="00000000" w:rsidRPr="002114CC" w:rsidP="002114CC">
      <w:pPr>
        <w:pStyle w:val="Heading1"/>
      </w:pPr>
      <w:bookmarkStart w:id="9" w:name="O_998690"/>
      <w:bookmarkEnd w:id="9"/>
      <w:r w:rsidRPr="002114CC">
        <w:t>Unit Mapping Information</w:t>
      </w:r>
    </w:p>
    <w:p w:rsidR="00000000" w:rsidRPr="002114CC" w:rsidP="00C449A3">
      <w:pPr>
        <w:pStyle w:val="BodyText"/>
      </w:pPr>
      <w:r w:rsidRPr="002114CC">
        <w:t>Release 2. Equivalent to MEA333 Maintain aircraft piston engine components or parts.</w:t>
      </w:r>
    </w:p>
    <w:p w:rsidR="00000000" w:rsidRPr="002114CC" w:rsidP="002114CC">
      <w:pPr>
        <w:pStyle w:val="Heading1"/>
      </w:pPr>
      <w:bookmarkStart w:id="10" w:name="O_998699"/>
      <w:bookmarkEnd w:id="10"/>
      <w:r w:rsidRPr="002114CC">
        <w:t>Links</w:t>
      </w:r>
    </w:p>
    <w:p w:rsidR="00000000" w:rsidRPr="002114CC" w:rsidP="00C449A3">
      <w:pPr>
        <w:pStyle w:val="BodyText"/>
      </w:pPr>
      <w:r w:rsidRPr="002114CC">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EA06E8">
        <w:rPr>
          <w:rStyle w:val="Hyperlink"/>
        </w:rPr>
        <w:t>https://vetnet.education.gov.au/Pages/TrainingDocs.aspx?q=ce216c9c-04d5-4b3b-9bcf-4e81d0950371</w:t>
      </w:r>
      <w:r>
        <w:fldChar w:fldCharType="end"/>
      </w:r>
    </w:p>
    <w:p w:rsidR="00000000" w:rsidRPr="002114CC" w:rsidP="002114CC"/>
    <w:sectPr w:rsidSect="002114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CC" w:rsidRPr="00C449A3" w:rsidP="00C449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A3" w:rsidP="002114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49A3" w:rsidP="002114C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49A3" w:rsidP="002114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4CC" w:rsidRPr="00C449A3" w:rsidP="00C449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4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A3" w:rsidRPr="002D2AF8" w:rsidP="002114CC">
    <w:pPr>
      <w:pStyle w:val="Header"/>
      <w:framePr w:wrap="around"/>
    </w:pPr>
    <w:r>
      <w:fldChar w:fldCharType="begin"/>
    </w:r>
    <w:r>
      <w:instrText xml:space="preserve"> TITLE   \* MERGEFORMAT </w:instrText>
    </w:r>
    <w:r>
      <w:fldChar w:fldCharType="separate"/>
    </w:r>
    <w:r>
      <w:t>MEA333 Maintain aircraft piston engine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C449A3" w:rsidP="002114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10C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A23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EA92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4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4CC"/>
    <w:pPr>
      <w:spacing w:before="360" w:after="60"/>
      <w:outlineLvl w:val="0"/>
    </w:pPr>
    <w:rPr>
      <w:sz w:val="32"/>
    </w:rPr>
  </w:style>
  <w:style w:type="paragraph" w:styleId="Heading2">
    <w:name w:val="heading 2"/>
    <w:basedOn w:val="HeadingBase"/>
    <w:next w:val="BodyText"/>
    <w:link w:val="Heading2Char"/>
    <w:qFormat/>
    <w:rsid w:val="002114CC"/>
    <w:pPr>
      <w:keepLines/>
      <w:spacing w:before="240" w:after="120"/>
      <w:outlineLvl w:val="1"/>
    </w:pPr>
    <w:rPr>
      <w:sz w:val="28"/>
      <w:szCs w:val="40"/>
    </w:rPr>
  </w:style>
  <w:style w:type="paragraph" w:styleId="Heading3">
    <w:name w:val="heading 3"/>
    <w:basedOn w:val="HeadingBase"/>
    <w:next w:val="BodyText"/>
    <w:link w:val="Heading3Char"/>
    <w:qFormat/>
    <w:rsid w:val="002114CC"/>
    <w:pPr>
      <w:spacing w:before="180" w:after="120"/>
      <w:outlineLvl w:val="2"/>
    </w:pPr>
    <w:rPr>
      <w:spacing w:val="-10"/>
      <w:kern w:val="32"/>
    </w:rPr>
  </w:style>
  <w:style w:type="paragraph" w:styleId="Heading4">
    <w:name w:val="heading 4"/>
    <w:basedOn w:val="HeadingBase"/>
    <w:next w:val="BodyText"/>
    <w:link w:val="Heading4Char"/>
    <w:qFormat/>
    <w:rsid w:val="002114CC"/>
    <w:pPr>
      <w:spacing w:before="160" w:after="120"/>
      <w:outlineLvl w:val="3"/>
    </w:pPr>
    <w:rPr>
      <w:sz w:val="22"/>
    </w:rPr>
  </w:style>
  <w:style w:type="paragraph" w:styleId="Heading5">
    <w:name w:val="heading 5"/>
    <w:basedOn w:val="HeadingBase"/>
    <w:next w:val="Normal"/>
    <w:link w:val="Heading5Char"/>
    <w:qFormat/>
    <w:rsid w:val="002114CC"/>
    <w:pPr>
      <w:spacing w:before="80"/>
      <w:outlineLvl w:val="4"/>
    </w:pPr>
    <w:rPr>
      <w:color w:val="918585"/>
      <w:sz w:val="20"/>
    </w:rPr>
  </w:style>
  <w:style w:type="paragraph" w:styleId="Heading6">
    <w:name w:val="heading 6"/>
    <w:basedOn w:val="HeadingBase"/>
    <w:next w:val="Normal"/>
    <w:link w:val="Heading6Char"/>
    <w:qFormat/>
    <w:rsid w:val="002114CC"/>
    <w:pPr>
      <w:spacing w:before="60"/>
      <w:outlineLvl w:val="5"/>
    </w:pPr>
    <w:rPr>
      <w:color w:val="918585"/>
      <w:sz w:val="20"/>
    </w:rPr>
  </w:style>
  <w:style w:type="paragraph" w:styleId="Heading7">
    <w:name w:val="heading 7"/>
    <w:basedOn w:val="Normal"/>
    <w:next w:val="Normal"/>
    <w:link w:val="Heading7Char"/>
    <w:qFormat/>
    <w:rsid w:val="002114CC"/>
    <w:pPr>
      <w:ind w:left="720"/>
      <w:outlineLvl w:val="6"/>
    </w:pPr>
    <w:rPr>
      <w:i/>
    </w:rPr>
  </w:style>
  <w:style w:type="paragraph" w:styleId="Heading8">
    <w:name w:val="heading 8"/>
    <w:basedOn w:val="Normal"/>
    <w:next w:val="Normal"/>
    <w:link w:val="Heading8Char"/>
    <w:qFormat/>
    <w:rsid w:val="002114CC"/>
    <w:pPr>
      <w:ind w:left="720"/>
      <w:outlineLvl w:val="7"/>
    </w:pPr>
    <w:rPr>
      <w:i/>
    </w:rPr>
  </w:style>
  <w:style w:type="paragraph" w:styleId="Heading9">
    <w:name w:val="heading 9"/>
    <w:basedOn w:val="Normal"/>
    <w:next w:val="Normal"/>
    <w:link w:val="Heading9Char"/>
    <w:qFormat/>
    <w:rsid w:val="002114CC"/>
    <w:pPr>
      <w:ind w:left="720"/>
      <w:outlineLvl w:val="8"/>
    </w:pPr>
    <w:rPr>
      <w:i/>
    </w:rPr>
  </w:style>
  <w:style w:type="character" w:default="1" w:styleId="DefaultParagraphFont">
    <w:name w:val="Default Paragraph Font"/>
    <w:uiPriority w:val="1"/>
    <w:unhideWhenUsed/>
    <w:rsid w:val="002114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4CC"/>
  </w:style>
  <w:style w:type="character" w:customStyle="1" w:styleId="Heading1Char">
    <w:name w:val="Heading 1 Char"/>
    <w:basedOn w:val="DefaultParagraphFont"/>
    <w:link w:val="Heading1"/>
    <w:rsid w:val="002114CC"/>
    <w:rPr>
      <w:rFonts w:ascii="Times New Roman" w:eastAsia="Times New Roman" w:hAnsi="Times New Roman" w:cs="Times New Roman"/>
      <w:b/>
      <w:sz w:val="32"/>
      <w:szCs w:val="20"/>
      <w:lang w:eastAsia="en-US"/>
    </w:rPr>
  </w:style>
  <w:style w:type="paragraph" w:styleId="BodyText">
    <w:name w:val="Body Text"/>
    <w:basedOn w:val="Normal"/>
    <w:link w:val="BodyTextChar"/>
    <w:rsid w:val="002114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4CC"/>
    <w:rPr>
      <w:rFonts w:ascii="Times New Roman" w:eastAsia="Times New Roman" w:hAnsi="Times New Roman" w:cs="Times New Roman"/>
      <w:sz w:val="24"/>
      <w:lang w:eastAsia="en-US"/>
    </w:rPr>
  </w:style>
  <w:style w:type="paragraph" w:styleId="ListBullet">
    <w:name w:val="List Bullet"/>
    <w:basedOn w:val="List"/>
    <w:rsid w:val="002114CC"/>
    <w:pPr>
      <w:numPr>
        <w:numId w:val="12"/>
      </w:numPr>
      <w:tabs>
        <w:tab w:val="clear" w:pos="340"/>
      </w:tabs>
      <w:spacing w:before="40" w:after="40"/>
    </w:pPr>
  </w:style>
  <w:style w:type="character" w:customStyle="1" w:styleId="SpecialBold">
    <w:name w:val="Special Bold"/>
    <w:basedOn w:val="DefaultParagraphFont"/>
    <w:rsid w:val="002114CC"/>
    <w:rPr>
      <w:b/>
      <w:spacing w:val="0"/>
    </w:rPr>
  </w:style>
  <w:style w:type="paragraph" w:styleId="ListBullet2">
    <w:name w:val="List Bullet 2"/>
    <w:basedOn w:val="List2"/>
    <w:rsid w:val="002114CC"/>
    <w:pPr>
      <w:numPr>
        <w:numId w:val="13"/>
      </w:numPr>
      <w:tabs>
        <w:tab w:val="clear" w:pos="680"/>
      </w:tabs>
    </w:pPr>
  </w:style>
  <w:style w:type="paragraph" w:customStyle="1" w:styleId="SuperHeading">
    <w:name w:val="SuperHeading"/>
    <w:basedOn w:val="Normal"/>
    <w:rsid w:val="002114CC"/>
    <w:pPr>
      <w:spacing w:before="240" w:after="120"/>
      <w:outlineLvl w:val="0"/>
    </w:pPr>
    <w:rPr>
      <w:rFonts w:ascii="Times New Roman" w:hAnsi="Times New Roman"/>
      <w:b/>
      <w:sz w:val="32"/>
    </w:rPr>
  </w:style>
  <w:style w:type="paragraph" w:customStyle="1" w:styleId="AllowPageBreak">
    <w:name w:val="AllowPageBreak"/>
    <w:rsid w:val="002114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14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4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4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4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4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4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4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4CC"/>
    <w:rPr>
      <w:rFonts w:ascii="Courier New" w:eastAsia="Times New Roman" w:hAnsi="Courier New" w:cs="Times New Roman"/>
      <w:i/>
      <w:szCs w:val="20"/>
      <w:lang w:eastAsia="en-US"/>
    </w:rPr>
  </w:style>
  <w:style w:type="paragraph" w:customStyle="1" w:styleId="HeadingBase">
    <w:name w:val="Heading Base"/>
    <w:rsid w:val="002114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4CC"/>
    <w:pPr>
      <w:tabs>
        <w:tab w:val="right" w:leader="dot" w:pos="9072"/>
      </w:tabs>
      <w:ind w:left="567"/>
    </w:pPr>
    <w:rPr>
      <w:szCs w:val="22"/>
    </w:rPr>
  </w:style>
  <w:style w:type="paragraph" w:customStyle="1" w:styleId="TOCBase">
    <w:name w:val="TOC Base"/>
    <w:rsid w:val="002114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4CC"/>
    <w:pPr>
      <w:tabs>
        <w:tab w:val="right" w:leader="dot" w:pos="9072"/>
      </w:tabs>
      <w:spacing w:before="40" w:after="40"/>
      <w:ind w:left="284"/>
    </w:pPr>
    <w:rPr>
      <w:rFonts w:ascii="Times New Roman" w:hAnsi="Times New Roman"/>
    </w:rPr>
  </w:style>
  <w:style w:type="paragraph" w:styleId="TOC1">
    <w:name w:val="toc 1"/>
    <w:basedOn w:val="TOCBase"/>
    <w:next w:val="Normal"/>
    <w:rsid w:val="002114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4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4CC"/>
    <w:rPr>
      <w:rFonts w:ascii="Times New Roman" w:eastAsia="Times New Roman" w:hAnsi="Times New Roman" w:cs="Times New Roman"/>
      <w:sz w:val="16"/>
      <w:lang w:eastAsia="en-US"/>
    </w:rPr>
  </w:style>
  <w:style w:type="paragraph" w:styleId="Title">
    <w:name w:val="Title"/>
    <w:basedOn w:val="HeadingBase"/>
    <w:link w:val="TitleChar"/>
    <w:qFormat/>
    <w:rsid w:val="002114CC"/>
    <w:pPr>
      <w:spacing w:before="5040"/>
      <w:jc w:val="center"/>
    </w:pPr>
    <w:rPr>
      <w:sz w:val="48"/>
      <w:szCs w:val="72"/>
      <w:lang w:val="en-US"/>
    </w:rPr>
  </w:style>
  <w:style w:type="character" w:customStyle="1" w:styleId="TitleChar">
    <w:name w:val="Title Char"/>
    <w:basedOn w:val="DefaultParagraphFont"/>
    <w:link w:val="Title"/>
    <w:rsid w:val="002114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4CC"/>
    <w:pPr>
      <w:tabs>
        <w:tab w:val="left" w:pos="3600"/>
        <w:tab w:val="left" w:pos="3958"/>
      </w:tabs>
    </w:pPr>
  </w:style>
  <w:style w:type="paragraph" w:styleId="List">
    <w:name w:val="List"/>
    <w:basedOn w:val="BodyText"/>
    <w:next w:val="BodyText"/>
    <w:rsid w:val="002114CC"/>
    <w:pPr>
      <w:tabs>
        <w:tab w:val="left" w:pos="340"/>
      </w:tabs>
      <w:spacing w:before="60" w:after="60"/>
      <w:ind w:left="340" w:hanging="340"/>
    </w:pPr>
  </w:style>
  <w:style w:type="paragraph" w:customStyle="1" w:styleId="Note">
    <w:name w:val="Note"/>
    <w:basedOn w:val="BodyText"/>
    <w:rsid w:val="002114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4CC"/>
    <w:pPr>
      <w:framePr w:wrap="auto" w:hAnchor="text" w:y="6049"/>
    </w:pPr>
    <w:rPr>
      <w:color w:val="000000"/>
      <w:sz w:val="40"/>
    </w:rPr>
  </w:style>
  <w:style w:type="paragraph" w:customStyle="1" w:styleId="TOCTitle">
    <w:name w:val="TOCTitle"/>
    <w:basedOn w:val="Heading1"/>
    <w:rsid w:val="002114CC"/>
    <w:pPr>
      <w:spacing w:after="240"/>
      <w:jc w:val="center"/>
      <w:outlineLvl w:val="9"/>
    </w:pPr>
    <w:rPr>
      <w:caps/>
    </w:rPr>
  </w:style>
  <w:style w:type="paragraph" w:customStyle="1" w:styleId="Version">
    <w:name w:val="Version"/>
    <w:rsid w:val="002114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4CC"/>
    <w:pPr>
      <w:keepNext w:val="0"/>
      <w:tabs>
        <w:tab w:val="right" w:pos="4176"/>
      </w:tabs>
      <w:ind w:left="198" w:hanging="198"/>
    </w:pPr>
    <w:rPr>
      <w:rFonts w:ascii="Garamond" w:hAnsi="Garamond"/>
    </w:rPr>
  </w:style>
  <w:style w:type="paragraph" w:styleId="IndexHeading">
    <w:name w:val="index heading"/>
    <w:basedOn w:val="Normal"/>
    <w:next w:val="Index1"/>
    <w:semiHidden/>
    <w:rsid w:val="002114CC"/>
    <w:pPr>
      <w:spacing w:before="120" w:after="120"/>
    </w:pPr>
    <w:rPr>
      <w:rFonts w:ascii="Arial" w:hAnsi="Arial"/>
      <w:b/>
      <w:color w:val="918585"/>
      <w:sz w:val="24"/>
    </w:rPr>
  </w:style>
  <w:style w:type="paragraph" w:styleId="Header">
    <w:name w:val="header"/>
    <w:basedOn w:val="Normal"/>
    <w:link w:val="HeaderChar"/>
    <w:rsid w:val="002114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4CC"/>
    <w:rPr>
      <w:rFonts w:ascii="Times New Roman" w:eastAsia="Times New Roman" w:hAnsi="Times New Roman" w:cs="Times New Roman"/>
      <w:sz w:val="16"/>
      <w:szCs w:val="20"/>
      <w:lang w:val="en-GB" w:eastAsia="en-US"/>
    </w:rPr>
  </w:style>
  <w:style w:type="paragraph" w:customStyle="1" w:styleId="Chapter">
    <w:name w:val="Chapter"/>
    <w:basedOn w:val="Normal"/>
    <w:rsid w:val="002114CC"/>
    <w:pPr>
      <w:spacing w:before="240"/>
    </w:pPr>
    <w:rPr>
      <w:rFonts w:ascii="Times New Roman" w:hAnsi="Times New Roman"/>
      <w:smallCaps/>
      <w:spacing w:val="80"/>
      <w:sz w:val="28"/>
    </w:rPr>
  </w:style>
  <w:style w:type="paragraph" w:customStyle="1" w:styleId="InChapter">
    <w:name w:val="InChapter"/>
    <w:basedOn w:val="Heading3"/>
    <w:rsid w:val="002114CC"/>
    <w:pPr>
      <w:spacing w:after="240"/>
      <w:outlineLvl w:val="9"/>
    </w:pPr>
    <w:rPr>
      <w:noProof/>
    </w:rPr>
  </w:style>
  <w:style w:type="paragraph" w:styleId="Index2">
    <w:name w:val="index 2"/>
    <w:basedOn w:val="Normal"/>
    <w:next w:val="Normal"/>
    <w:semiHidden/>
    <w:rsid w:val="002114CC"/>
    <w:pPr>
      <w:tabs>
        <w:tab w:val="right" w:pos="4176"/>
      </w:tabs>
      <w:ind w:left="568" w:hanging="284"/>
    </w:pPr>
    <w:rPr>
      <w:rFonts w:ascii="Garamond" w:hAnsi="Garamond"/>
    </w:rPr>
  </w:style>
  <w:style w:type="paragraph" w:customStyle="1" w:styleId="Byline">
    <w:name w:val="Byline"/>
    <w:rsid w:val="002114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4CC"/>
    <w:pPr>
      <w:tabs>
        <w:tab w:val="clear" w:pos="3600"/>
        <w:tab w:val="clear" w:pos="3958"/>
      </w:tabs>
      <w:jc w:val="right"/>
    </w:pPr>
  </w:style>
  <w:style w:type="character" w:styleId="Emphasis">
    <w:name w:val="Emphasis"/>
    <w:basedOn w:val="DefaultParagraphFont"/>
    <w:qFormat/>
    <w:rsid w:val="002114CC"/>
    <w:rPr>
      <w:i/>
    </w:rPr>
  </w:style>
  <w:style w:type="paragraph" w:styleId="Caption">
    <w:name w:val="caption"/>
    <w:basedOn w:val="BodyText"/>
    <w:next w:val="Normal"/>
    <w:qFormat/>
    <w:rsid w:val="002114CC"/>
    <w:pPr>
      <w:framePr w:w="2268" w:hSpace="181" w:vSpace="181" w:wrap="around" w:vAnchor="text" w:hAnchor="page" w:x="1135" w:y="285" w:anchorLock="1"/>
    </w:pPr>
    <w:rPr>
      <w:i/>
    </w:rPr>
  </w:style>
  <w:style w:type="paragraph" w:customStyle="1" w:styleId="MiniTOCTitle">
    <w:name w:val="MiniTOCTitle"/>
    <w:basedOn w:val="Heading4"/>
    <w:rsid w:val="002114CC"/>
    <w:pPr>
      <w:spacing w:before="240"/>
      <w:outlineLvl w:val="9"/>
    </w:pPr>
    <w:rPr>
      <w:noProof/>
      <w:sz w:val="24"/>
    </w:rPr>
  </w:style>
  <w:style w:type="paragraph" w:customStyle="1" w:styleId="MiniTOCItem">
    <w:name w:val="MiniTOCItem"/>
    <w:basedOn w:val="ListBullet"/>
    <w:rsid w:val="002114CC"/>
    <w:pPr>
      <w:numPr>
        <w:numId w:val="0"/>
      </w:numPr>
      <w:tabs>
        <w:tab w:val="right" w:leader="dot" w:pos="6521"/>
      </w:tabs>
      <w:spacing w:before="0" w:after="0"/>
    </w:pPr>
  </w:style>
  <w:style w:type="paragraph" w:customStyle="1" w:styleId="TOFTitle">
    <w:name w:val="TOFTitle"/>
    <w:basedOn w:val="TOCTitle"/>
    <w:rsid w:val="002114CC"/>
  </w:style>
  <w:style w:type="paragraph" w:styleId="TableofFigures">
    <w:name w:val="table of figures"/>
    <w:basedOn w:val="Normal"/>
    <w:next w:val="Normal"/>
    <w:semiHidden/>
    <w:rsid w:val="002114CC"/>
    <w:pPr>
      <w:tabs>
        <w:tab w:val="right" w:leader="dot" w:pos="9072"/>
      </w:tabs>
      <w:ind w:left="970" w:hanging="403"/>
    </w:pPr>
    <w:rPr>
      <w:rFonts w:ascii="Times New Roman" w:hAnsi="Times New Roman"/>
      <w:b/>
    </w:rPr>
  </w:style>
  <w:style w:type="paragraph" w:styleId="ListNumber">
    <w:name w:val="List Number"/>
    <w:basedOn w:val="List"/>
    <w:rsid w:val="002114CC"/>
    <w:pPr>
      <w:numPr>
        <w:numId w:val="15"/>
      </w:numPr>
      <w:tabs>
        <w:tab w:val="clear" w:pos="340"/>
      </w:tabs>
    </w:pPr>
  </w:style>
  <w:style w:type="character" w:customStyle="1" w:styleId="WingdingSymbols">
    <w:name w:val="Wingding Symbols"/>
    <w:rsid w:val="002114CC"/>
    <w:rPr>
      <w:rFonts w:ascii="Wingdings" w:hAnsi="Wingdings"/>
    </w:rPr>
  </w:style>
  <w:style w:type="paragraph" w:customStyle="1" w:styleId="TableHeading">
    <w:name w:val="Table Heading"/>
    <w:basedOn w:val="HeadingBase"/>
    <w:rsid w:val="002114CC"/>
    <w:pPr>
      <w:keepLines/>
      <w:pBdr>
        <w:bottom w:val="single" w:sz="6" w:space="1" w:color="918585"/>
      </w:pBdr>
      <w:spacing w:before="240"/>
    </w:pPr>
  </w:style>
  <w:style w:type="character" w:customStyle="1" w:styleId="HotSpot">
    <w:name w:val="HotSpot"/>
    <w:rsid w:val="002114CC"/>
    <w:rPr>
      <w:color w:val="0033CC"/>
      <w:u w:val="none"/>
    </w:rPr>
  </w:style>
  <w:style w:type="paragraph" w:customStyle="1" w:styleId="BodyTextRight">
    <w:name w:val="Body Text Right"/>
    <w:basedOn w:val="BodyText"/>
    <w:rsid w:val="002114CC"/>
    <w:pPr>
      <w:spacing w:before="0" w:after="0"/>
      <w:jc w:val="right"/>
    </w:pPr>
  </w:style>
  <w:style w:type="paragraph" w:styleId="Index3">
    <w:name w:val="index 3"/>
    <w:basedOn w:val="ListNumber2"/>
    <w:next w:val="Normal"/>
    <w:semiHidden/>
    <w:rsid w:val="002114CC"/>
    <w:pPr>
      <w:numPr>
        <w:numId w:val="0"/>
      </w:numPr>
      <w:tabs>
        <w:tab w:val="right" w:leader="dot" w:pos="4176"/>
      </w:tabs>
    </w:pPr>
  </w:style>
  <w:style w:type="paragraph" w:styleId="ListNumber2">
    <w:name w:val="List Number 2"/>
    <w:basedOn w:val="List2"/>
    <w:rsid w:val="002114CC"/>
    <w:pPr>
      <w:numPr>
        <w:numId w:val="10"/>
      </w:numPr>
      <w:tabs>
        <w:tab w:val="clear" w:pos="1060"/>
      </w:tabs>
    </w:pPr>
  </w:style>
  <w:style w:type="paragraph" w:customStyle="1" w:styleId="MarginNote">
    <w:name w:val="Margin Note"/>
    <w:basedOn w:val="BodyText"/>
    <w:rsid w:val="002114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4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4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4CC"/>
    <w:rPr>
      <w:sz w:val="32"/>
    </w:rPr>
  </w:style>
  <w:style w:type="paragraph" w:customStyle="1" w:styleId="HeadingProcedure">
    <w:name w:val="Heading Procedure"/>
    <w:basedOn w:val="HeadingBase"/>
    <w:next w:val="Normal"/>
    <w:rsid w:val="002114CC"/>
    <w:pPr>
      <w:tabs>
        <w:tab w:val="left" w:pos="0"/>
      </w:tabs>
      <w:spacing w:before="120" w:after="60"/>
    </w:pPr>
    <w:rPr>
      <w:i/>
      <w:color w:val="918585"/>
      <w:sz w:val="22"/>
    </w:rPr>
  </w:style>
  <w:style w:type="paragraph" w:customStyle="1" w:styleId="TableBodyText">
    <w:name w:val="Table Body Text"/>
    <w:basedOn w:val="BodyText"/>
    <w:rsid w:val="002114CC"/>
    <w:pPr>
      <w:spacing w:before="60" w:after="60"/>
    </w:pPr>
  </w:style>
  <w:style w:type="paragraph" w:styleId="ListContinue">
    <w:name w:val="List Continue"/>
    <w:basedOn w:val="List"/>
    <w:rsid w:val="002114CC"/>
    <w:pPr>
      <w:ind w:firstLine="0"/>
    </w:pPr>
  </w:style>
  <w:style w:type="paragraph" w:customStyle="1" w:styleId="ListNote">
    <w:name w:val="List Note"/>
    <w:basedOn w:val="List"/>
    <w:rsid w:val="002114CC"/>
    <w:pPr>
      <w:pBdr>
        <w:top w:val="single" w:sz="6" w:space="2" w:color="918585"/>
        <w:bottom w:val="single" w:sz="6" w:space="2" w:color="918585"/>
      </w:pBdr>
      <w:tabs>
        <w:tab w:val="left" w:pos="1021"/>
      </w:tabs>
      <w:ind w:firstLine="0"/>
    </w:pPr>
  </w:style>
  <w:style w:type="paragraph" w:customStyle="1" w:styleId="Warning">
    <w:name w:val="Warning"/>
    <w:basedOn w:val="BodyText"/>
    <w:rsid w:val="002114CC"/>
    <w:pPr>
      <w:shd w:val="clear" w:color="auto" w:fill="D9D9D9"/>
      <w:tabs>
        <w:tab w:val="left" w:pos="992"/>
      </w:tabs>
      <w:ind w:left="119" w:right="119"/>
    </w:pPr>
    <w:rPr>
      <w:sz w:val="20"/>
    </w:rPr>
  </w:style>
  <w:style w:type="paragraph" w:customStyle="1" w:styleId="MarginIcons">
    <w:name w:val="Margin Icons"/>
    <w:basedOn w:val="BodyText"/>
    <w:rsid w:val="002114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4CC"/>
    <w:rPr>
      <w:rFonts w:ascii="Courier New" w:hAnsi="Courier New"/>
    </w:rPr>
  </w:style>
  <w:style w:type="paragraph" w:customStyle="1" w:styleId="NoteBullet">
    <w:name w:val="Note Bullet"/>
    <w:basedOn w:val="Note"/>
    <w:rsid w:val="002114CC"/>
    <w:pPr>
      <w:tabs>
        <w:tab w:val="clear" w:pos="680"/>
      </w:tabs>
      <w:spacing w:before="60" w:after="60"/>
    </w:pPr>
  </w:style>
  <w:style w:type="paragraph" w:customStyle="1" w:styleId="SubHeading2">
    <w:name w:val="SubHeading2"/>
    <w:basedOn w:val="HeadingBase"/>
    <w:rsid w:val="002114CC"/>
    <w:pPr>
      <w:spacing w:before="240" w:after="60"/>
    </w:pPr>
    <w:rPr>
      <w:sz w:val="20"/>
    </w:rPr>
  </w:style>
  <w:style w:type="paragraph" w:customStyle="1" w:styleId="SubHeading1">
    <w:name w:val="SubHeading1"/>
    <w:basedOn w:val="HeadingBase"/>
    <w:rsid w:val="002114CC"/>
    <w:pPr>
      <w:spacing w:before="240" w:after="60"/>
    </w:pPr>
    <w:rPr>
      <w:color w:val="918585"/>
      <w:sz w:val="22"/>
    </w:rPr>
  </w:style>
  <w:style w:type="paragraph" w:customStyle="1" w:styleId="SideHeading">
    <w:name w:val="Side Heading"/>
    <w:basedOn w:val="HeadingBase"/>
    <w:rsid w:val="002114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4CC"/>
    <w:pPr>
      <w:tabs>
        <w:tab w:val="num" w:pos="360"/>
      </w:tabs>
    </w:pPr>
  </w:style>
  <w:style w:type="paragraph" w:styleId="PlainText">
    <w:name w:val="Plain Text"/>
    <w:basedOn w:val="Normal"/>
    <w:link w:val="PlainTextChar"/>
    <w:rsid w:val="002114CC"/>
    <w:rPr>
      <w:sz w:val="20"/>
    </w:rPr>
  </w:style>
  <w:style w:type="character" w:customStyle="1" w:styleId="PlainTextChar">
    <w:name w:val="Plain Text Char"/>
    <w:basedOn w:val="DefaultParagraphFont"/>
    <w:link w:val="PlainText"/>
    <w:rsid w:val="002114CC"/>
    <w:rPr>
      <w:rFonts w:ascii="Courier New" w:eastAsia="Times New Roman" w:hAnsi="Courier New" w:cs="Times New Roman"/>
      <w:sz w:val="20"/>
      <w:szCs w:val="20"/>
      <w:lang w:eastAsia="en-US"/>
    </w:rPr>
  </w:style>
  <w:style w:type="character" w:customStyle="1" w:styleId="MenuOption">
    <w:name w:val="Menu Option"/>
    <w:basedOn w:val="DefaultParagraphFont"/>
    <w:rsid w:val="002114CC"/>
    <w:rPr>
      <w:b/>
      <w:smallCaps/>
    </w:rPr>
  </w:style>
  <w:style w:type="paragraph" w:customStyle="1" w:styleId="TableListNumber">
    <w:name w:val="Table List Number"/>
    <w:basedOn w:val="ListNumber"/>
    <w:rsid w:val="002114CC"/>
    <w:pPr>
      <w:numPr>
        <w:numId w:val="0"/>
      </w:numPr>
    </w:pPr>
  </w:style>
  <w:style w:type="paragraph" w:styleId="TOC4">
    <w:name w:val="toc 4"/>
    <w:basedOn w:val="TOCBase"/>
    <w:next w:val="Normal"/>
    <w:semiHidden/>
    <w:rsid w:val="002114CC"/>
    <w:pPr>
      <w:tabs>
        <w:tab w:val="right" w:leader="dot" w:pos="9071"/>
      </w:tabs>
      <w:ind w:left="1701"/>
    </w:pPr>
  </w:style>
  <w:style w:type="paragraph" w:customStyle="1" w:styleId="ListAlpha">
    <w:name w:val="List Alpha"/>
    <w:basedOn w:val="List"/>
    <w:rsid w:val="002114CC"/>
    <w:pPr>
      <w:numPr>
        <w:numId w:val="9"/>
      </w:numPr>
    </w:pPr>
  </w:style>
  <w:style w:type="paragraph" w:customStyle="1" w:styleId="ListAlpha2">
    <w:name w:val="List Alpha 2"/>
    <w:basedOn w:val="List2"/>
    <w:rsid w:val="002114CC"/>
    <w:pPr>
      <w:numPr>
        <w:numId w:val="8"/>
      </w:numPr>
    </w:pPr>
  </w:style>
  <w:style w:type="paragraph" w:styleId="List2">
    <w:name w:val="List 2"/>
    <w:basedOn w:val="BodyText"/>
    <w:rsid w:val="002114CC"/>
    <w:pPr>
      <w:tabs>
        <w:tab w:val="left" w:pos="680"/>
      </w:tabs>
      <w:spacing w:before="60" w:after="60"/>
      <w:ind w:left="680" w:hanging="340"/>
    </w:pPr>
  </w:style>
  <w:style w:type="paragraph" w:styleId="List3">
    <w:name w:val="List 3"/>
    <w:basedOn w:val="BodyText"/>
    <w:rsid w:val="002114CC"/>
    <w:pPr>
      <w:tabs>
        <w:tab w:val="left" w:pos="1021"/>
      </w:tabs>
      <w:spacing w:before="60" w:after="60"/>
      <w:ind w:left="1020" w:hanging="340"/>
    </w:pPr>
  </w:style>
  <w:style w:type="paragraph" w:styleId="List4">
    <w:name w:val="List 4"/>
    <w:basedOn w:val="BodyText"/>
    <w:rsid w:val="002114CC"/>
    <w:pPr>
      <w:tabs>
        <w:tab w:val="left" w:pos="1361"/>
      </w:tabs>
      <w:spacing w:before="60" w:after="60"/>
      <w:ind w:left="1361" w:hanging="340"/>
    </w:pPr>
  </w:style>
  <w:style w:type="paragraph" w:styleId="List5">
    <w:name w:val="List 5"/>
    <w:basedOn w:val="BodyText"/>
    <w:rsid w:val="002114CC"/>
    <w:pPr>
      <w:tabs>
        <w:tab w:val="left" w:pos="1701"/>
      </w:tabs>
      <w:spacing w:before="60" w:after="60"/>
      <w:ind w:left="1701" w:hanging="340"/>
    </w:pPr>
  </w:style>
  <w:style w:type="paragraph" w:styleId="ListBullet3">
    <w:name w:val="List Bullet 3"/>
    <w:basedOn w:val="List3"/>
    <w:rsid w:val="002114CC"/>
    <w:pPr>
      <w:numPr>
        <w:numId w:val="14"/>
      </w:numPr>
      <w:tabs>
        <w:tab w:val="clear" w:pos="1021"/>
      </w:tabs>
      <w:ind w:left="1037" w:hanging="357"/>
    </w:pPr>
  </w:style>
  <w:style w:type="paragraph" w:styleId="ListBullet4">
    <w:name w:val="List Bullet 4"/>
    <w:basedOn w:val="List4"/>
    <w:rsid w:val="002114CC"/>
    <w:pPr>
      <w:numPr>
        <w:numId w:val="3"/>
      </w:numPr>
      <w:tabs>
        <w:tab w:val="clear" w:pos="1361"/>
      </w:tabs>
    </w:pPr>
  </w:style>
  <w:style w:type="paragraph" w:styleId="ListBullet5">
    <w:name w:val="List Bullet 5"/>
    <w:basedOn w:val="List5"/>
    <w:rsid w:val="002114CC"/>
    <w:pPr>
      <w:numPr>
        <w:numId w:val="4"/>
      </w:numPr>
    </w:pPr>
  </w:style>
  <w:style w:type="paragraph" w:styleId="ListContinue2">
    <w:name w:val="List Continue 2"/>
    <w:basedOn w:val="List2"/>
    <w:rsid w:val="002114CC"/>
    <w:pPr>
      <w:ind w:firstLine="0"/>
    </w:pPr>
  </w:style>
  <w:style w:type="paragraph" w:styleId="ListContinue3">
    <w:name w:val="List Continue 3"/>
    <w:basedOn w:val="List3"/>
    <w:rsid w:val="002114CC"/>
    <w:pPr>
      <w:ind w:left="1021" w:firstLine="0"/>
    </w:pPr>
  </w:style>
  <w:style w:type="paragraph" w:styleId="ListContinue4">
    <w:name w:val="List Continue 4"/>
    <w:basedOn w:val="List4"/>
    <w:rsid w:val="002114CC"/>
    <w:pPr>
      <w:ind w:firstLine="0"/>
    </w:pPr>
  </w:style>
  <w:style w:type="paragraph" w:styleId="ListContinue5">
    <w:name w:val="List Continue 5"/>
    <w:basedOn w:val="List5"/>
    <w:rsid w:val="002114CC"/>
    <w:pPr>
      <w:ind w:firstLine="0"/>
    </w:pPr>
  </w:style>
  <w:style w:type="paragraph" w:styleId="ListNumber3">
    <w:name w:val="List Number 3"/>
    <w:basedOn w:val="List3"/>
    <w:rsid w:val="002114CC"/>
    <w:pPr>
      <w:numPr>
        <w:numId w:val="5"/>
      </w:numPr>
    </w:pPr>
  </w:style>
  <w:style w:type="paragraph" w:styleId="ListNumber4">
    <w:name w:val="List Number 4"/>
    <w:basedOn w:val="List4"/>
    <w:rsid w:val="002114CC"/>
    <w:pPr>
      <w:numPr>
        <w:numId w:val="6"/>
      </w:numPr>
    </w:pPr>
  </w:style>
  <w:style w:type="paragraph" w:styleId="ListNumber5">
    <w:name w:val="List Number 5"/>
    <w:basedOn w:val="List5"/>
    <w:rsid w:val="002114CC"/>
    <w:pPr>
      <w:numPr>
        <w:numId w:val="7"/>
      </w:numPr>
    </w:pPr>
  </w:style>
  <w:style w:type="paragraph" w:styleId="BlockText">
    <w:name w:val="Block Text"/>
    <w:basedOn w:val="Normal"/>
    <w:rsid w:val="002114CC"/>
    <w:pPr>
      <w:spacing w:after="120"/>
      <w:ind w:left="1440" w:right="1440"/>
    </w:pPr>
  </w:style>
  <w:style w:type="character" w:customStyle="1" w:styleId="Subscript">
    <w:name w:val="Subscript"/>
    <w:basedOn w:val="DefaultParagraphFont"/>
    <w:rsid w:val="002114CC"/>
    <w:rPr>
      <w:sz w:val="16"/>
      <w:vertAlign w:val="subscript"/>
    </w:rPr>
  </w:style>
  <w:style w:type="character" w:customStyle="1" w:styleId="Superscript">
    <w:name w:val="Superscript"/>
    <w:basedOn w:val="DefaultParagraphFont"/>
    <w:rsid w:val="002114CC"/>
    <w:rPr>
      <w:sz w:val="16"/>
      <w:vertAlign w:val="superscript"/>
    </w:rPr>
  </w:style>
  <w:style w:type="character" w:customStyle="1" w:styleId="Symbols">
    <w:name w:val="Symbols"/>
    <w:basedOn w:val="DefaultParagraphFont"/>
    <w:rsid w:val="002114CC"/>
    <w:rPr>
      <w:rFonts w:ascii="Symbol" w:hAnsi="Symbol"/>
    </w:rPr>
  </w:style>
  <w:style w:type="character" w:customStyle="1" w:styleId="MenuOptions">
    <w:name w:val="Menu Options"/>
    <w:basedOn w:val="DefaultParagraphFont"/>
    <w:rsid w:val="002114CC"/>
    <w:rPr>
      <w:rFonts w:ascii="Arial Narrow" w:hAnsi="Arial Narrow"/>
      <w:smallCaps/>
    </w:rPr>
  </w:style>
  <w:style w:type="character" w:customStyle="1" w:styleId="Buttons">
    <w:name w:val="Buttons"/>
    <w:basedOn w:val="DefaultParagraphFont"/>
    <w:rsid w:val="002114CC"/>
    <w:rPr>
      <w:b/>
    </w:rPr>
  </w:style>
  <w:style w:type="character" w:customStyle="1" w:styleId="Underlined">
    <w:name w:val="Underlined"/>
    <w:basedOn w:val="DefaultParagraphFont"/>
    <w:rsid w:val="002114CC"/>
    <w:rPr>
      <w:u w:val="single"/>
    </w:rPr>
  </w:style>
  <w:style w:type="paragraph" w:customStyle="1" w:styleId="TableBodyTextRight">
    <w:name w:val="Table Body Text Right"/>
    <w:basedOn w:val="TableBodyText"/>
    <w:rsid w:val="002114CC"/>
    <w:pPr>
      <w:widowControl w:val="0"/>
      <w:autoSpaceDE w:val="0"/>
      <w:autoSpaceDN w:val="0"/>
      <w:adjustRightInd w:val="0"/>
      <w:jc w:val="right"/>
    </w:pPr>
    <w:rPr>
      <w:rFonts w:cs="Arial"/>
      <w:szCs w:val="18"/>
    </w:rPr>
  </w:style>
  <w:style w:type="paragraph" w:customStyle="1" w:styleId="CopyrightText">
    <w:name w:val="Copyright Text"/>
    <w:basedOn w:val="BodyText"/>
    <w:rsid w:val="002114CC"/>
    <w:rPr>
      <w:sz w:val="18"/>
    </w:rPr>
  </w:style>
  <w:style w:type="paragraph" w:customStyle="1" w:styleId="BodySmallRight">
    <w:name w:val="Body Small Right"/>
    <w:basedOn w:val="BodyTextRight"/>
    <w:rsid w:val="002114CC"/>
    <w:rPr>
      <w:sz w:val="18"/>
      <w:szCs w:val="18"/>
    </w:rPr>
  </w:style>
  <w:style w:type="paragraph" w:customStyle="1" w:styleId="MarginEdition">
    <w:name w:val="Margin Edition"/>
    <w:basedOn w:val="MarginNote"/>
    <w:rsid w:val="002114CC"/>
    <w:pPr>
      <w:spacing w:before="0" w:after="0"/>
    </w:pPr>
    <w:rPr>
      <w:rFonts w:ascii="Times New Roman" w:hAnsi="Times New Roman"/>
      <w:color w:val="999999"/>
    </w:rPr>
  </w:style>
  <w:style w:type="paragraph" w:customStyle="1" w:styleId="Spacer">
    <w:name w:val="Spacer"/>
    <w:basedOn w:val="Normal"/>
    <w:rsid w:val="002114CC"/>
    <w:rPr>
      <w:sz w:val="2"/>
      <w:szCs w:val="2"/>
    </w:rPr>
  </w:style>
  <w:style w:type="character" w:customStyle="1" w:styleId="Small">
    <w:name w:val="Small"/>
    <w:basedOn w:val="DefaultParagraphFont"/>
    <w:rsid w:val="002114CC"/>
    <w:rPr>
      <w:sz w:val="16"/>
    </w:rPr>
  </w:style>
  <w:style w:type="paragraph" w:customStyle="1" w:styleId="WideTable">
    <w:name w:val="Wide Table"/>
    <w:basedOn w:val="Normal"/>
    <w:rsid w:val="002114CC"/>
    <w:pPr>
      <w:ind w:left="-1418"/>
    </w:pPr>
    <w:rPr>
      <w:sz w:val="2"/>
      <w:szCs w:val="2"/>
    </w:rPr>
  </w:style>
  <w:style w:type="character" w:styleId="PageNumber">
    <w:name w:val="page number"/>
    <w:basedOn w:val="DefaultParagraphFont"/>
    <w:rsid w:val="002114CC"/>
  </w:style>
  <w:style w:type="paragraph" w:styleId="Quote">
    <w:name w:val="Quote"/>
    <w:basedOn w:val="Heading1"/>
    <w:link w:val="QuoteChar"/>
    <w:qFormat/>
    <w:rsid w:val="002114CC"/>
    <w:rPr>
      <w:b w:val="0"/>
      <w:sz w:val="72"/>
      <w:szCs w:val="72"/>
      <w:lang w:val="en-NZ"/>
    </w:rPr>
  </w:style>
  <w:style w:type="character" w:customStyle="1" w:styleId="QuoteChar">
    <w:name w:val="Quote Char"/>
    <w:basedOn w:val="DefaultParagraphFont"/>
    <w:link w:val="Quote"/>
    <w:rsid w:val="002114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4CC"/>
    <w:pPr>
      <w:pageBreakBefore/>
    </w:pPr>
  </w:style>
  <w:style w:type="paragraph" w:customStyle="1" w:styleId="Border">
    <w:name w:val="Border"/>
    <w:basedOn w:val="Normal"/>
    <w:qFormat/>
    <w:rsid w:val="002114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4CC"/>
    <w:rPr>
      <w:b/>
      <w:bCs/>
      <w:i/>
      <w:iCs/>
      <w:color w:val="auto"/>
    </w:rPr>
  </w:style>
  <w:style w:type="paragraph" w:styleId="IntenseQuote">
    <w:name w:val="Intense Quote"/>
    <w:basedOn w:val="Normal"/>
    <w:next w:val="Normal"/>
    <w:link w:val="IntenseQuoteChar"/>
    <w:uiPriority w:val="30"/>
    <w:qFormat/>
    <w:rsid w:val="002114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4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4CC"/>
    <w:rPr>
      <w:smallCaps/>
      <w:color w:val="auto"/>
      <w:u w:val="single"/>
    </w:rPr>
  </w:style>
  <w:style w:type="character" w:styleId="IntenseReference">
    <w:name w:val="Intense Reference"/>
    <w:basedOn w:val="DefaultParagraphFont"/>
    <w:uiPriority w:val="32"/>
    <w:qFormat/>
    <w:rsid w:val="002114CC"/>
    <w:rPr>
      <w:b/>
      <w:bCs/>
      <w:smallCaps/>
      <w:color w:val="auto"/>
      <w:spacing w:val="5"/>
      <w:u w:val="single"/>
    </w:rPr>
  </w:style>
  <w:style w:type="paragraph" w:customStyle="1" w:styleId="2ColumnHeading">
    <w:name w:val="2Column Heading"/>
    <w:basedOn w:val="BodyText"/>
    <w:qFormat/>
    <w:rsid w:val="002114CC"/>
    <w:pPr>
      <w:spacing w:after="60"/>
      <w:ind w:left="-2268"/>
    </w:pPr>
    <w:rPr>
      <w:b/>
    </w:rPr>
  </w:style>
  <w:style w:type="paragraph" w:customStyle="1" w:styleId="Heading1TOC">
    <w:name w:val="Heading1 TOC"/>
    <w:basedOn w:val="Normal"/>
    <w:qFormat/>
    <w:rsid w:val="002114CC"/>
    <w:pPr>
      <w:spacing w:before="240" w:after="120"/>
    </w:pPr>
    <w:rPr>
      <w:rFonts w:ascii="Times New Roman" w:hAnsi="Times New Roman"/>
      <w:b/>
      <w:sz w:val="32"/>
    </w:rPr>
  </w:style>
  <w:style w:type="paragraph" w:customStyle="1" w:styleId="Heading2TOC">
    <w:name w:val="Heading2 TOC"/>
    <w:basedOn w:val="Normal"/>
    <w:qFormat/>
    <w:rsid w:val="002114CC"/>
    <w:pPr>
      <w:spacing w:before="240" w:after="60"/>
    </w:pPr>
    <w:rPr>
      <w:rFonts w:ascii="Times New Roman" w:hAnsi="Times New Roman"/>
      <w:b/>
      <w:sz w:val="28"/>
    </w:rPr>
  </w:style>
  <w:style w:type="character" w:customStyle="1" w:styleId="Underline">
    <w:name w:val="Underline"/>
    <w:basedOn w:val="DefaultParagraphFont"/>
    <w:qFormat/>
    <w:rsid w:val="002114CC"/>
    <w:rPr>
      <w:u w:val="single"/>
    </w:rPr>
  </w:style>
  <w:style w:type="character" w:customStyle="1" w:styleId="BoldandItalics">
    <w:name w:val="Bold and Italics"/>
    <w:qFormat/>
    <w:rsid w:val="002114CC"/>
    <w:rPr>
      <w:b/>
      <w:i/>
      <w:u w:val="none"/>
    </w:rPr>
  </w:style>
  <w:style w:type="paragraph" w:styleId="BalloonText">
    <w:name w:val="Balloon Text"/>
    <w:basedOn w:val="Normal"/>
    <w:link w:val="BalloonTextChar"/>
    <w:rsid w:val="002114CC"/>
    <w:rPr>
      <w:rFonts w:ascii="Tahoma" w:hAnsi="Tahoma" w:cs="Tahoma"/>
      <w:sz w:val="16"/>
      <w:szCs w:val="16"/>
    </w:rPr>
  </w:style>
  <w:style w:type="character" w:customStyle="1" w:styleId="BalloonTextChar">
    <w:name w:val="Balloon Text Char"/>
    <w:basedOn w:val="DefaultParagraphFont"/>
    <w:link w:val="BalloonText"/>
    <w:rsid w:val="002114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4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4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4CC"/>
    <w:rPr>
      <w:b/>
      <w:color w:val="660033"/>
      <w:spacing w:val="0"/>
    </w:rPr>
  </w:style>
  <w:style w:type="paragraph" w:customStyle="1" w:styleId="Nameditemlist">
    <w:name w:val="Named item list"/>
    <w:basedOn w:val="BodyText"/>
    <w:qFormat/>
    <w:rsid w:val="002114CC"/>
    <w:pPr>
      <w:tabs>
        <w:tab w:val="left" w:pos="2835"/>
      </w:tabs>
      <w:ind w:left="2835" w:hanging="2835"/>
    </w:pPr>
  </w:style>
  <w:style w:type="paragraph" w:customStyle="1" w:styleId="BodyTextnopadding">
    <w:name w:val="Body Text no padding"/>
    <w:basedOn w:val="BodyText"/>
    <w:qFormat/>
    <w:rsid w:val="002114CC"/>
    <w:pPr>
      <w:spacing w:before="0" w:after="0"/>
    </w:pPr>
  </w:style>
  <w:style w:type="paragraph" w:customStyle="1" w:styleId="BodyTextBold">
    <w:name w:val="Body Text Bold"/>
    <w:basedOn w:val="BodyText"/>
    <w:qFormat/>
    <w:rsid w:val="002114CC"/>
    <w:rPr>
      <w:b/>
    </w:rPr>
  </w:style>
  <w:style w:type="character" w:styleId="Hyperlink">
    <w:name w:val="Hyperlink"/>
    <w:basedOn w:val="DefaultParagraphFont"/>
    <w:uiPriority w:val="99"/>
    <w:unhideWhenUsed/>
    <w:rsid w:val="00C449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834</Words>
  <Characters>5406</Characters>
  <Application>Microsoft Office Word</Application>
  <DocSecurity>0</DocSecurity>
  <Lines>186</Lines>
  <Paragraphs>93</Paragraphs>
  <ScaleCrop>false</ScaleCrop>
  <Company>Author-it Software Corporation Ltd.</Company>
  <LinksUpToDate>false</LinksUpToDate>
  <CharactersWithSpaces>6147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MEA333 Maintain aircraft piston engine components or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2019-09-30T08:40:00Z</dcterms:created>
  <dcterms:modified xsi:type="dcterms:W3CDTF">2019-09-30T08:40:00Z</dcterms:modified>
</cp:coreProperties>
</file>