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7B4" w:rsidP="000867B4">
      <w:pPr>
        <w:pStyle w:val="Title"/>
      </w:pPr>
      <w:r>
        <w:fldChar w:fldCharType="begin"/>
      </w:r>
      <w:r>
        <w:instrText xml:space="preserve"> TITLE   \* MERGEFORMAT </w:instrText>
      </w:r>
      <w:r>
        <w:fldChar w:fldCharType="separate"/>
      </w:r>
      <w:r>
        <w:t>MEA332 Maintain aircraft mechanical components or parts</w:t>
      </w:r>
      <w:r>
        <w:fldChar w:fldCharType="end"/>
      </w:r>
    </w:p>
    <w:p w:rsidR="000867B4" w:rsidP="000867B4">
      <w:pPr>
        <w:pStyle w:val="Version"/>
        <w:sectPr w:rsidSect="002F6D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6DAC" w:rsidP="002F6DAC">
      <w:pPr>
        <w:pStyle w:val="SuperHeading"/>
      </w:pPr>
      <w:r w:rsidRPr="002F6DAC">
        <w:t>MEA332 Maintain aircraft mechanical components or parts</w:t>
      </w:r>
    </w:p>
    <w:p w:rsidR="00000000" w:rsidRPr="002F6DAC" w:rsidP="002F6DAC">
      <w:pPr>
        <w:pStyle w:val="Heading1"/>
      </w:pPr>
      <w:bookmarkStart w:id="1" w:name="O_998680"/>
      <w:bookmarkEnd w:id="1"/>
      <w:r w:rsidRPr="002F6DAC">
        <w:t>Modification History</w:t>
      </w:r>
    </w:p>
    <w:p w:rsidR="00000000" w:rsidRPr="002F6DAC" w:rsidP="000867B4">
      <w:pPr>
        <w:pStyle w:val="BodyText"/>
      </w:pPr>
      <w:r w:rsidRPr="002F6DAC">
        <w:t>Release 2. Equivalent to MEA332 Maintain aircraft mechanical components or parts with amended prerequisite codes.</w:t>
      </w:r>
    </w:p>
    <w:p w:rsidR="00000000" w:rsidRPr="002F6DAC" w:rsidP="002F6DAC">
      <w:pPr>
        <w:pStyle w:val="Heading1"/>
      </w:pPr>
      <w:bookmarkStart w:id="2" w:name="O_998679"/>
      <w:bookmarkEnd w:id="2"/>
      <w:r w:rsidRPr="002F6DAC">
        <w:t>Application</w:t>
      </w:r>
    </w:p>
    <w:p w:rsidR="00000000" w:rsidRPr="002F6DAC" w:rsidP="000867B4">
      <w:pPr>
        <w:pStyle w:val="BodyText"/>
      </w:pPr>
      <w:r w:rsidRPr="002F6DAC">
        <w:t>This unit of competency requires application of hand skills and use of maint</w:t>
      </w:r>
      <w:r w:rsidRPr="002F6DAC">
        <w:t>enance documentation to dismantle, inspect, maintain and assemble aircraft mechanical components or parts during scheduled or unscheduled maintenance under the guidance of a qualified person. Work under the guidance of a qualified person may be performed i</w:t>
      </w:r>
      <w:r w:rsidRPr="002F6DAC">
        <w:t>ndividually or as part of a team.</w:t>
      </w:r>
    </w:p>
    <w:p w:rsidR="00000000" w:rsidRPr="002F6DAC" w:rsidP="000867B4">
      <w:pPr>
        <w:pStyle w:val="BodyText"/>
      </w:pPr>
      <w:r w:rsidRPr="002F6DAC">
        <w:t>Applications include components or parts either attached to the aircraft or in a workshop. It does not include work on hydraulic and pneumatic components or parts.</w:t>
      </w:r>
    </w:p>
    <w:p w:rsidR="00000000" w:rsidRPr="002F6DAC" w:rsidP="000867B4">
      <w:pPr>
        <w:pStyle w:val="BodyText"/>
      </w:pPr>
      <w:r w:rsidRPr="002F6DAC">
        <w:t>The unit is part of a Mechanical Certificate II training</w:t>
      </w:r>
      <w:r w:rsidRPr="002F6DAC">
        <w:t xml:space="preserve"> pathway. </w:t>
      </w:r>
    </w:p>
    <w:p w:rsidR="00000000" w:rsidRPr="002F6DAC" w:rsidP="000867B4">
      <w:pPr>
        <w:pStyle w:val="BodyText"/>
      </w:pPr>
      <w:r w:rsidRPr="002F6DAC">
        <w:t xml:space="preserve">The unit is used in workplaces that operate under the airworthiness regulatory systems of the Australian Defence Force (ADF) and the Civil Aviation safety Authority (CASA). </w:t>
      </w:r>
    </w:p>
    <w:p w:rsidR="00000000" w:rsidRPr="002F6DAC" w:rsidP="002F6DAC">
      <w:pPr>
        <w:pStyle w:val="Heading1"/>
      </w:pPr>
      <w:bookmarkStart w:id="3" w:name="O_998678"/>
      <w:bookmarkEnd w:id="3"/>
      <w:r w:rsidRPr="002F6DAC">
        <w:t>Pre-requisite Unit</w:t>
      </w:r>
    </w:p>
    <w:tbl>
      <w:tblPr>
        <w:tblW w:w="0" w:type="auto"/>
        <w:tblLayout w:type="fixed"/>
        <w:tblCellMar>
          <w:left w:w="62" w:type="dxa"/>
          <w:right w:w="62" w:type="dxa"/>
        </w:tblCellMar>
        <w:tblLook w:val="0000"/>
      </w:tblPr>
      <w:tblGrid>
        <w:gridCol w:w="1671"/>
        <w:gridCol w:w="6833"/>
      </w:tblGrid>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MEA107</w:t>
            </w:r>
          </w:p>
        </w:tc>
        <w:tc>
          <w:tcPr>
            <w:tcW w:w="6833"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 xml:space="preserve">Interpret and use aviation </w:t>
            </w:r>
            <w:r w:rsidRPr="002F6DAC">
              <w:t>maintenance industry manuals and specifications</w:t>
            </w:r>
          </w:p>
        </w:tc>
      </w:tr>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MEA154</w:t>
            </w:r>
          </w:p>
        </w:tc>
        <w:tc>
          <w:tcPr>
            <w:tcW w:w="6833"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Apply work health and safety practices in aviation maintenance</w:t>
            </w:r>
          </w:p>
        </w:tc>
      </w:tr>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MEA155</w:t>
            </w:r>
          </w:p>
        </w:tc>
        <w:tc>
          <w:tcPr>
            <w:tcW w:w="6833"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Plan and organise aviation maintenance work activities</w:t>
            </w:r>
          </w:p>
        </w:tc>
      </w:tr>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MEA156</w:t>
            </w:r>
          </w:p>
        </w:tc>
        <w:tc>
          <w:tcPr>
            <w:tcW w:w="6833"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Apply quality standards during aviation maintenance activities</w:t>
            </w:r>
          </w:p>
        </w:tc>
      </w:tr>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MEA157</w:t>
            </w:r>
          </w:p>
        </w:tc>
        <w:tc>
          <w:tcPr>
            <w:tcW w:w="6833"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Complete aviation maintenance industry documentation</w:t>
            </w:r>
          </w:p>
        </w:tc>
      </w:tr>
      <w:tr w:rsidTr="002F6DA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MEA158</w:t>
            </w:r>
          </w:p>
        </w:tc>
        <w:tc>
          <w:tcPr>
            <w:tcW w:w="6833" w:type="dxa"/>
            <w:tcBorders>
              <w:top w:val="nil"/>
              <w:left w:val="nil"/>
              <w:bottom w:val="nil"/>
              <w:right w:val="nil"/>
            </w:tcBorders>
            <w:tcMar>
              <w:top w:w="0" w:type="dxa"/>
              <w:left w:w="62" w:type="dxa"/>
              <w:bottom w:w="0" w:type="dxa"/>
              <w:right w:w="62" w:type="dxa"/>
            </w:tcMar>
          </w:tcPr>
          <w:p w:rsidR="00000000" w:rsidRPr="002F6DAC" w:rsidP="002F6DAC">
            <w:pPr>
              <w:pStyle w:val="BodyText"/>
            </w:pPr>
            <w:r w:rsidRPr="002F6DAC">
              <w:t>Perform basic hand skills, standard trade practices and fundamentals in aviation maintenance</w:t>
            </w:r>
          </w:p>
        </w:tc>
      </w:tr>
    </w:tbl>
    <w:p w:rsidR="00000000" w:rsidRPr="002F6DAC" w:rsidP="002F6DAC">
      <w:pPr>
        <w:pStyle w:val="BodyText"/>
      </w:pPr>
    </w:p>
    <w:p w:rsidR="00000000" w:rsidRPr="002F6DAC" w:rsidP="002F6DAC">
      <w:pPr>
        <w:pStyle w:val="AllowPageBreak"/>
      </w:pPr>
    </w:p>
    <w:p w:rsidR="00000000" w:rsidRPr="002F6DAC" w:rsidP="002F6DAC">
      <w:pPr>
        <w:pStyle w:val="Heading1"/>
      </w:pPr>
      <w:bookmarkStart w:id="4" w:name="O_998677"/>
      <w:bookmarkEnd w:id="4"/>
      <w:r w:rsidRPr="002F6DAC">
        <w:t>Competency Field</w:t>
      </w:r>
    </w:p>
    <w:p w:rsidR="00000000" w:rsidRPr="002F6DAC" w:rsidP="000867B4">
      <w:pPr>
        <w:pStyle w:val="BodyText"/>
      </w:pPr>
      <w:r w:rsidRPr="002F6DAC">
        <w:t>Aviation maintenance</w:t>
      </w:r>
    </w:p>
    <w:p w:rsidR="00000000" w:rsidRPr="002F6DAC" w:rsidP="002F6DAC">
      <w:pPr>
        <w:pStyle w:val="Heading1"/>
      </w:pPr>
      <w:bookmarkStart w:id="5" w:name="O_998676"/>
      <w:bookmarkEnd w:id="5"/>
      <w:r w:rsidRPr="002F6DAC">
        <w:t>Unit Sector</w:t>
      </w:r>
    </w:p>
    <w:p w:rsidR="00000000" w:rsidRPr="002F6DAC" w:rsidP="002F6DAC">
      <w:pPr>
        <w:pStyle w:val="Heading1"/>
      </w:pPr>
      <w:bookmarkStart w:id="6" w:name="O_998675"/>
      <w:bookmarkEnd w:id="6"/>
      <w:r w:rsidRPr="002F6DAC">
        <w:t>Elements and Performance Criteria</w:t>
      </w:r>
    </w:p>
    <w:tbl>
      <w:tblPr>
        <w:tblW w:w="0" w:type="auto"/>
        <w:tblLayout w:type="fixed"/>
        <w:tblCellMar>
          <w:left w:w="62" w:type="dxa"/>
          <w:right w:w="62" w:type="dxa"/>
        </w:tblCellMar>
        <w:tblLook w:val="0000"/>
      </w:tblPr>
      <w:tblGrid>
        <w:gridCol w:w="717"/>
        <w:gridCol w:w="2439"/>
        <w:gridCol w:w="717"/>
        <w:gridCol w:w="5307"/>
      </w:tblGrid>
      <w:tr w:rsidTr="002F6DAC">
        <w:tblPrEx>
          <w:tblW w:w="0" w:type="auto"/>
          <w:tblLayout w:type="fixed"/>
          <w:tblCellMar>
            <w:left w:w="62" w:type="dxa"/>
            <w:right w:w="62" w:type="dxa"/>
          </w:tblCellMar>
          <w:tblLook w:val="0000"/>
        </w:tblPrEx>
        <w:tc>
          <w:tcPr>
            <w:tcW w:w="3156" w:type="dxa"/>
            <w:gridSpan w:val="2"/>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Elements describe the essential outcomes.</w:t>
            </w:r>
          </w:p>
        </w:tc>
        <w:tc>
          <w:tcPr>
            <w:tcW w:w="6024" w:type="dxa"/>
            <w:gridSpan w:val="2"/>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 xml:space="preserve">Performance criteria describe the performance needed to demonstrate achievement of the element. </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1.</w:t>
            </w:r>
          </w:p>
        </w:tc>
        <w:tc>
          <w:tcPr>
            <w:tcW w:w="2439"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Prepare to dismantle, inspect, maintain and assemble basic mechanical components or parts</w:t>
            </w: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1.1</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Components are removed and/or disassembled in accordance with enterprise procedures, relevant maintenance documentation and qualified person guidance while observ</w:t>
            </w:r>
            <w:r w:rsidRPr="002F6DAC">
              <w:t>ing all relevant work health and safety (WHS) requirements, including the use of material safety data sheets (MSDS) and items of personal protective equipment (PPE)</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1.2</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Maintenance and/or repair requirements as defined by the qualified person, enterpris</w:t>
            </w:r>
            <w:r w:rsidRPr="002F6DAC">
              <w:t>e procedures and the relevant maintenance documentation are understood</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1.3</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Tagging and repair instructions are accurately specified in accordance with enterprise procedures and qualified person directions for parts requiring specialist repair</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1.4</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Appropriate materials, tools, equipment and assembly or fabrication jigs, where applicable, are selected and prepared for the particular maintenance and repair requirements in accordance with enterprise procedures and relevant maintenance documentation</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2.</w:t>
            </w:r>
          </w:p>
        </w:tc>
        <w:tc>
          <w:tcPr>
            <w:tcW w:w="2439"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Maintain and/or repair mechanical components or parts</w:t>
            </w: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2.1</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Routine maintenance, repair or modification procedures are carried out, as approved by relevant manufacturers’ bulletins or procedures, in accordance with required enterprise procedures and specifi</w:t>
            </w:r>
            <w:r w:rsidRPr="002F6DAC">
              <w:t>cations while observing all relevant WHS requirements, including the use of MSDS and items of PPE</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2.2</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Mechanical component parts are assembled within specified tolerances in accordance with enterprise procedures and the appropriate maintenance documents</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2.3</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Where applicable and as required by the qualified person, assistance is provided in the final adjustment of components to confirm serviceability</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3.</w:t>
            </w:r>
          </w:p>
        </w:tc>
        <w:tc>
          <w:tcPr>
            <w:tcW w:w="2439"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Complete maintenance/ repair activities</w:t>
            </w: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3.1</w:t>
            </w:r>
          </w:p>
        </w:tc>
        <w:tc>
          <w:tcPr>
            <w:tcW w:w="530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Required documentation is completed and processed in accordance with standard enterprise procedures</w:t>
            </w:r>
          </w:p>
        </w:tc>
      </w:tr>
      <w:tr w:rsidTr="002F6DAC">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3.2</w:t>
            </w:r>
          </w:p>
        </w:tc>
        <w:tc>
          <w:tcPr>
            <w:tcW w:w="5307" w:type="dxa"/>
            <w:tcBorders>
              <w:top w:val="nil"/>
              <w:left w:val="nil"/>
              <w:bottom w:val="nil"/>
              <w:right w:val="nil"/>
            </w:tcBorders>
            <w:tcMar>
              <w:top w:w="0" w:type="dxa"/>
              <w:left w:w="62" w:type="dxa"/>
              <w:bottom w:w="0" w:type="dxa"/>
              <w:right w:w="62" w:type="dxa"/>
            </w:tcMar>
          </w:tcPr>
          <w:p w:rsidR="00000000" w:rsidRPr="002F6DAC" w:rsidP="002F6DAC">
            <w:pPr>
              <w:pStyle w:val="BodyText"/>
            </w:pPr>
            <w:r w:rsidRPr="002F6DAC">
              <w:t>Maintained/repaired or modified components are tagged, sealed and packaged within specified procedures</w:t>
            </w:r>
          </w:p>
        </w:tc>
      </w:tr>
    </w:tbl>
    <w:p w:rsidR="00000000" w:rsidRPr="002F6DAC" w:rsidP="002F6DAC">
      <w:pPr>
        <w:pStyle w:val="BodyText"/>
      </w:pPr>
    </w:p>
    <w:p w:rsidR="00000000" w:rsidRPr="002F6DAC" w:rsidP="002F6DAC">
      <w:pPr>
        <w:pStyle w:val="AllowPageBreak"/>
      </w:pPr>
    </w:p>
    <w:p w:rsidR="00000000" w:rsidRPr="002F6DAC" w:rsidP="002F6DAC">
      <w:pPr>
        <w:pStyle w:val="Heading1"/>
      </w:pPr>
      <w:bookmarkStart w:id="7" w:name="O_998674"/>
      <w:bookmarkEnd w:id="7"/>
      <w:r w:rsidRPr="002F6DAC">
        <w:t>Foundation Skills</w:t>
      </w:r>
    </w:p>
    <w:p w:rsidR="00000000" w:rsidRPr="002F6DAC" w:rsidP="000867B4">
      <w:pPr>
        <w:pStyle w:val="BodyText"/>
      </w:pPr>
      <w:r w:rsidRPr="002F6DAC">
        <w:t>Foundatio</w:t>
      </w:r>
      <w:r w:rsidRPr="002F6DAC">
        <w:t>n skills essential to performance are explicit in the performance criteria of this unit of competency.</w:t>
      </w:r>
    </w:p>
    <w:p w:rsidR="00000000" w:rsidRPr="002F6DAC" w:rsidP="002F6DAC">
      <w:pPr>
        <w:pStyle w:val="Heading1"/>
      </w:pPr>
      <w:bookmarkStart w:id="8" w:name="O_998673"/>
      <w:bookmarkEnd w:id="8"/>
      <w:r w:rsidRPr="002F6DAC">
        <w:t>Range of Conditions</w:t>
      </w:r>
    </w:p>
    <w:tbl>
      <w:tblPr>
        <w:tblW w:w="0" w:type="auto"/>
        <w:tblLayout w:type="fixed"/>
        <w:tblCellMar>
          <w:left w:w="62" w:type="dxa"/>
          <w:right w:w="62" w:type="dxa"/>
        </w:tblCellMar>
        <w:tblLook w:val="0000"/>
      </w:tblPr>
      <w:tblGrid>
        <w:gridCol w:w="2970"/>
        <w:gridCol w:w="6102"/>
      </w:tblGrid>
      <w:tr w:rsidTr="002F6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t>This field allows for different work environments and conditions that may affect performance. Essential operating co</w:t>
            </w:r>
            <w:r w:rsidRPr="002F6DAC">
              <w:t>nditions that may be present (depending on the work situation, needs of the candidate, accessibility of the item, and local industry and regional contexts) are included.</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Routine work:</w:t>
            </w:r>
          </w:p>
        </w:tc>
        <w:tc>
          <w:tcPr>
            <w:tcW w:w="6102" w:type="dxa"/>
            <w:tcBorders>
              <w:top w:val="nil"/>
              <w:left w:val="nil"/>
              <w:bottom w:val="nil"/>
              <w:right w:val="nil"/>
            </w:tcBorders>
            <w:tcMar>
              <w:top w:w="0" w:type="dxa"/>
              <w:left w:w="62" w:type="dxa"/>
              <w:bottom w:w="0" w:type="dxa"/>
              <w:right w:w="62" w:type="dxa"/>
            </w:tcMar>
          </w:tcPr>
          <w:p w:rsidR="00000000" w:rsidP="002F6DAC">
            <w:pPr>
              <w:pStyle w:val="ListBullet"/>
              <w:rPr>
                <w:lang w:val="en-NZ"/>
              </w:rPr>
            </w:pPr>
            <w:r w:rsidRPr="002F6DAC">
              <w:t>Is carried out using basic operational knowledge and a defined range of skills (‘routine’ work is that which follows a customary or regular course of procedure)</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Outcomes:</w:t>
            </w:r>
          </w:p>
        </w:tc>
        <w:tc>
          <w:tcPr>
            <w:tcW w:w="6102" w:type="dxa"/>
            <w:tcBorders>
              <w:top w:val="nil"/>
              <w:left w:val="nil"/>
              <w:bottom w:val="nil"/>
              <w:right w:val="nil"/>
            </w:tcBorders>
            <w:tcMar>
              <w:top w:w="0" w:type="dxa"/>
              <w:left w:w="62" w:type="dxa"/>
              <w:bottom w:w="0" w:type="dxa"/>
              <w:right w:w="62" w:type="dxa"/>
            </w:tcMar>
          </w:tcPr>
          <w:p w:rsidR="00000000" w:rsidP="002F6DAC">
            <w:pPr>
              <w:pStyle w:val="ListBullet"/>
              <w:rPr>
                <w:lang w:val="en-NZ"/>
              </w:rPr>
            </w:pPr>
            <w:r w:rsidRPr="002F6DAC">
              <w:t>Are achieved by applying known solutions chosen from a limited range of pre-determi</w:t>
            </w:r>
            <w:r w:rsidRPr="002F6DAC">
              <w:t>ned options consistent with enterprise procedures. This includes accepting responsibility for own work in terms of quality of outcomes using pre-determined specifications of quality</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Basic components to be maintained and/or repaired/modified include:</w:t>
            </w:r>
          </w:p>
        </w:tc>
        <w:tc>
          <w:tcPr>
            <w:tcW w:w="6102" w:type="dxa"/>
            <w:tcBorders>
              <w:top w:val="nil"/>
              <w:left w:val="nil"/>
              <w:bottom w:val="nil"/>
              <w:right w:val="nil"/>
            </w:tcBorders>
            <w:tcMar>
              <w:top w:w="0" w:type="dxa"/>
              <w:left w:w="62" w:type="dxa"/>
              <w:bottom w:w="0" w:type="dxa"/>
              <w:right w:w="62" w:type="dxa"/>
            </w:tcMar>
          </w:tcPr>
          <w:p w:rsidR="00000000" w:rsidRPr="002F6DAC" w:rsidP="002F6DAC">
            <w:pPr>
              <w:pStyle w:val="ListBullet"/>
            </w:pPr>
            <w:r w:rsidRPr="002F6DAC">
              <w:t>Pull</w:t>
            </w:r>
            <w:r w:rsidRPr="002F6DAC">
              <w:t>eys</w:t>
            </w:r>
          </w:p>
          <w:p w:rsidR="00000000" w:rsidRPr="002F6DAC" w:rsidP="002F6DAC">
            <w:pPr>
              <w:pStyle w:val="ListBullet"/>
            </w:pPr>
            <w:r w:rsidRPr="002F6DAC">
              <w:t>Chains</w:t>
            </w:r>
          </w:p>
          <w:p w:rsidR="00000000" w:rsidRPr="002F6DAC" w:rsidP="002F6DAC">
            <w:pPr>
              <w:pStyle w:val="ListBullet"/>
            </w:pPr>
            <w:r w:rsidRPr="002F6DAC">
              <w:t>Sprockets</w:t>
            </w:r>
          </w:p>
          <w:p w:rsidR="00000000" w:rsidRPr="002F6DAC" w:rsidP="002F6DAC">
            <w:pPr>
              <w:pStyle w:val="ListBullet"/>
            </w:pPr>
            <w:r w:rsidRPr="002F6DAC">
              <w:t>Gear drives</w:t>
            </w:r>
          </w:p>
          <w:p w:rsidR="00000000" w:rsidRPr="002F6DAC" w:rsidP="002F6DAC">
            <w:pPr>
              <w:pStyle w:val="ListBullet"/>
            </w:pPr>
            <w:r w:rsidRPr="002F6DAC">
              <w:t>Control rods</w:t>
            </w:r>
          </w:p>
          <w:p w:rsidR="00000000" w:rsidP="002F6DAC">
            <w:pPr>
              <w:pStyle w:val="ListBullet"/>
              <w:rPr>
                <w:lang w:val="en-NZ"/>
              </w:rPr>
            </w:pPr>
            <w:r w:rsidRPr="002F6DAC">
              <w:t>Bellcranks and links</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Scope of work:</w:t>
            </w:r>
          </w:p>
        </w:tc>
        <w:tc>
          <w:tcPr>
            <w:tcW w:w="6102" w:type="dxa"/>
            <w:tcBorders>
              <w:top w:val="nil"/>
              <w:left w:val="nil"/>
              <w:bottom w:val="nil"/>
              <w:right w:val="nil"/>
            </w:tcBorders>
            <w:tcMar>
              <w:top w:w="0" w:type="dxa"/>
              <w:left w:w="62" w:type="dxa"/>
              <w:bottom w:w="0" w:type="dxa"/>
              <w:right w:w="62" w:type="dxa"/>
            </w:tcMar>
          </w:tcPr>
          <w:p w:rsidR="00000000" w:rsidP="002F6DAC">
            <w:pPr>
              <w:pStyle w:val="ListBullet"/>
              <w:rPr>
                <w:lang w:val="en-NZ"/>
              </w:rPr>
            </w:pPr>
            <w:r w:rsidRPr="002F6DAC">
              <w:t xml:space="preserve">Note that the scope of any repair or modification and the procedure to be followed </w:t>
            </w:r>
            <w:r w:rsidRPr="002F6DAC">
              <w:t>will be provided by the qualified person, and be within the scope of the skills and knowledge included in the unit of competency MEA158 Perform basic hand skills, standard trade practices and fundamentals in aviation maintenance</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Repair includes:</w:t>
            </w:r>
          </w:p>
        </w:tc>
        <w:tc>
          <w:tcPr>
            <w:tcW w:w="6102" w:type="dxa"/>
            <w:tcBorders>
              <w:top w:val="nil"/>
              <w:left w:val="nil"/>
              <w:bottom w:val="nil"/>
              <w:right w:val="nil"/>
            </w:tcBorders>
            <w:tcMar>
              <w:top w:w="0" w:type="dxa"/>
              <w:left w:w="62" w:type="dxa"/>
              <w:bottom w:w="0" w:type="dxa"/>
              <w:right w:w="62" w:type="dxa"/>
            </w:tcMar>
          </w:tcPr>
          <w:p w:rsidR="00000000" w:rsidP="002F6DAC">
            <w:pPr>
              <w:pStyle w:val="ListBullet"/>
              <w:rPr>
                <w:lang w:val="en-NZ"/>
              </w:rPr>
            </w:pPr>
            <w:r w:rsidRPr="002F6DAC">
              <w:t>Replacem</w:t>
            </w:r>
            <w:r w:rsidRPr="002F6DAC">
              <w:t>ent of parts such as eye-ends, tubes, bearings and bushes</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Maintain includes:</w:t>
            </w:r>
          </w:p>
        </w:tc>
        <w:tc>
          <w:tcPr>
            <w:tcW w:w="6102" w:type="dxa"/>
            <w:tcBorders>
              <w:top w:val="nil"/>
              <w:left w:val="nil"/>
              <w:bottom w:val="nil"/>
              <w:right w:val="nil"/>
            </w:tcBorders>
            <w:tcMar>
              <w:top w:w="0" w:type="dxa"/>
              <w:left w:w="62" w:type="dxa"/>
              <w:bottom w:w="0" w:type="dxa"/>
              <w:right w:w="62" w:type="dxa"/>
            </w:tcMar>
          </w:tcPr>
          <w:p w:rsidR="00000000" w:rsidP="002F6DAC">
            <w:pPr>
              <w:pStyle w:val="ListBullet"/>
              <w:rPr>
                <w:lang w:val="en-NZ"/>
              </w:rPr>
            </w:pPr>
            <w:r w:rsidRPr="002F6DAC">
              <w:t>Cleaning, inspection for wear or damage and routine adjustment and lubrication where applicable in accordance with enterprise procedures</w:t>
            </w:r>
          </w:p>
        </w:tc>
      </w:tr>
      <w:tr w:rsidTr="002F6DAC">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2F6DAC">
            <w:pPr>
              <w:pStyle w:val="BodyText"/>
              <w:rPr>
                <w:lang w:val="en-NZ"/>
              </w:rPr>
            </w:pPr>
            <w:r w:rsidRPr="002F6DAC">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2F6DAC" w:rsidP="002F6DAC">
            <w:pPr>
              <w:pStyle w:val="ListBullet"/>
            </w:pPr>
            <w:r w:rsidRPr="002F6DAC">
              <w:t>I</w:t>
            </w:r>
            <w:r w:rsidRPr="002F6DAC">
              <w:t>ndustry procedures specified by manufacturers, regulatory authorities or the enterprise</w:t>
            </w:r>
          </w:p>
        </w:tc>
      </w:tr>
    </w:tbl>
    <w:p w:rsidR="00000000" w:rsidRPr="002F6DAC" w:rsidP="002F6DAC">
      <w:pPr>
        <w:pStyle w:val="BodyText"/>
      </w:pPr>
    </w:p>
    <w:p w:rsidR="00000000" w:rsidRPr="002F6DAC" w:rsidP="002F6DAC">
      <w:pPr>
        <w:pStyle w:val="AllowPageBreak"/>
      </w:pPr>
    </w:p>
    <w:p w:rsidR="00000000" w:rsidRPr="002F6DAC" w:rsidP="002F6DAC">
      <w:pPr>
        <w:pStyle w:val="Heading1"/>
      </w:pPr>
      <w:bookmarkStart w:id="9" w:name="O_998672"/>
      <w:bookmarkEnd w:id="9"/>
      <w:r w:rsidRPr="002F6DAC">
        <w:t>Unit Mapping Information</w:t>
      </w:r>
    </w:p>
    <w:p w:rsidR="00000000" w:rsidRPr="002F6DAC" w:rsidP="000867B4">
      <w:pPr>
        <w:pStyle w:val="BodyText"/>
      </w:pPr>
      <w:r w:rsidRPr="002F6DAC">
        <w:t>Release 2. Equivalent to MEA332 Maintain aircraft mechanical components or parts.</w:t>
      </w:r>
    </w:p>
    <w:p w:rsidR="00000000" w:rsidRPr="002F6DAC" w:rsidP="002F6DAC">
      <w:pPr>
        <w:pStyle w:val="Heading1"/>
      </w:pPr>
      <w:bookmarkStart w:id="10" w:name="O_998681"/>
      <w:bookmarkEnd w:id="10"/>
      <w:r w:rsidRPr="002F6DAC">
        <w:t>Links</w:t>
      </w:r>
    </w:p>
    <w:p w:rsidR="00000000" w:rsidRPr="002F6DAC" w:rsidP="000867B4">
      <w:pPr>
        <w:pStyle w:val="BodyText"/>
      </w:pPr>
      <w:r w:rsidRPr="002F6DA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D218D">
        <w:rPr>
          <w:rStyle w:val="Hyperlink"/>
        </w:rPr>
        <w:t>https://vetnet.education.gov.au/Pages/TrainingDocs.aspx?q=ce216c9c-04d5-4b3b-9bcf-4e81d0950371</w:t>
      </w:r>
      <w:r>
        <w:fldChar w:fldCharType="end"/>
      </w:r>
    </w:p>
    <w:p w:rsidR="00000000" w:rsidRPr="002F6DAC" w:rsidP="002F6DAC"/>
    <w:sectPr w:rsidSect="002F6D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AC" w:rsidRPr="000867B4" w:rsidP="00086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B4" w:rsidP="002F6D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7B4" w:rsidP="002F6DA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67B4" w:rsidP="002F6D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DAC" w:rsidRPr="000867B4" w:rsidP="00086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B4" w:rsidRPr="002D2AF8" w:rsidP="002F6DAC">
    <w:pPr>
      <w:pStyle w:val="Header"/>
      <w:framePr w:wrap="around"/>
    </w:pPr>
    <w:r>
      <w:fldChar w:fldCharType="begin"/>
    </w:r>
    <w:r>
      <w:instrText xml:space="preserve"> TITLE   \* MERGEFORMAT </w:instrText>
    </w:r>
    <w:r>
      <w:fldChar w:fldCharType="separate"/>
    </w:r>
    <w:r>
      <w:t>MEA332 Maintain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867B4" w:rsidP="002F6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AEA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CE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DAC"/>
    <w:pPr>
      <w:spacing w:before="360" w:after="60"/>
      <w:outlineLvl w:val="0"/>
    </w:pPr>
    <w:rPr>
      <w:sz w:val="32"/>
    </w:rPr>
  </w:style>
  <w:style w:type="paragraph" w:styleId="Heading2">
    <w:name w:val="heading 2"/>
    <w:basedOn w:val="HeadingBase"/>
    <w:next w:val="BodyText"/>
    <w:link w:val="Heading2Char"/>
    <w:qFormat/>
    <w:rsid w:val="002F6DAC"/>
    <w:pPr>
      <w:keepLines/>
      <w:spacing w:before="240" w:after="120"/>
      <w:outlineLvl w:val="1"/>
    </w:pPr>
    <w:rPr>
      <w:sz w:val="28"/>
      <w:szCs w:val="40"/>
    </w:rPr>
  </w:style>
  <w:style w:type="paragraph" w:styleId="Heading3">
    <w:name w:val="heading 3"/>
    <w:basedOn w:val="HeadingBase"/>
    <w:next w:val="BodyText"/>
    <w:link w:val="Heading3Char"/>
    <w:qFormat/>
    <w:rsid w:val="002F6DAC"/>
    <w:pPr>
      <w:spacing w:before="180" w:after="120"/>
      <w:outlineLvl w:val="2"/>
    </w:pPr>
    <w:rPr>
      <w:spacing w:val="-10"/>
      <w:kern w:val="32"/>
    </w:rPr>
  </w:style>
  <w:style w:type="paragraph" w:styleId="Heading4">
    <w:name w:val="heading 4"/>
    <w:basedOn w:val="HeadingBase"/>
    <w:next w:val="BodyText"/>
    <w:link w:val="Heading4Char"/>
    <w:qFormat/>
    <w:rsid w:val="002F6DAC"/>
    <w:pPr>
      <w:spacing w:before="160" w:after="120"/>
      <w:outlineLvl w:val="3"/>
    </w:pPr>
    <w:rPr>
      <w:sz w:val="22"/>
    </w:rPr>
  </w:style>
  <w:style w:type="paragraph" w:styleId="Heading5">
    <w:name w:val="heading 5"/>
    <w:basedOn w:val="HeadingBase"/>
    <w:next w:val="Normal"/>
    <w:link w:val="Heading5Char"/>
    <w:qFormat/>
    <w:rsid w:val="002F6DAC"/>
    <w:pPr>
      <w:spacing w:before="80"/>
      <w:outlineLvl w:val="4"/>
    </w:pPr>
    <w:rPr>
      <w:color w:val="918585"/>
      <w:sz w:val="20"/>
    </w:rPr>
  </w:style>
  <w:style w:type="paragraph" w:styleId="Heading6">
    <w:name w:val="heading 6"/>
    <w:basedOn w:val="HeadingBase"/>
    <w:next w:val="Normal"/>
    <w:link w:val="Heading6Char"/>
    <w:qFormat/>
    <w:rsid w:val="002F6DAC"/>
    <w:pPr>
      <w:spacing w:before="60"/>
      <w:outlineLvl w:val="5"/>
    </w:pPr>
    <w:rPr>
      <w:color w:val="918585"/>
      <w:sz w:val="20"/>
    </w:rPr>
  </w:style>
  <w:style w:type="paragraph" w:styleId="Heading7">
    <w:name w:val="heading 7"/>
    <w:basedOn w:val="Normal"/>
    <w:next w:val="Normal"/>
    <w:link w:val="Heading7Char"/>
    <w:qFormat/>
    <w:rsid w:val="002F6DAC"/>
    <w:pPr>
      <w:ind w:left="720"/>
      <w:outlineLvl w:val="6"/>
    </w:pPr>
    <w:rPr>
      <w:i/>
    </w:rPr>
  </w:style>
  <w:style w:type="paragraph" w:styleId="Heading8">
    <w:name w:val="heading 8"/>
    <w:basedOn w:val="Normal"/>
    <w:next w:val="Normal"/>
    <w:link w:val="Heading8Char"/>
    <w:qFormat/>
    <w:rsid w:val="002F6DAC"/>
    <w:pPr>
      <w:ind w:left="720"/>
      <w:outlineLvl w:val="7"/>
    </w:pPr>
    <w:rPr>
      <w:i/>
    </w:rPr>
  </w:style>
  <w:style w:type="paragraph" w:styleId="Heading9">
    <w:name w:val="heading 9"/>
    <w:basedOn w:val="Normal"/>
    <w:next w:val="Normal"/>
    <w:link w:val="Heading9Char"/>
    <w:qFormat/>
    <w:rsid w:val="002F6DAC"/>
    <w:pPr>
      <w:ind w:left="720"/>
      <w:outlineLvl w:val="8"/>
    </w:pPr>
    <w:rPr>
      <w:i/>
    </w:rPr>
  </w:style>
  <w:style w:type="character" w:default="1" w:styleId="DefaultParagraphFont">
    <w:name w:val="Default Paragraph Font"/>
    <w:uiPriority w:val="1"/>
    <w:unhideWhenUsed/>
    <w:rsid w:val="002F6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DAC"/>
  </w:style>
  <w:style w:type="character" w:customStyle="1" w:styleId="Heading1Char">
    <w:name w:val="Heading 1 Char"/>
    <w:basedOn w:val="DefaultParagraphFont"/>
    <w:link w:val="Heading1"/>
    <w:rsid w:val="002F6DAC"/>
    <w:rPr>
      <w:rFonts w:ascii="Times New Roman" w:eastAsia="Times New Roman" w:hAnsi="Times New Roman" w:cs="Times New Roman"/>
      <w:b/>
      <w:sz w:val="32"/>
      <w:szCs w:val="20"/>
      <w:lang w:eastAsia="en-US"/>
    </w:rPr>
  </w:style>
  <w:style w:type="paragraph" w:styleId="BodyText">
    <w:name w:val="Body Text"/>
    <w:basedOn w:val="Normal"/>
    <w:link w:val="BodyTextChar"/>
    <w:rsid w:val="002F6D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DAC"/>
    <w:rPr>
      <w:rFonts w:ascii="Times New Roman" w:eastAsia="Times New Roman" w:hAnsi="Times New Roman" w:cs="Times New Roman"/>
      <w:sz w:val="24"/>
      <w:lang w:eastAsia="en-US"/>
    </w:rPr>
  </w:style>
  <w:style w:type="paragraph" w:styleId="ListBullet">
    <w:name w:val="List Bullet"/>
    <w:basedOn w:val="List"/>
    <w:rsid w:val="002F6DAC"/>
    <w:pPr>
      <w:numPr>
        <w:numId w:val="11"/>
      </w:numPr>
      <w:tabs>
        <w:tab w:val="clear" w:pos="340"/>
      </w:tabs>
      <w:spacing w:before="40" w:after="40"/>
    </w:pPr>
  </w:style>
  <w:style w:type="character" w:customStyle="1" w:styleId="SpecialBold">
    <w:name w:val="Special Bold"/>
    <w:basedOn w:val="DefaultParagraphFont"/>
    <w:rsid w:val="002F6DAC"/>
    <w:rPr>
      <w:b/>
      <w:spacing w:val="0"/>
    </w:rPr>
  </w:style>
  <w:style w:type="paragraph" w:customStyle="1" w:styleId="SuperHeading">
    <w:name w:val="SuperHeading"/>
    <w:basedOn w:val="Normal"/>
    <w:rsid w:val="002F6DAC"/>
    <w:pPr>
      <w:spacing w:before="240" w:after="120"/>
      <w:outlineLvl w:val="0"/>
    </w:pPr>
    <w:rPr>
      <w:rFonts w:ascii="Times New Roman" w:hAnsi="Times New Roman"/>
      <w:b/>
      <w:sz w:val="32"/>
    </w:rPr>
  </w:style>
  <w:style w:type="paragraph" w:customStyle="1" w:styleId="AllowPageBreak">
    <w:name w:val="AllowPageBreak"/>
    <w:rsid w:val="002F6D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DAC"/>
    <w:rPr>
      <w:rFonts w:ascii="Courier New" w:eastAsia="Times New Roman" w:hAnsi="Courier New" w:cs="Times New Roman"/>
      <w:i/>
      <w:szCs w:val="20"/>
      <w:lang w:eastAsia="en-US"/>
    </w:rPr>
  </w:style>
  <w:style w:type="paragraph" w:customStyle="1" w:styleId="HeadingBase">
    <w:name w:val="Heading Base"/>
    <w:rsid w:val="002F6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DAC"/>
    <w:pPr>
      <w:tabs>
        <w:tab w:val="right" w:leader="dot" w:pos="9072"/>
      </w:tabs>
      <w:ind w:left="567"/>
    </w:pPr>
    <w:rPr>
      <w:szCs w:val="22"/>
    </w:rPr>
  </w:style>
  <w:style w:type="paragraph" w:customStyle="1" w:styleId="TOCBase">
    <w:name w:val="TOC Base"/>
    <w:rsid w:val="002F6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DAC"/>
    <w:pPr>
      <w:tabs>
        <w:tab w:val="right" w:leader="dot" w:pos="9072"/>
      </w:tabs>
      <w:spacing w:before="40" w:after="40"/>
      <w:ind w:left="284"/>
    </w:pPr>
    <w:rPr>
      <w:rFonts w:ascii="Times New Roman" w:hAnsi="Times New Roman"/>
    </w:rPr>
  </w:style>
  <w:style w:type="paragraph" w:styleId="TOC1">
    <w:name w:val="toc 1"/>
    <w:basedOn w:val="TOCBase"/>
    <w:next w:val="Normal"/>
    <w:rsid w:val="002F6D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DAC"/>
    <w:rPr>
      <w:rFonts w:ascii="Times New Roman" w:eastAsia="Times New Roman" w:hAnsi="Times New Roman" w:cs="Times New Roman"/>
      <w:sz w:val="16"/>
      <w:lang w:eastAsia="en-US"/>
    </w:rPr>
  </w:style>
  <w:style w:type="paragraph" w:styleId="Title">
    <w:name w:val="Title"/>
    <w:basedOn w:val="HeadingBase"/>
    <w:link w:val="TitleChar"/>
    <w:qFormat/>
    <w:rsid w:val="002F6DAC"/>
    <w:pPr>
      <w:spacing w:before="5040"/>
      <w:jc w:val="center"/>
    </w:pPr>
    <w:rPr>
      <w:sz w:val="48"/>
      <w:szCs w:val="72"/>
      <w:lang w:val="en-US"/>
    </w:rPr>
  </w:style>
  <w:style w:type="character" w:customStyle="1" w:styleId="TitleChar">
    <w:name w:val="Title Char"/>
    <w:basedOn w:val="DefaultParagraphFont"/>
    <w:link w:val="Title"/>
    <w:rsid w:val="002F6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DAC"/>
    <w:pPr>
      <w:tabs>
        <w:tab w:val="left" w:pos="3600"/>
        <w:tab w:val="left" w:pos="3958"/>
      </w:tabs>
    </w:pPr>
  </w:style>
  <w:style w:type="paragraph" w:styleId="List">
    <w:name w:val="List"/>
    <w:basedOn w:val="BodyText"/>
    <w:next w:val="BodyText"/>
    <w:rsid w:val="002F6DAC"/>
    <w:pPr>
      <w:tabs>
        <w:tab w:val="left" w:pos="340"/>
      </w:tabs>
      <w:spacing w:before="60" w:after="60"/>
      <w:ind w:left="340" w:hanging="340"/>
    </w:pPr>
  </w:style>
  <w:style w:type="paragraph" w:customStyle="1" w:styleId="Note">
    <w:name w:val="Note"/>
    <w:basedOn w:val="BodyText"/>
    <w:rsid w:val="002F6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DAC"/>
    <w:pPr>
      <w:framePr w:wrap="auto" w:hAnchor="text" w:y="6049"/>
    </w:pPr>
    <w:rPr>
      <w:color w:val="000000"/>
      <w:sz w:val="40"/>
    </w:rPr>
  </w:style>
  <w:style w:type="paragraph" w:customStyle="1" w:styleId="TOCTitle">
    <w:name w:val="TOCTitle"/>
    <w:basedOn w:val="Heading1"/>
    <w:rsid w:val="002F6DAC"/>
    <w:pPr>
      <w:spacing w:after="240"/>
      <w:jc w:val="center"/>
      <w:outlineLvl w:val="9"/>
    </w:pPr>
    <w:rPr>
      <w:caps/>
    </w:rPr>
  </w:style>
  <w:style w:type="paragraph" w:customStyle="1" w:styleId="Version">
    <w:name w:val="Version"/>
    <w:rsid w:val="002F6D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DAC"/>
    <w:pPr>
      <w:numPr>
        <w:numId w:val="12"/>
      </w:numPr>
      <w:tabs>
        <w:tab w:val="clear" w:pos="680"/>
      </w:tabs>
    </w:pPr>
  </w:style>
  <w:style w:type="paragraph" w:styleId="Index1">
    <w:name w:val="index 1"/>
    <w:basedOn w:val="Normal"/>
    <w:next w:val="Normal"/>
    <w:semiHidden/>
    <w:rsid w:val="002F6DAC"/>
    <w:pPr>
      <w:keepNext w:val="0"/>
      <w:tabs>
        <w:tab w:val="right" w:pos="4176"/>
      </w:tabs>
      <w:ind w:left="198" w:hanging="198"/>
    </w:pPr>
    <w:rPr>
      <w:rFonts w:ascii="Garamond" w:hAnsi="Garamond"/>
    </w:rPr>
  </w:style>
  <w:style w:type="paragraph" w:styleId="IndexHeading">
    <w:name w:val="index heading"/>
    <w:basedOn w:val="Normal"/>
    <w:next w:val="Index1"/>
    <w:semiHidden/>
    <w:rsid w:val="002F6DAC"/>
    <w:pPr>
      <w:spacing w:before="120" w:after="120"/>
    </w:pPr>
    <w:rPr>
      <w:rFonts w:ascii="Arial" w:hAnsi="Arial"/>
      <w:b/>
      <w:color w:val="918585"/>
      <w:sz w:val="24"/>
    </w:rPr>
  </w:style>
  <w:style w:type="paragraph" w:styleId="Header">
    <w:name w:val="header"/>
    <w:basedOn w:val="Normal"/>
    <w:link w:val="HeaderChar"/>
    <w:rsid w:val="002F6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DAC"/>
    <w:rPr>
      <w:rFonts w:ascii="Times New Roman" w:eastAsia="Times New Roman" w:hAnsi="Times New Roman" w:cs="Times New Roman"/>
      <w:sz w:val="16"/>
      <w:szCs w:val="20"/>
      <w:lang w:val="en-GB" w:eastAsia="en-US"/>
    </w:rPr>
  </w:style>
  <w:style w:type="paragraph" w:customStyle="1" w:styleId="Chapter">
    <w:name w:val="Chapter"/>
    <w:basedOn w:val="Normal"/>
    <w:rsid w:val="002F6DAC"/>
    <w:pPr>
      <w:spacing w:before="240"/>
    </w:pPr>
    <w:rPr>
      <w:rFonts w:ascii="Times New Roman" w:hAnsi="Times New Roman"/>
      <w:smallCaps/>
      <w:spacing w:val="80"/>
      <w:sz w:val="28"/>
    </w:rPr>
  </w:style>
  <w:style w:type="paragraph" w:customStyle="1" w:styleId="InChapter">
    <w:name w:val="InChapter"/>
    <w:basedOn w:val="Heading3"/>
    <w:rsid w:val="002F6DAC"/>
    <w:pPr>
      <w:spacing w:after="240"/>
      <w:outlineLvl w:val="9"/>
    </w:pPr>
    <w:rPr>
      <w:noProof/>
    </w:rPr>
  </w:style>
  <w:style w:type="paragraph" w:styleId="Index2">
    <w:name w:val="index 2"/>
    <w:basedOn w:val="Normal"/>
    <w:next w:val="Normal"/>
    <w:semiHidden/>
    <w:rsid w:val="002F6DAC"/>
    <w:pPr>
      <w:tabs>
        <w:tab w:val="right" w:pos="4176"/>
      </w:tabs>
      <w:ind w:left="568" w:hanging="284"/>
    </w:pPr>
    <w:rPr>
      <w:rFonts w:ascii="Garamond" w:hAnsi="Garamond"/>
    </w:rPr>
  </w:style>
  <w:style w:type="paragraph" w:customStyle="1" w:styleId="Byline">
    <w:name w:val="Byline"/>
    <w:rsid w:val="002F6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DAC"/>
    <w:pPr>
      <w:tabs>
        <w:tab w:val="clear" w:pos="3600"/>
        <w:tab w:val="clear" w:pos="3958"/>
      </w:tabs>
      <w:jc w:val="right"/>
    </w:pPr>
  </w:style>
  <w:style w:type="character" w:styleId="Emphasis">
    <w:name w:val="Emphasis"/>
    <w:basedOn w:val="DefaultParagraphFont"/>
    <w:qFormat/>
    <w:rsid w:val="002F6DAC"/>
    <w:rPr>
      <w:i/>
    </w:rPr>
  </w:style>
  <w:style w:type="paragraph" w:styleId="Caption">
    <w:name w:val="caption"/>
    <w:basedOn w:val="BodyText"/>
    <w:next w:val="Normal"/>
    <w:qFormat/>
    <w:rsid w:val="002F6DAC"/>
    <w:pPr>
      <w:framePr w:w="2268" w:hSpace="181" w:vSpace="181" w:wrap="around" w:vAnchor="text" w:hAnchor="page" w:x="1135" w:y="285" w:anchorLock="1"/>
    </w:pPr>
    <w:rPr>
      <w:i/>
    </w:rPr>
  </w:style>
  <w:style w:type="paragraph" w:customStyle="1" w:styleId="MiniTOCTitle">
    <w:name w:val="MiniTOCTitle"/>
    <w:basedOn w:val="Heading4"/>
    <w:rsid w:val="002F6DAC"/>
    <w:pPr>
      <w:spacing w:before="240"/>
      <w:outlineLvl w:val="9"/>
    </w:pPr>
    <w:rPr>
      <w:noProof/>
      <w:sz w:val="24"/>
    </w:rPr>
  </w:style>
  <w:style w:type="paragraph" w:customStyle="1" w:styleId="MiniTOCItem">
    <w:name w:val="MiniTOCItem"/>
    <w:basedOn w:val="ListBullet"/>
    <w:rsid w:val="002F6DAC"/>
    <w:pPr>
      <w:numPr>
        <w:numId w:val="0"/>
      </w:numPr>
      <w:tabs>
        <w:tab w:val="right" w:leader="dot" w:pos="6521"/>
      </w:tabs>
      <w:spacing w:before="0" w:after="0"/>
    </w:pPr>
  </w:style>
  <w:style w:type="paragraph" w:customStyle="1" w:styleId="TOFTitle">
    <w:name w:val="TOFTitle"/>
    <w:basedOn w:val="TOCTitle"/>
    <w:rsid w:val="002F6DAC"/>
  </w:style>
  <w:style w:type="paragraph" w:styleId="TableofFigures">
    <w:name w:val="table of figures"/>
    <w:basedOn w:val="Normal"/>
    <w:next w:val="Normal"/>
    <w:semiHidden/>
    <w:rsid w:val="002F6DAC"/>
    <w:pPr>
      <w:tabs>
        <w:tab w:val="right" w:leader="dot" w:pos="9072"/>
      </w:tabs>
      <w:ind w:left="970" w:hanging="403"/>
    </w:pPr>
    <w:rPr>
      <w:rFonts w:ascii="Times New Roman" w:hAnsi="Times New Roman"/>
      <w:b/>
    </w:rPr>
  </w:style>
  <w:style w:type="paragraph" w:styleId="ListNumber">
    <w:name w:val="List Number"/>
    <w:basedOn w:val="List"/>
    <w:rsid w:val="002F6DAC"/>
    <w:pPr>
      <w:numPr>
        <w:numId w:val="14"/>
      </w:numPr>
      <w:tabs>
        <w:tab w:val="clear" w:pos="340"/>
      </w:tabs>
    </w:pPr>
  </w:style>
  <w:style w:type="character" w:customStyle="1" w:styleId="WingdingSymbols">
    <w:name w:val="Wingding Symbols"/>
    <w:rsid w:val="002F6DAC"/>
    <w:rPr>
      <w:rFonts w:ascii="Wingdings" w:hAnsi="Wingdings"/>
    </w:rPr>
  </w:style>
  <w:style w:type="paragraph" w:customStyle="1" w:styleId="TableHeading">
    <w:name w:val="Table Heading"/>
    <w:basedOn w:val="HeadingBase"/>
    <w:rsid w:val="002F6DAC"/>
    <w:pPr>
      <w:keepLines/>
      <w:pBdr>
        <w:bottom w:val="single" w:sz="6" w:space="1" w:color="918585"/>
      </w:pBdr>
      <w:spacing w:before="240"/>
    </w:pPr>
  </w:style>
  <w:style w:type="character" w:customStyle="1" w:styleId="HotSpot">
    <w:name w:val="HotSpot"/>
    <w:rsid w:val="002F6DAC"/>
    <w:rPr>
      <w:color w:val="0033CC"/>
      <w:u w:val="none"/>
    </w:rPr>
  </w:style>
  <w:style w:type="paragraph" w:customStyle="1" w:styleId="BodyTextRight">
    <w:name w:val="Body Text Right"/>
    <w:basedOn w:val="BodyText"/>
    <w:rsid w:val="002F6DAC"/>
    <w:pPr>
      <w:spacing w:before="0" w:after="0"/>
      <w:jc w:val="right"/>
    </w:pPr>
  </w:style>
  <w:style w:type="paragraph" w:styleId="Index3">
    <w:name w:val="index 3"/>
    <w:basedOn w:val="ListNumber2"/>
    <w:next w:val="Normal"/>
    <w:semiHidden/>
    <w:rsid w:val="002F6DAC"/>
    <w:pPr>
      <w:numPr>
        <w:numId w:val="0"/>
      </w:numPr>
      <w:tabs>
        <w:tab w:val="right" w:leader="dot" w:pos="4176"/>
      </w:tabs>
    </w:pPr>
  </w:style>
  <w:style w:type="paragraph" w:styleId="ListNumber2">
    <w:name w:val="List Number 2"/>
    <w:basedOn w:val="List2"/>
    <w:rsid w:val="002F6DAC"/>
    <w:pPr>
      <w:numPr>
        <w:numId w:val="9"/>
      </w:numPr>
      <w:tabs>
        <w:tab w:val="clear" w:pos="1060"/>
      </w:tabs>
    </w:pPr>
  </w:style>
  <w:style w:type="paragraph" w:customStyle="1" w:styleId="MarginNote">
    <w:name w:val="Margin Note"/>
    <w:basedOn w:val="BodyText"/>
    <w:rsid w:val="002F6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DAC"/>
    <w:rPr>
      <w:sz w:val="32"/>
    </w:rPr>
  </w:style>
  <w:style w:type="paragraph" w:customStyle="1" w:styleId="HeadingProcedure">
    <w:name w:val="Heading Procedure"/>
    <w:basedOn w:val="HeadingBase"/>
    <w:next w:val="Normal"/>
    <w:rsid w:val="002F6DAC"/>
    <w:pPr>
      <w:tabs>
        <w:tab w:val="left" w:pos="0"/>
      </w:tabs>
      <w:spacing w:before="120" w:after="60"/>
    </w:pPr>
    <w:rPr>
      <w:i/>
      <w:color w:val="918585"/>
      <w:sz w:val="22"/>
    </w:rPr>
  </w:style>
  <w:style w:type="paragraph" w:customStyle="1" w:styleId="TableBodyText">
    <w:name w:val="Table Body Text"/>
    <w:basedOn w:val="BodyText"/>
    <w:rsid w:val="002F6DAC"/>
    <w:pPr>
      <w:spacing w:before="60" w:after="60"/>
    </w:pPr>
  </w:style>
  <w:style w:type="paragraph" w:styleId="ListContinue">
    <w:name w:val="List Continue"/>
    <w:basedOn w:val="List"/>
    <w:rsid w:val="002F6DAC"/>
    <w:pPr>
      <w:ind w:firstLine="0"/>
    </w:pPr>
  </w:style>
  <w:style w:type="paragraph" w:customStyle="1" w:styleId="ListNote">
    <w:name w:val="List Note"/>
    <w:basedOn w:val="List"/>
    <w:rsid w:val="002F6DAC"/>
    <w:pPr>
      <w:pBdr>
        <w:top w:val="single" w:sz="6" w:space="2" w:color="918585"/>
        <w:bottom w:val="single" w:sz="6" w:space="2" w:color="918585"/>
      </w:pBdr>
      <w:tabs>
        <w:tab w:val="left" w:pos="1021"/>
      </w:tabs>
      <w:ind w:firstLine="0"/>
    </w:pPr>
  </w:style>
  <w:style w:type="paragraph" w:customStyle="1" w:styleId="Warning">
    <w:name w:val="Warning"/>
    <w:basedOn w:val="BodyText"/>
    <w:rsid w:val="002F6DAC"/>
    <w:pPr>
      <w:shd w:val="clear" w:color="auto" w:fill="D9D9D9"/>
      <w:tabs>
        <w:tab w:val="left" w:pos="992"/>
      </w:tabs>
      <w:ind w:left="119" w:right="119"/>
    </w:pPr>
    <w:rPr>
      <w:sz w:val="20"/>
    </w:rPr>
  </w:style>
  <w:style w:type="paragraph" w:customStyle="1" w:styleId="MarginIcons">
    <w:name w:val="Margin Icons"/>
    <w:basedOn w:val="BodyText"/>
    <w:rsid w:val="002F6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DAC"/>
    <w:rPr>
      <w:rFonts w:ascii="Courier New" w:hAnsi="Courier New"/>
    </w:rPr>
  </w:style>
  <w:style w:type="paragraph" w:customStyle="1" w:styleId="NoteBullet">
    <w:name w:val="Note Bullet"/>
    <w:basedOn w:val="Note"/>
    <w:rsid w:val="002F6DAC"/>
    <w:pPr>
      <w:tabs>
        <w:tab w:val="clear" w:pos="680"/>
      </w:tabs>
      <w:spacing w:before="60" w:after="60"/>
    </w:pPr>
  </w:style>
  <w:style w:type="paragraph" w:customStyle="1" w:styleId="SubHeading2">
    <w:name w:val="SubHeading2"/>
    <w:basedOn w:val="HeadingBase"/>
    <w:rsid w:val="002F6DAC"/>
    <w:pPr>
      <w:spacing w:before="240" w:after="60"/>
    </w:pPr>
    <w:rPr>
      <w:sz w:val="20"/>
    </w:rPr>
  </w:style>
  <w:style w:type="paragraph" w:customStyle="1" w:styleId="SubHeading1">
    <w:name w:val="SubHeading1"/>
    <w:basedOn w:val="HeadingBase"/>
    <w:rsid w:val="002F6DAC"/>
    <w:pPr>
      <w:spacing w:before="240" w:after="60"/>
    </w:pPr>
    <w:rPr>
      <w:color w:val="918585"/>
      <w:sz w:val="22"/>
    </w:rPr>
  </w:style>
  <w:style w:type="paragraph" w:customStyle="1" w:styleId="SideHeading">
    <w:name w:val="Side Heading"/>
    <w:basedOn w:val="HeadingBase"/>
    <w:rsid w:val="002F6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DAC"/>
    <w:pPr>
      <w:numPr>
        <w:numId w:val="10"/>
      </w:numPr>
    </w:pPr>
  </w:style>
  <w:style w:type="paragraph" w:styleId="PlainText">
    <w:name w:val="Plain Text"/>
    <w:basedOn w:val="Normal"/>
    <w:link w:val="PlainTextChar"/>
    <w:rsid w:val="002F6DAC"/>
    <w:rPr>
      <w:sz w:val="20"/>
    </w:rPr>
  </w:style>
  <w:style w:type="character" w:customStyle="1" w:styleId="PlainTextChar">
    <w:name w:val="Plain Text Char"/>
    <w:basedOn w:val="DefaultParagraphFont"/>
    <w:link w:val="PlainText"/>
    <w:rsid w:val="002F6DAC"/>
    <w:rPr>
      <w:rFonts w:ascii="Courier New" w:eastAsia="Times New Roman" w:hAnsi="Courier New" w:cs="Times New Roman"/>
      <w:sz w:val="20"/>
      <w:szCs w:val="20"/>
      <w:lang w:eastAsia="en-US"/>
    </w:rPr>
  </w:style>
  <w:style w:type="character" w:customStyle="1" w:styleId="MenuOption">
    <w:name w:val="Menu Option"/>
    <w:basedOn w:val="DefaultParagraphFont"/>
    <w:rsid w:val="002F6DAC"/>
    <w:rPr>
      <w:b/>
      <w:smallCaps/>
    </w:rPr>
  </w:style>
  <w:style w:type="paragraph" w:customStyle="1" w:styleId="TableListNumber">
    <w:name w:val="Table List Number"/>
    <w:basedOn w:val="ListNumber"/>
    <w:rsid w:val="002F6DAC"/>
    <w:pPr>
      <w:numPr>
        <w:numId w:val="0"/>
      </w:numPr>
    </w:pPr>
  </w:style>
  <w:style w:type="paragraph" w:styleId="TOC4">
    <w:name w:val="toc 4"/>
    <w:basedOn w:val="TOCBase"/>
    <w:next w:val="Normal"/>
    <w:semiHidden/>
    <w:rsid w:val="002F6DAC"/>
    <w:pPr>
      <w:tabs>
        <w:tab w:val="right" w:leader="dot" w:pos="9071"/>
      </w:tabs>
      <w:ind w:left="1701"/>
    </w:pPr>
  </w:style>
  <w:style w:type="paragraph" w:customStyle="1" w:styleId="ListAlpha">
    <w:name w:val="List Alpha"/>
    <w:basedOn w:val="List"/>
    <w:rsid w:val="002F6DAC"/>
    <w:pPr>
      <w:numPr>
        <w:numId w:val="8"/>
      </w:numPr>
    </w:pPr>
  </w:style>
  <w:style w:type="paragraph" w:customStyle="1" w:styleId="ListAlpha2">
    <w:name w:val="List Alpha 2"/>
    <w:basedOn w:val="List2"/>
    <w:rsid w:val="002F6DAC"/>
    <w:pPr>
      <w:numPr>
        <w:numId w:val="7"/>
      </w:numPr>
    </w:pPr>
  </w:style>
  <w:style w:type="paragraph" w:styleId="List2">
    <w:name w:val="List 2"/>
    <w:basedOn w:val="BodyText"/>
    <w:rsid w:val="002F6DAC"/>
    <w:pPr>
      <w:tabs>
        <w:tab w:val="left" w:pos="680"/>
      </w:tabs>
      <w:spacing w:before="60" w:after="60"/>
      <w:ind w:left="680" w:hanging="340"/>
    </w:pPr>
  </w:style>
  <w:style w:type="paragraph" w:styleId="List3">
    <w:name w:val="List 3"/>
    <w:basedOn w:val="BodyText"/>
    <w:rsid w:val="002F6DAC"/>
    <w:pPr>
      <w:tabs>
        <w:tab w:val="left" w:pos="1021"/>
      </w:tabs>
      <w:spacing w:before="60" w:after="60"/>
      <w:ind w:left="1020" w:hanging="340"/>
    </w:pPr>
  </w:style>
  <w:style w:type="paragraph" w:styleId="List4">
    <w:name w:val="List 4"/>
    <w:basedOn w:val="BodyText"/>
    <w:rsid w:val="002F6DAC"/>
    <w:pPr>
      <w:tabs>
        <w:tab w:val="left" w:pos="1361"/>
      </w:tabs>
      <w:spacing w:before="60" w:after="60"/>
      <w:ind w:left="1361" w:hanging="340"/>
    </w:pPr>
  </w:style>
  <w:style w:type="paragraph" w:styleId="List5">
    <w:name w:val="List 5"/>
    <w:basedOn w:val="BodyText"/>
    <w:rsid w:val="002F6DAC"/>
    <w:pPr>
      <w:tabs>
        <w:tab w:val="left" w:pos="1701"/>
      </w:tabs>
      <w:spacing w:before="60" w:after="60"/>
      <w:ind w:left="1701" w:hanging="340"/>
    </w:pPr>
  </w:style>
  <w:style w:type="paragraph" w:styleId="ListBullet3">
    <w:name w:val="List Bullet 3"/>
    <w:basedOn w:val="List3"/>
    <w:rsid w:val="002F6DAC"/>
    <w:pPr>
      <w:numPr>
        <w:numId w:val="13"/>
      </w:numPr>
      <w:tabs>
        <w:tab w:val="clear" w:pos="1021"/>
      </w:tabs>
      <w:ind w:left="1037" w:hanging="357"/>
    </w:pPr>
  </w:style>
  <w:style w:type="paragraph" w:styleId="ListBullet4">
    <w:name w:val="List Bullet 4"/>
    <w:basedOn w:val="List4"/>
    <w:rsid w:val="002F6DAC"/>
    <w:pPr>
      <w:numPr>
        <w:numId w:val="2"/>
      </w:numPr>
      <w:tabs>
        <w:tab w:val="clear" w:pos="1361"/>
      </w:tabs>
    </w:pPr>
  </w:style>
  <w:style w:type="paragraph" w:styleId="ListBullet5">
    <w:name w:val="List Bullet 5"/>
    <w:basedOn w:val="List5"/>
    <w:rsid w:val="002F6DAC"/>
    <w:pPr>
      <w:numPr>
        <w:numId w:val="3"/>
      </w:numPr>
    </w:pPr>
  </w:style>
  <w:style w:type="paragraph" w:styleId="ListContinue2">
    <w:name w:val="List Continue 2"/>
    <w:basedOn w:val="List2"/>
    <w:rsid w:val="002F6DAC"/>
    <w:pPr>
      <w:ind w:firstLine="0"/>
    </w:pPr>
  </w:style>
  <w:style w:type="paragraph" w:styleId="ListContinue3">
    <w:name w:val="List Continue 3"/>
    <w:basedOn w:val="List3"/>
    <w:rsid w:val="002F6DAC"/>
    <w:pPr>
      <w:ind w:left="1021" w:firstLine="0"/>
    </w:pPr>
  </w:style>
  <w:style w:type="paragraph" w:styleId="ListContinue4">
    <w:name w:val="List Continue 4"/>
    <w:basedOn w:val="List4"/>
    <w:rsid w:val="002F6DAC"/>
    <w:pPr>
      <w:ind w:firstLine="0"/>
    </w:pPr>
  </w:style>
  <w:style w:type="paragraph" w:styleId="ListContinue5">
    <w:name w:val="List Continue 5"/>
    <w:basedOn w:val="List5"/>
    <w:rsid w:val="002F6DAC"/>
    <w:pPr>
      <w:ind w:firstLine="0"/>
    </w:pPr>
  </w:style>
  <w:style w:type="paragraph" w:styleId="ListNumber3">
    <w:name w:val="List Number 3"/>
    <w:basedOn w:val="List3"/>
    <w:rsid w:val="002F6DAC"/>
    <w:pPr>
      <w:numPr>
        <w:numId w:val="4"/>
      </w:numPr>
    </w:pPr>
  </w:style>
  <w:style w:type="paragraph" w:styleId="ListNumber4">
    <w:name w:val="List Number 4"/>
    <w:basedOn w:val="List4"/>
    <w:rsid w:val="002F6DAC"/>
    <w:pPr>
      <w:numPr>
        <w:numId w:val="5"/>
      </w:numPr>
    </w:pPr>
  </w:style>
  <w:style w:type="paragraph" w:styleId="ListNumber5">
    <w:name w:val="List Number 5"/>
    <w:basedOn w:val="List5"/>
    <w:rsid w:val="002F6DAC"/>
    <w:pPr>
      <w:numPr>
        <w:numId w:val="6"/>
      </w:numPr>
    </w:pPr>
  </w:style>
  <w:style w:type="paragraph" w:styleId="BlockText">
    <w:name w:val="Block Text"/>
    <w:basedOn w:val="Normal"/>
    <w:rsid w:val="002F6DAC"/>
    <w:pPr>
      <w:spacing w:after="120"/>
      <w:ind w:left="1440" w:right="1440"/>
    </w:pPr>
  </w:style>
  <w:style w:type="character" w:customStyle="1" w:styleId="Subscript">
    <w:name w:val="Subscript"/>
    <w:basedOn w:val="DefaultParagraphFont"/>
    <w:rsid w:val="002F6DAC"/>
    <w:rPr>
      <w:sz w:val="16"/>
      <w:vertAlign w:val="subscript"/>
    </w:rPr>
  </w:style>
  <w:style w:type="character" w:customStyle="1" w:styleId="Superscript">
    <w:name w:val="Superscript"/>
    <w:basedOn w:val="DefaultParagraphFont"/>
    <w:rsid w:val="002F6DAC"/>
    <w:rPr>
      <w:sz w:val="16"/>
      <w:vertAlign w:val="superscript"/>
    </w:rPr>
  </w:style>
  <w:style w:type="character" w:customStyle="1" w:styleId="Symbols">
    <w:name w:val="Symbols"/>
    <w:basedOn w:val="DefaultParagraphFont"/>
    <w:rsid w:val="002F6DAC"/>
    <w:rPr>
      <w:rFonts w:ascii="Symbol" w:hAnsi="Symbol"/>
    </w:rPr>
  </w:style>
  <w:style w:type="character" w:customStyle="1" w:styleId="MenuOptions">
    <w:name w:val="Menu Options"/>
    <w:basedOn w:val="DefaultParagraphFont"/>
    <w:rsid w:val="002F6DAC"/>
    <w:rPr>
      <w:rFonts w:ascii="Arial Narrow" w:hAnsi="Arial Narrow"/>
      <w:smallCaps/>
    </w:rPr>
  </w:style>
  <w:style w:type="character" w:customStyle="1" w:styleId="Buttons">
    <w:name w:val="Buttons"/>
    <w:basedOn w:val="DefaultParagraphFont"/>
    <w:rsid w:val="002F6DAC"/>
    <w:rPr>
      <w:b/>
    </w:rPr>
  </w:style>
  <w:style w:type="character" w:customStyle="1" w:styleId="Underlined">
    <w:name w:val="Underlined"/>
    <w:basedOn w:val="DefaultParagraphFont"/>
    <w:rsid w:val="002F6DAC"/>
    <w:rPr>
      <w:u w:val="single"/>
    </w:rPr>
  </w:style>
  <w:style w:type="paragraph" w:customStyle="1" w:styleId="TableBodyTextRight">
    <w:name w:val="Table Body Text Right"/>
    <w:basedOn w:val="TableBodyText"/>
    <w:rsid w:val="002F6DAC"/>
    <w:pPr>
      <w:widowControl w:val="0"/>
      <w:autoSpaceDE w:val="0"/>
      <w:autoSpaceDN w:val="0"/>
      <w:adjustRightInd w:val="0"/>
      <w:jc w:val="right"/>
    </w:pPr>
    <w:rPr>
      <w:rFonts w:cs="Arial"/>
      <w:szCs w:val="18"/>
    </w:rPr>
  </w:style>
  <w:style w:type="paragraph" w:customStyle="1" w:styleId="CopyrightText">
    <w:name w:val="Copyright Text"/>
    <w:basedOn w:val="BodyText"/>
    <w:rsid w:val="002F6DAC"/>
    <w:rPr>
      <w:sz w:val="18"/>
    </w:rPr>
  </w:style>
  <w:style w:type="paragraph" w:customStyle="1" w:styleId="BodySmallRight">
    <w:name w:val="Body Small Right"/>
    <w:basedOn w:val="BodyTextRight"/>
    <w:rsid w:val="002F6DAC"/>
    <w:rPr>
      <w:sz w:val="18"/>
      <w:szCs w:val="18"/>
    </w:rPr>
  </w:style>
  <w:style w:type="paragraph" w:customStyle="1" w:styleId="MarginEdition">
    <w:name w:val="Margin Edition"/>
    <w:basedOn w:val="MarginNote"/>
    <w:rsid w:val="002F6DAC"/>
    <w:pPr>
      <w:spacing w:before="0" w:after="0"/>
    </w:pPr>
    <w:rPr>
      <w:rFonts w:ascii="Times New Roman" w:hAnsi="Times New Roman"/>
      <w:color w:val="999999"/>
    </w:rPr>
  </w:style>
  <w:style w:type="paragraph" w:customStyle="1" w:styleId="Spacer">
    <w:name w:val="Spacer"/>
    <w:basedOn w:val="Normal"/>
    <w:rsid w:val="002F6DAC"/>
    <w:rPr>
      <w:sz w:val="2"/>
      <w:szCs w:val="2"/>
    </w:rPr>
  </w:style>
  <w:style w:type="character" w:customStyle="1" w:styleId="Small">
    <w:name w:val="Small"/>
    <w:basedOn w:val="DefaultParagraphFont"/>
    <w:rsid w:val="002F6DAC"/>
    <w:rPr>
      <w:sz w:val="16"/>
    </w:rPr>
  </w:style>
  <w:style w:type="paragraph" w:customStyle="1" w:styleId="WideTable">
    <w:name w:val="Wide Table"/>
    <w:basedOn w:val="Normal"/>
    <w:rsid w:val="002F6DAC"/>
    <w:pPr>
      <w:ind w:left="-1418"/>
    </w:pPr>
    <w:rPr>
      <w:sz w:val="2"/>
      <w:szCs w:val="2"/>
    </w:rPr>
  </w:style>
  <w:style w:type="character" w:styleId="PageNumber">
    <w:name w:val="page number"/>
    <w:basedOn w:val="DefaultParagraphFont"/>
    <w:rsid w:val="002F6DAC"/>
  </w:style>
  <w:style w:type="paragraph" w:styleId="Quote">
    <w:name w:val="Quote"/>
    <w:basedOn w:val="Heading1"/>
    <w:link w:val="QuoteChar"/>
    <w:qFormat/>
    <w:rsid w:val="002F6DAC"/>
    <w:rPr>
      <w:b w:val="0"/>
      <w:sz w:val="72"/>
      <w:szCs w:val="72"/>
      <w:lang w:val="en-NZ"/>
    </w:rPr>
  </w:style>
  <w:style w:type="character" w:customStyle="1" w:styleId="QuoteChar">
    <w:name w:val="Quote Char"/>
    <w:basedOn w:val="DefaultParagraphFont"/>
    <w:link w:val="Quote"/>
    <w:rsid w:val="002F6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DAC"/>
    <w:pPr>
      <w:pageBreakBefore/>
    </w:pPr>
  </w:style>
  <w:style w:type="paragraph" w:customStyle="1" w:styleId="Border">
    <w:name w:val="Border"/>
    <w:basedOn w:val="Normal"/>
    <w:qFormat/>
    <w:rsid w:val="002F6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DAC"/>
    <w:rPr>
      <w:b/>
      <w:bCs/>
      <w:i/>
      <w:iCs/>
      <w:color w:val="auto"/>
    </w:rPr>
  </w:style>
  <w:style w:type="paragraph" w:styleId="IntenseQuote">
    <w:name w:val="Intense Quote"/>
    <w:basedOn w:val="Normal"/>
    <w:next w:val="Normal"/>
    <w:link w:val="IntenseQuoteChar"/>
    <w:uiPriority w:val="30"/>
    <w:qFormat/>
    <w:rsid w:val="002F6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DAC"/>
    <w:rPr>
      <w:smallCaps/>
      <w:color w:val="auto"/>
      <w:u w:val="single"/>
    </w:rPr>
  </w:style>
  <w:style w:type="character" w:styleId="IntenseReference">
    <w:name w:val="Intense Reference"/>
    <w:basedOn w:val="DefaultParagraphFont"/>
    <w:uiPriority w:val="32"/>
    <w:qFormat/>
    <w:rsid w:val="002F6DAC"/>
    <w:rPr>
      <w:b/>
      <w:bCs/>
      <w:smallCaps/>
      <w:color w:val="auto"/>
      <w:spacing w:val="5"/>
      <w:u w:val="single"/>
    </w:rPr>
  </w:style>
  <w:style w:type="paragraph" w:customStyle="1" w:styleId="2ColumnHeading">
    <w:name w:val="2Column Heading"/>
    <w:basedOn w:val="BodyText"/>
    <w:qFormat/>
    <w:rsid w:val="002F6DAC"/>
    <w:pPr>
      <w:spacing w:after="60"/>
      <w:ind w:left="-2268"/>
    </w:pPr>
    <w:rPr>
      <w:b/>
    </w:rPr>
  </w:style>
  <w:style w:type="paragraph" w:customStyle="1" w:styleId="Heading1TOC">
    <w:name w:val="Heading1 TOC"/>
    <w:basedOn w:val="Normal"/>
    <w:qFormat/>
    <w:rsid w:val="002F6DAC"/>
    <w:pPr>
      <w:spacing w:before="240" w:after="120"/>
    </w:pPr>
    <w:rPr>
      <w:rFonts w:ascii="Times New Roman" w:hAnsi="Times New Roman"/>
      <w:b/>
      <w:sz w:val="32"/>
    </w:rPr>
  </w:style>
  <w:style w:type="paragraph" w:customStyle="1" w:styleId="Heading2TOC">
    <w:name w:val="Heading2 TOC"/>
    <w:basedOn w:val="Normal"/>
    <w:qFormat/>
    <w:rsid w:val="002F6DAC"/>
    <w:pPr>
      <w:spacing w:before="240" w:after="60"/>
    </w:pPr>
    <w:rPr>
      <w:rFonts w:ascii="Times New Roman" w:hAnsi="Times New Roman"/>
      <w:b/>
      <w:sz w:val="28"/>
    </w:rPr>
  </w:style>
  <w:style w:type="character" w:customStyle="1" w:styleId="Underline">
    <w:name w:val="Underline"/>
    <w:basedOn w:val="DefaultParagraphFont"/>
    <w:qFormat/>
    <w:rsid w:val="002F6DAC"/>
    <w:rPr>
      <w:u w:val="single"/>
    </w:rPr>
  </w:style>
  <w:style w:type="character" w:customStyle="1" w:styleId="BoldandItalics">
    <w:name w:val="Bold and Italics"/>
    <w:qFormat/>
    <w:rsid w:val="002F6DAC"/>
    <w:rPr>
      <w:b/>
      <w:i/>
      <w:u w:val="none"/>
    </w:rPr>
  </w:style>
  <w:style w:type="paragraph" w:styleId="BalloonText">
    <w:name w:val="Balloon Text"/>
    <w:basedOn w:val="Normal"/>
    <w:link w:val="BalloonTextChar"/>
    <w:rsid w:val="002F6DAC"/>
    <w:rPr>
      <w:rFonts w:ascii="Tahoma" w:hAnsi="Tahoma" w:cs="Tahoma"/>
      <w:sz w:val="16"/>
      <w:szCs w:val="16"/>
    </w:rPr>
  </w:style>
  <w:style w:type="character" w:customStyle="1" w:styleId="BalloonTextChar">
    <w:name w:val="Balloon Text Char"/>
    <w:basedOn w:val="DefaultParagraphFont"/>
    <w:link w:val="BalloonText"/>
    <w:rsid w:val="002F6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D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DAC"/>
    <w:rPr>
      <w:b/>
      <w:color w:val="660033"/>
      <w:spacing w:val="0"/>
    </w:rPr>
  </w:style>
  <w:style w:type="paragraph" w:customStyle="1" w:styleId="Nameditemlist">
    <w:name w:val="Named item list"/>
    <w:basedOn w:val="BodyText"/>
    <w:qFormat/>
    <w:rsid w:val="002F6DAC"/>
    <w:pPr>
      <w:tabs>
        <w:tab w:val="left" w:pos="2835"/>
      </w:tabs>
      <w:ind w:left="2835" w:hanging="2835"/>
    </w:pPr>
  </w:style>
  <w:style w:type="paragraph" w:customStyle="1" w:styleId="BodyTextnopadding">
    <w:name w:val="Body Text no padding"/>
    <w:basedOn w:val="BodyText"/>
    <w:qFormat/>
    <w:rsid w:val="002F6DAC"/>
    <w:pPr>
      <w:spacing w:before="0" w:after="0"/>
    </w:pPr>
  </w:style>
  <w:style w:type="paragraph" w:customStyle="1" w:styleId="BodyTextBold">
    <w:name w:val="Body Text Bold"/>
    <w:basedOn w:val="BodyText"/>
    <w:qFormat/>
    <w:rsid w:val="002F6DAC"/>
    <w:rPr>
      <w:b/>
    </w:rPr>
  </w:style>
  <w:style w:type="character" w:styleId="Hyperlink">
    <w:name w:val="Hyperlink"/>
    <w:basedOn w:val="DefaultParagraphFont"/>
    <w:uiPriority w:val="99"/>
    <w:unhideWhenUsed/>
    <w:rsid w:val="00086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5077</Characters>
  <Application>Microsoft Office Word</Application>
  <DocSecurity>0</DocSecurity>
  <Lines>188</Lines>
  <Paragraphs>94</Paragraphs>
  <ScaleCrop>false</ScaleCrop>
  <Company>Author-it Software Corporation Ltd.</Company>
  <LinksUpToDate>false</LinksUpToDate>
  <CharactersWithSpaces>5769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MEA332 Maintain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2019-09-30T08:32:00Z</dcterms:created>
  <dcterms:modified xsi:type="dcterms:W3CDTF">2019-09-30T08:32:00Z</dcterms:modified>
</cp:coreProperties>
</file>