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9D5" w:rsidP="00F449D5">
      <w:pPr>
        <w:pStyle w:val="Title"/>
      </w:pPr>
      <w:r>
        <w:fldChar w:fldCharType="begin"/>
      </w:r>
      <w:r>
        <w:instrText xml:space="preserve"> TITLE   \* MERGEFORMAT </w:instrText>
      </w:r>
      <w:r>
        <w:fldChar w:fldCharType="separate"/>
      </w:r>
      <w:r>
        <w:t>MEA332 Maintain aircraft mechanical components or parts</w:t>
      </w:r>
      <w:r>
        <w:fldChar w:fldCharType="end"/>
      </w:r>
    </w:p>
    <w:p w:rsidR="00F449D5" w:rsidP="00F449D5">
      <w:pPr>
        <w:pStyle w:val="Version"/>
        <w:sectPr w:rsidSect="00A818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181D" w:rsidP="00A8181D">
      <w:pPr>
        <w:pStyle w:val="SuperHeading"/>
      </w:pPr>
      <w:r w:rsidRPr="00A8181D">
        <w:t>MEA332 Maintain aircraft mechanical components or parts</w:t>
      </w:r>
    </w:p>
    <w:p w:rsidR="00000000" w:rsidRPr="00A8181D" w:rsidP="00A8181D">
      <w:pPr>
        <w:pStyle w:val="Heading1"/>
      </w:pPr>
      <w:bookmarkStart w:id="1" w:name="O_998680"/>
      <w:bookmarkEnd w:id="1"/>
      <w:r w:rsidRPr="00A8181D">
        <w:t>Modification History</w:t>
      </w:r>
    </w:p>
    <w:p w:rsidR="00000000" w:rsidRPr="00A8181D" w:rsidP="00F449D5">
      <w:pPr>
        <w:pStyle w:val="BodyText"/>
      </w:pPr>
      <w:r w:rsidRPr="00A8181D">
        <w:t>Release 2. Equivalent to MEA332 Maintain aircraft mechanical components or parts with amended prerequisite codes.</w:t>
      </w:r>
    </w:p>
    <w:p w:rsidR="00000000" w:rsidRPr="00A8181D" w:rsidP="00A8181D">
      <w:pPr>
        <w:pStyle w:val="Heading1"/>
      </w:pPr>
      <w:bookmarkStart w:id="2" w:name="O_998679"/>
      <w:bookmarkEnd w:id="2"/>
      <w:r w:rsidRPr="00A8181D">
        <w:t>Application</w:t>
      </w:r>
    </w:p>
    <w:p w:rsidR="00000000" w:rsidRPr="00A8181D" w:rsidP="00F449D5">
      <w:pPr>
        <w:pStyle w:val="BodyText"/>
      </w:pPr>
      <w:r w:rsidRPr="00A8181D">
        <w:t>This unit of competency requires application of hand skills and use of maint</w:t>
      </w:r>
      <w:r w:rsidRPr="00A8181D">
        <w:t>enance documentation to dismantle, inspect, maintain and assemble aircraft mechanical components or parts during scheduled or unscheduled maintenance under the guidance of a qualified person. Work under the guidance of a qualified person may be performed i</w:t>
      </w:r>
      <w:r w:rsidRPr="00A8181D">
        <w:t>ndividually or as part of a team.</w:t>
      </w:r>
    </w:p>
    <w:p w:rsidR="00000000" w:rsidRPr="00A8181D" w:rsidP="00F449D5">
      <w:pPr>
        <w:pStyle w:val="BodyText"/>
      </w:pPr>
      <w:r w:rsidRPr="00A8181D">
        <w:t>Applications include components or parts either attached to the aircraft or in a workshop. It does not include work on hydraulic and pneumatic components or parts.</w:t>
      </w:r>
    </w:p>
    <w:p w:rsidR="00000000" w:rsidRPr="00A8181D" w:rsidP="00F449D5">
      <w:pPr>
        <w:pStyle w:val="BodyText"/>
      </w:pPr>
      <w:r w:rsidRPr="00A8181D">
        <w:t>The unit is part of a Mechanical Certificate II training</w:t>
      </w:r>
      <w:r w:rsidRPr="00A8181D">
        <w:t xml:space="preserve"> pathway. </w:t>
      </w:r>
    </w:p>
    <w:p w:rsidR="00000000" w:rsidRPr="00A8181D" w:rsidP="00F449D5">
      <w:pPr>
        <w:pStyle w:val="BodyText"/>
      </w:pPr>
      <w:r w:rsidRPr="00A8181D">
        <w:t xml:space="preserve">The unit is used in workplaces that operate under the airworthiness regulatory systems of the Australian Defence Force (ADF) and the Civil Aviation safety Authority (CASA). </w:t>
      </w:r>
    </w:p>
    <w:p w:rsidR="00000000" w:rsidRPr="00A8181D" w:rsidP="00A8181D">
      <w:pPr>
        <w:pStyle w:val="Heading1"/>
      </w:pPr>
      <w:bookmarkStart w:id="3" w:name="O_998678"/>
      <w:bookmarkEnd w:id="3"/>
      <w:r w:rsidRPr="00A8181D">
        <w:t>Pre-requisite Unit</w:t>
      </w:r>
    </w:p>
    <w:tbl>
      <w:tblPr>
        <w:tblW w:w="0" w:type="auto"/>
        <w:tblLayout w:type="fixed"/>
        <w:tblCellMar>
          <w:left w:w="62" w:type="dxa"/>
          <w:right w:w="62" w:type="dxa"/>
        </w:tblCellMar>
        <w:tblLook w:val="0000"/>
      </w:tblPr>
      <w:tblGrid>
        <w:gridCol w:w="1671"/>
        <w:gridCol w:w="6833"/>
      </w:tblGrid>
      <w:tr w:rsidTr="00A8181D">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MEA107</w:t>
            </w:r>
          </w:p>
        </w:tc>
        <w:tc>
          <w:tcPr>
            <w:tcW w:w="6833"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 xml:space="preserve">Interpret and use aviation </w:t>
            </w:r>
            <w:r w:rsidRPr="00A8181D">
              <w:t>maintenance industry manuals and specifications</w:t>
            </w:r>
          </w:p>
        </w:tc>
      </w:tr>
      <w:tr w:rsidTr="00A8181D">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MEA154</w:t>
            </w:r>
          </w:p>
        </w:tc>
        <w:tc>
          <w:tcPr>
            <w:tcW w:w="6833"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Apply work health and safety practices in aviation maintenance</w:t>
            </w:r>
          </w:p>
        </w:tc>
      </w:tr>
      <w:tr w:rsidTr="00A8181D">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MEA155</w:t>
            </w:r>
          </w:p>
        </w:tc>
        <w:tc>
          <w:tcPr>
            <w:tcW w:w="6833"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Plan and organise aviation maintenance work activities</w:t>
            </w:r>
          </w:p>
        </w:tc>
      </w:tr>
      <w:tr w:rsidTr="00A8181D">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MEA156</w:t>
            </w:r>
          </w:p>
        </w:tc>
        <w:tc>
          <w:tcPr>
            <w:tcW w:w="6833"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Apply quality standards during aviation maintenance activities</w:t>
            </w:r>
          </w:p>
        </w:tc>
      </w:tr>
      <w:tr w:rsidTr="00A8181D">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MEA157</w:t>
            </w:r>
          </w:p>
        </w:tc>
        <w:tc>
          <w:tcPr>
            <w:tcW w:w="6833"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Complete aviation maintenance industry documentation</w:t>
            </w:r>
          </w:p>
        </w:tc>
      </w:tr>
      <w:tr w:rsidTr="00A8181D">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MEA158</w:t>
            </w:r>
          </w:p>
        </w:tc>
        <w:tc>
          <w:tcPr>
            <w:tcW w:w="6833" w:type="dxa"/>
            <w:tcBorders>
              <w:top w:val="nil"/>
              <w:left w:val="nil"/>
              <w:bottom w:val="nil"/>
              <w:right w:val="nil"/>
            </w:tcBorders>
            <w:tcMar>
              <w:top w:w="0" w:type="dxa"/>
              <w:left w:w="62" w:type="dxa"/>
              <w:bottom w:w="0" w:type="dxa"/>
              <w:right w:w="62" w:type="dxa"/>
            </w:tcMar>
          </w:tcPr>
          <w:p w:rsidR="00000000" w:rsidRPr="00A8181D" w:rsidP="00A8181D">
            <w:pPr>
              <w:pStyle w:val="BodyText"/>
            </w:pPr>
            <w:r w:rsidRPr="00A8181D">
              <w:t>Perform basic hand skills, standard trade practices and fundamentals in aviation maintenance</w:t>
            </w:r>
          </w:p>
        </w:tc>
      </w:tr>
    </w:tbl>
    <w:p w:rsidR="00000000" w:rsidRPr="00A8181D" w:rsidP="00A8181D">
      <w:pPr>
        <w:pStyle w:val="BodyText"/>
      </w:pPr>
    </w:p>
    <w:p w:rsidR="00000000" w:rsidRPr="00A8181D" w:rsidP="00A8181D">
      <w:pPr>
        <w:pStyle w:val="AllowPageBreak"/>
      </w:pPr>
    </w:p>
    <w:p w:rsidR="00000000" w:rsidRPr="00A8181D" w:rsidP="00A8181D">
      <w:pPr>
        <w:pStyle w:val="Heading1"/>
      </w:pPr>
      <w:bookmarkStart w:id="4" w:name="O_998677"/>
      <w:bookmarkEnd w:id="4"/>
      <w:r w:rsidRPr="00A8181D">
        <w:t>Competency Field</w:t>
      </w:r>
    </w:p>
    <w:p w:rsidR="00000000" w:rsidRPr="00A8181D" w:rsidP="00F449D5">
      <w:pPr>
        <w:pStyle w:val="BodyText"/>
      </w:pPr>
      <w:r w:rsidRPr="00A8181D">
        <w:t>Aviation maintenance</w:t>
      </w:r>
    </w:p>
    <w:p w:rsidR="00000000" w:rsidRPr="00A8181D" w:rsidP="00A8181D">
      <w:pPr>
        <w:pStyle w:val="Heading1"/>
      </w:pPr>
      <w:bookmarkStart w:id="5" w:name="O_998676"/>
      <w:bookmarkEnd w:id="5"/>
      <w:r w:rsidRPr="00A8181D">
        <w:t>Unit Sector</w:t>
      </w:r>
    </w:p>
    <w:p w:rsidR="00000000" w:rsidRPr="00A8181D" w:rsidP="00A8181D">
      <w:pPr>
        <w:pStyle w:val="Heading1"/>
      </w:pPr>
      <w:bookmarkStart w:id="6" w:name="O_998675"/>
      <w:bookmarkEnd w:id="6"/>
      <w:r w:rsidRPr="00A8181D">
        <w:t>Elements and Performance Criteria</w:t>
      </w:r>
    </w:p>
    <w:tbl>
      <w:tblPr>
        <w:tblW w:w="0" w:type="auto"/>
        <w:tblLayout w:type="fixed"/>
        <w:tblCellMar>
          <w:left w:w="62" w:type="dxa"/>
          <w:right w:w="62" w:type="dxa"/>
        </w:tblCellMar>
        <w:tblLook w:val="0000"/>
      </w:tblPr>
      <w:tblGrid>
        <w:gridCol w:w="717"/>
        <w:gridCol w:w="2439"/>
        <w:gridCol w:w="717"/>
        <w:gridCol w:w="5307"/>
      </w:tblGrid>
      <w:tr w:rsidTr="00A8181D">
        <w:tblPrEx>
          <w:tblW w:w="0" w:type="auto"/>
          <w:tblLayout w:type="fixed"/>
          <w:tblCellMar>
            <w:left w:w="62" w:type="dxa"/>
            <w:right w:w="62" w:type="dxa"/>
          </w:tblCellMar>
          <w:tblLook w:val="0000"/>
        </w:tblPrEx>
        <w:tc>
          <w:tcPr>
            <w:tcW w:w="3156" w:type="dxa"/>
            <w:gridSpan w:val="2"/>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Elements describe the essential outcomes.</w:t>
            </w:r>
          </w:p>
        </w:tc>
        <w:tc>
          <w:tcPr>
            <w:tcW w:w="6024" w:type="dxa"/>
            <w:gridSpan w:val="2"/>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 xml:space="preserve">Performance criteria describe the performance needed to demonstrate achievement of the element. </w:t>
            </w:r>
          </w:p>
        </w:tc>
      </w:tr>
      <w:tr w:rsidTr="00A818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1.</w:t>
            </w:r>
          </w:p>
        </w:tc>
        <w:tc>
          <w:tcPr>
            <w:tcW w:w="2439"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Prepare to dismantle, inspect, maintain and assemble basic mechanical components or parts</w:t>
            </w:r>
          </w:p>
        </w:tc>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1.1</w:t>
            </w:r>
          </w:p>
        </w:tc>
        <w:tc>
          <w:tcPr>
            <w:tcW w:w="530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Components are removed and/or disassembled in accordance with enterprise procedures, relevant maintenance documentation and qualified person guidance while observ</w:t>
            </w:r>
            <w:r w:rsidRPr="00A8181D">
              <w:t>ing all relevant work health and safety (WHS) requirements, including the use of material safety data sheets (MSDS) and items of personal protective equipment (PPE)</w:t>
            </w:r>
          </w:p>
        </w:tc>
      </w:tr>
      <w:tr w:rsidTr="00A818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1.2</w:t>
            </w:r>
          </w:p>
        </w:tc>
        <w:tc>
          <w:tcPr>
            <w:tcW w:w="530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Maintenance and/or repair requirements as defined by the qualified person, enterpris</w:t>
            </w:r>
            <w:r w:rsidRPr="00A8181D">
              <w:t>e procedures and the relevant maintenance documentation are understood</w:t>
            </w:r>
          </w:p>
        </w:tc>
      </w:tr>
      <w:tr w:rsidTr="00A818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1.3</w:t>
            </w:r>
          </w:p>
        </w:tc>
        <w:tc>
          <w:tcPr>
            <w:tcW w:w="530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Tagging and repair instructions are accurately specified in accordance with enterprise procedures and qualified person directions for parts requiring specialist repair</w:t>
            </w:r>
          </w:p>
        </w:tc>
      </w:tr>
      <w:tr w:rsidTr="00A818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1.4</w:t>
            </w:r>
          </w:p>
        </w:tc>
        <w:tc>
          <w:tcPr>
            <w:tcW w:w="530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Appropriate materials, tools, equipment and assembly or fabrication jigs, where applicable, are selected and prepared for the particular maintenance and repair requirements in accordance with enterprise procedures and relevant maintenance documentation</w:t>
            </w:r>
          </w:p>
        </w:tc>
      </w:tr>
      <w:tr w:rsidTr="00A818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2.</w:t>
            </w:r>
          </w:p>
        </w:tc>
        <w:tc>
          <w:tcPr>
            <w:tcW w:w="2439"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Maintain and/or repair mechanical components or parts</w:t>
            </w:r>
          </w:p>
        </w:tc>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2.1</w:t>
            </w:r>
          </w:p>
        </w:tc>
        <w:tc>
          <w:tcPr>
            <w:tcW w:w="530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Routine maintenance, repair or modification procedures are carried out, as approved by relevant manufacturers’ bulletins or procedures, in accordance with required enterprise procedures and specifi</w:t>
            </w:r>
            <w:r w:rsidRPr="00A8181D">
              <w:t>cations while observing all relevant WHS requirements, including the use of MSDS and items of PPE</w:t>
            </w:r>
          </w:p>
        </w:tc>
      </w:tr>
      <w:tr w:rsidTr="00A818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2.2</w:t>
            </w:r>
          </w:p>
        </w:tc>
        <w:tc>
          <w:tcPr>
            <w:tcW w:w="530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Mechanical component parts are assembled within specified tolerances in accordance with enterprise procedures and the appropriate maintenance documents</w:t>
            </w:r>
          </w:p>
        </w:tc>
      </w:tr>
      <w:tr w:rsidTr="00A818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2.3</w:t>
            </w:r>
          </w:p>
        </w:tc>
        <w:tc>
          <w:tcPr>
            <w:tcW w:w="530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Where applicable and as required by the qualified person, assistance is provided in the final adjustment of components to confirm serviceability</w:t>
            </w:r>
          </w:p>
        </w:tc>
      </w:tr>
      <w:tr w:rsidTr="00A818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3.</w:t>
            </w:r>
          </w:p>
        </w:tc>
        <w:tc>
          <w:tcPr>
            <w:tcW w:w="2439"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Complete maintenance/ repair activities</w:t>
            </w:r>
          </w:p>
        </w:tc>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3.1</w:t>
            </w:r>
          </w:p>
        </w:tc>
        <w:tc>
          <w:tcPr>
            <w:tcW w:w="530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Required documentation is completed and processed in accordance with standard enterprise procedures</w:t>
            </w:r>
          </w:p>
        </w:tc>
      </w:tr>
      <w:tr w:rsidTr="00A8181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3.2</w:t>
            </w:r>
          </w:p>
        </w:tc>
        <w:tc>
          <w:tcPr>
            <w:tcW w:w="5307" w:type="dxa"/>
            <w:tcBorders>
              <w:top w:val="nil"/>
              <w:left w:val="nil"/>
              <w:bottom w:val="nil"/>
              <w:right w:val="nil"/>
            </w:tcBorders>
            <w:tcMar>
              <w:top w:w="0" w:type="dxa"/>
              <w:left w:w="62" w:type="dxa"/>
              <w:bottom w:w="0" w:type="dxa"/>
              <w:right w:w="62" w:type="dxa"/>
            </w:tcMar>
          </w:tcPr>
          <w:p w:rsidR="00000000" w:rsidRPr="00A8181D" w:rsidP="00A8181D">
            <w:pPr>
              <w:pStyle w:val="BodyText"/>
            </w:pPr>
            <w:r w:rsidRPr="00A8181D">
              <w:t>Maintained/repaired or modified components are tagged, sealed and packaged within specified procedures</w:t>
            </w:r>
          </w:p>
        </w:tc>
      </w:tr>
    </w:tbl>
    <w:p w:rsidR="00000000" w:rsidRPr="00A8181D" w:rsidP="00A8181D">
      <w:pPr>
        <w:pStyle w:val="BodyText"/>
      </w:pPr>
    </w:p>
    <w:p w:rsidR="00000000" w:rsidRPr="00A8181D" w:rsidP="00A8181D">
      <w:pPr>
        <w:pStyle w:val="AllowPageBreak"/>
      </w:pPr>
    </w:p>
    <w:p w:rsidR="00000000" w:rsidRPr="00A8181D" w:rsidP="00A8181D">
      <w:pPr>
        <w:pStyle w:val="Heading1"/>
      </w:pPr>
      <w:bookmarkStart w:id="7" w:name="O_998674"/>
      <w:bookmarkEnd w:id="7"/>
      <w:r w:rsidRPr="00A8181D">
        <w:t>Foundation Skills</w:t>
      </w:r>
    </w:p>
    <w:p w:rsidR="00000000" w:rsidRPr="00A8181D" w:rsidP="00F449D5">
      <w:pPr>
        <w:pStyle w:val="BodyText"/>
      </w:pPr>
      <w:r w:rsidRPr="00A8181D">
        <w:t>Foundatio</w:t>
      </w:r>
      <w:r w:rsidRPr="00A8181D">
        <w:t>n skills essential to performance are explicit in the performance criteria of this unit of competency.</w:t>
      </w:r>
    </w:p>
    <w:p w:rsidR="00000000" w:rsidRPr="00A8181D" w:rsidP="00A8181D">
      <w:pPr>
        <w:pStyle w:val="Heading1"/>
      </w:pPr>
      <w:bookmarkStart w:id="8" w:name="O_998673"/>
      <w:bookmarkEnd w:id="8"/>
      <w:r w:rsidRPr="00A8181D">
        <w:t>Range of Conditions</w:t>
      </w:r>
    </w:p>
    <w:tbl>
      <w:tblPr>
        <w:tblW w:w="0" w:type="auto"/>
        <w:tblLayout w:type="fixed"/>
        <w:tblCellMar>
          <w:left w:w="62" w:type="dxa"/>
          <w:right w:w="62" w:type="dxa"/>
        </w:tblCellMar>
        <w:tblLook w:val="0000"/>
      </w:tblPr>
      <w:tblGrid>
        <w:gridCol w:w="2970"/>
        <w:gridCol w:w="6102"/>
      </w:tblGrid>
      <w:tr w:rsidTr="00A818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t>This field allows for different work environments and conditions that may affect performance. Essential operating co</w:t>
            </w:r>
            <w:r w:rsidRPr="00A8181D">
              <w:t>nditions that may be present (depending on the work situation, needs of the candidate, accessibility of the item, and local industry and regional contexts) are included.</w:t>
            </w:r>
          </w:p>
        </w:tc>
      </w:tr>
      <w:tr w:rsidTr="00A8181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rPr>
                <w:rStyle w:val="SpecialBold"/>
              </w:rPr>
              <w:t>Routine work:</w:t>
            </w:r>
          </w:p>
        </w:tc>
        <w:tc>
          <w:tcPr>
            <w:tcW w:w="6102" w:type="dxa"/>
            <w:tcBorders>
              <w:top w:val="nil"/>
              <w:left w:val="nil"/>
              <w:bottom w:val="nil"/>
              <w:right w:val="nil"/>
            </w:tcBorders>
            <w:tcMar>
              <w:top w:w="0" w:type="dxa"/>
              <w:left w:w="62" w:type="dxa"/>
              <w:bottom w:w="0" w:type="dxa"/>
              <w:right w:w="62" w:type="dxa"/>
            </w:tcMar>
          </w:tcPr>
          <w:p w:rsidR="00000000" w:rsidP="00A8181D">
            <w:pPr>
              <w:pStyle w:val="ListBullet"/>
              <w:rPr>
                <w:lang w:val="en-NZ"/>
              </w:rPr>
            </w:pPr>
            <w:r w:rsidRPr="00A8181D">
              <w:t>Is carried out using basic operational knowledge and a defined range of skills (‘routine’ work is that which follows a customary or regular course of procedure)</w:t>
            </w:r>
          </w:p>
        </w:tc>
      </w:tr>
      <w:tr w:rsidTr="00A8181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rPr>
                <w:rStyle w:val="SpecialBold"/>
              </w:rPr>
              <w:t>Outcomes:</w:t>
            </w:r>
          </w:p>
        </w:tc>
        <w:tc>
          <w:tcPr>
            <w:tcW w:w="6102" w:type="dxa"/>
            <w:tcBorders>
              <w:top w:val="nil"/>
              <w:left w:val="nil"/>
              <w:bottom w:val="nil"/>
              <w:right w:val="nil"/>
            </w:tcBorders>
            <w:tcMar>
              <w:top w:w="0" w:type="dxa"/>
              <w:left w:w="62" w:type="dxa"/>
              <w:bottom w:w="0" w:type="dxa"/>
              <w:right w:w="62" w:type="dxa"/>
            </w:tcMar>
          </w:tcPr>
          <w:p w:rsidR="00000000" w:rsidP="00A8181D">
            <w:pPr>
              <w:pStyle w:val="ListBullet"/>
              <w:rPr>
                <w:lang w:val="en-NZ"/>
              </w:rPr>
            </w:pPr>
            <w:r w:rsidRPr="00A8181D">
              <w:t>Are achieved by applying known solutions chosen from a limited range of pre-determi</w:t>
            </w:r>
            <w:r w:rsidRPr="00A8181D">
              <w:t>ned options consistent with enterprise procedures. This includes accepting responsibility for own work in terms of quality of outcomes using pre-determined specifications of quality</w:t>
            </w:r>
          </w:p>
        </w:tc>
      </w:tr>
      <w:tr w:rsidTr="00A8181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rPr>
                <w:rStyle w:val="SpecialBold"/>
              </w:rPr>
              <w:t>Basic components to be maintained and/or repaired/modified include:</w:t>
            </w:r>
          </w:p>
        </w:tc>
        <w:tc>
          <w:tcPr>
            <w:tcW w:w="6102" w:type="dxa"/>
            <w:tcBorders>
              <w:top w:val="nil"/>
              <w:left w:val="nil"/>
              <w:bottom w:val="nil"/>
              <w:right w:val="nil"/>
            </w:tcBorders>
            <w:tcMar>
              <w:top w:w="0" w:type="dxa"/>
              <w:left w:w="62" w:type="dxa"/>
              <w:bottom w:w="0" w:type="dxa"/>
              <w:right w:w="62" w:type="dxa"/>
            </w:tcMar>
          </w:tcPr>
          <w:p w:rsidR="00000000" w:rsidRPr="00A8181D" w:rsidP="00A8181D">
            <w:pPr>
              <w:pStyle w:val="ListBullet"/>
            </w:pPr>
            <w:r w:rsidRPr="00A8181D">
              <w:t>Pull</w:t>
            </w:r>
            <w:r w:rsidRPr="00A8181D">
              <w:t>eys</w:t>
            </w:r>
          </w:p>
          <w:p w:rsidR="00000000" w:rsidRPr="00A8181D" w:rsidP="00A8181D">
            <w:pPr>
              <w:pStyle w:val="ListBullet"/>
            </w:pPr>
            <w:r w:rsidRPr="00A8181D">
              <w:t>Chains</w:t>
            </w:r>
          </w:p>
          <w:p w:rsidR="00000000" w:rsidRPr="00A8181D" w:rsidP="00A8181D">
            <w:pPr>
              <w:pStyle w:val="ListBullet"/>
            </w:pPr>
            <w:r w:rsidRPr="00A8181D">
              <w:t>Sprockets</w:t>
            </w:r>
          </w:p>
          <w:p w:rsidR="00000000" w:rsidRPr="00A8181D" w:rsidP="00A8181D">
            <w:pPr>
              <w:pStyle w:val="ListBullet"/>
            </w:pPr>
            <w:r w:rsidRPr="00A8181D">
              <w:t>Gear drives</w:t>
            </w:r>
          </w:p>
          <w:p w:rsidR="00000000" w:rsidRPr="00A8181D" w:rsidP="00A8181D">
            <w:pPr>
              <w:pStyle w:val="ListBullet"/>
            </w:pPr>
            <w:r w:rsidRPr="00A8181D">
              <w:t>Control rods</w:t>
            </w:r>
          </w:p>
          <w:p w:rsidR="00000000" w:rsidP="00A8181D">
            <w:pPr>
              <w:pStyle w:val="ListBullet"/>
              <w:rPr>
                <w:lang w:val="en-NZ"/>
              </w:rPr>
            </w:pPr>
            <w:r w:rsidRPr="00A8181D">
              <w:t>Bellcranks and links</w:t>
            </w:r>
          </w:p>
        </w:tc>
      </w:tr>
      <w:tr w:rsidTr="00A8181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rPr>
                <w:rStyle w:val="SpecialBold"/>
              </w:rPr>
              <w:t>Scope of work:</w:t>
            </w:r>
          </w:p>
        </w:tc>
        <w:tc>
          <w:tcPr>
            <w:tcW w:w="6102" w:type="dxa"/>
            <w:tcBorders>
              <w:top w:val="nil"/>
              <w:left w:val="nil"/>
              <w:bottom w:val="nil"/>
              <w:right w:val="nil"/>
            </w:tcBorders>
            <w:tcMar>
              <w:top w:w="0" w:type="dxa"/>
              <w:left w:w="62" w:type="dxa"/>
              <w:bottom w:w="0" w:type="dxa"/>
              <w:right w:w="62" w:type="dxa"/>
            </w:tcMar>
          </w:tcPr>
          <w:p w:rsidR="00000000" w:rsidP="00A8181D">
            <w:pPr>
              <w:pStyle w:val="ListBullet"/>
              <w:rPr>
                <w:lang w:val="en-NZ"/>
              </w:rPr>
            </w:pPr>
            <w:r w:rsidRPr="00A8181D">
              <w:t xml:space="preserve">Note that the scope of any repair or modification and the procedure to be followed will be provided </w:t>
            </w:r>
            <w:r w:rsidRPr="00A8181D">
              <w:t>by the qualified person, and be within the scope of the skills and knowledge included in the unit of competency MEA158 Perform basic hand skills, standard trade practices and fundamentals in aviation maintenance</w:t>
            </w:r>
          </w:p>
        </w:tc>
      </w:tr>
      <w:tr w:rsidTr="00A8181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rPr>
                <w:rStyle w:val="SpecialBold"/>
              </w:rPr>
              <w:t>Repair includes:</w:t>
            </w:r>
          </w:p>
        </w:tc>
        <w:tc>
          <w:tcPr>
            <w:tcW w:w="6102" w:type="dxa"/>
            <w:tcBorders>
              <w:top w:val="nil"/>
              <w:left w:val="nil"/>
              <w:bottom w:val="nil"/>
              <w:right w:val="nil"/>
            </w:tcBorders>
            <w:tcMar>
              <w:top w:w="0" w:type="dxa"/>
              <w:left w:w="62" w:type="dxa"/>
              <w:bottom w:w="0" w:type="dxa"/>
              <w:right w:w="62" w:type="dxa"/>
            </w:tcMar>
          </w:tcPr>
          <w:p w:rsidR="00000000" w:rsidP="00A8181D">
            <w:pPr>
              <w:pStyle w:val="ListBullet"/>
              <w:rPr>
                <w:lang w:val="en-NZ"/>
              </w:rPr>
            </w:pPr>
            <w:r w:rsidRPr="00A8181D">
              <w:t>Replacement of parts such</w:t>
            </w:r>
            <w:r w:rsidRPr="00A8181D">
              <w:t xml:space="preserve"> as eye-ends, tubes, bearings and bushes</w:t>
            </w:r>
          </w:p>
        </w:tc>
      </w:tr>
      <w:tr w:rsidTr="00A8181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rPr>
                <w:rStyle w:val="SpecialBold"/>
              </w:rPr>
              <w:t>Maintain includes:</w:t>
            </w:r>
          </w:p>
        </w:tc>
        <w:tc>
          <w:tcPr>
            <w:tcW w:w="6102" w:type="dxa"/>
            <w:tcBorders>
              <w:top w:val="nil"/>
              <w:left w:val="nil"/>
              <w:bottom w:val="nil"/>
              <w:right w:val="nil"/>
            </w:tcBorders>
            <w:tcMar>
              <w:top w:w="0" w:type="dxa"/>
              <w:left w:w="62" w:type="dxa"/>
              <w:bottom w:w="0" w:type="dxa"/>
              <w:right w:w="62" w:type="dxa"/>
            </w:tcMar>
          </w:tcPr>
          <w:p w:rsidR="00000000" w:rsidP="00A8181D">
            <w:pPr>
              <w:pStyle w:val="ListBullet"/>
              <w:rPr>
                <w:lang w:val="en-NZ"/>
              </w:rPr>
            </w:pPr>
            <w:r w:rsidRPr="00A8181D">
              <w:t>Cleaning, inspection for wear or damage and routine adjustment and lubrication where applicable in accordance with enterprise procedures</w:t>
            </w:r>
          </w:p>
        </w:tc>
      </w:tr>
      <w:tr w:rsidTr="00A8181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8181D">
            <w:pPr>
              <w:pStyle w:val="BodyText"/>
              <w:rPr>
                <w:lang w:val="en-NZ"/>
              </w:rPr>
            </w:pPr>
            <w:r w:rsidRPr="00A8181D">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A8181D" w:rsidP="00A8181D">
            <w:pPr>
              <w:pStyle w:val="ListBullet"/>
            </w:pPr>
            <w:r w:rsidRPr="00A8181D">
              <w:t>Industry procedures specified by manufacturers, regulatory authorities or the enterprise</w:t>
            </w:r>
          </w:p>
        </w:tc>
      </w:tr>
    </w:tbl>
    <w:p w:rsidR="00000000" w:rsidRPr="00A8181D" w:rsidP="00A8181D">
      <w:pPr>
        <w:pStyle w:val="BodyText"/>
      </w:pPr>
    </w:p>
    <w:p w:rsidR="00000000" w:rsidRPr="00A8181D" w:rsidP="00A8181D">
      <w:pPr>
        <w:pStyle w:val="AllowPageBreak"/>
      </w:pPr>
    </w:p>
    <w:p w:rsidR="00000000" w:rsidRPr="00A8181D" w:rsidP="00A8181D">
      <w:pPr>
        <w:pStyle w:val="Heading1"/>
      </w:pPr>
      <w:bookmarkStart w:id="9" w:name="O_998672"/>
      <w:bookmarkEnd w:id="9"/>
      <w:r w:rsidRPr="00A8181D">
        <w:t>Unit Mapping Information</w:t>
      </w:r>
    </w:p>
    <w:p w:rsidR="00000000" w:rsidRPr="00A8181D" w:rsidP="00F449D5">
      <w:pPr>
        <w:pStyle w:val="BodyText"/>
      </w:pPr>
      <w:r w:rsidRPr="00A8181D">
        <w:t>Release 2. Equivalent to MEA332 Maintain aircraft mechanical components or parts.</w:t>
      </w:r>
    </w:p>
    <w:p w:rsidR="00000000" w:rsidRPr="00A8181D" w:rsidP="00A8181D">
      <w:pPr>
        <w:pStyle w:val="Heading1"/>
      </w:pPr>
      <w:bookmarkStart w:id="10" w:name="O_998681"/>
      <w:bookmarkEnd w:id="10"/>
      <w:r w:rsidRPr="00A8181D">
        <w:t>Links</w:t>
      </w:r>
    </w:p>
    <w:p w:rsidR="00000000" w:rsidRPr="00A8181D" w:rsidP="00F449D5">
      <w:pPr>
        <w:pStyle w:val="BodyText"/>
      </w:pPr>
      <w:r w:rsidRPr="00A8181D">
        <w:t>Companion Volume i</w:t>
      </w:r>
      <w:r w:rsidRPr="00A8181D">
        <w:t xml:space="preserve">mplementation guides are found in VETNet - </w:t>
      </w:r>
      <w:r>
        <w:fldChar w:fldCharType="begin"/>
      </w:r>
      <w:r>
        <w:instrText xml:space="preserve"> HYPERLINK "https://vetnet.gov.au/Pages/TrainingDocs.aspx?q=ce216c9c-04d5-4b3b-9bcf-4e81d0950371" </w:instrText>
      </w:r>
      <w:r>
        <w:fldChar w:fldCharType="separate"/>
      </w:r>
      <w:r w:rsidRPr="004E1229">
        <w:rPr>
          <w:rStyle w:val="Hyperlink"/>
        </w:rPr>
        <w:t>https://vetnet.gov.au/Pages/TrainingDocs.aspx?q=ce216c9c-04d5-4b3b-9bcf-4e81d0950371</w:t>
      </w:r>
      <w:r>
        <w:fldChar w:fldCharType="end"/>
      </w:r>
    </w:p>
    <w:p w:rsidR="00000000" w:rsidRPr="00A8181D" w:rsidP="00F449D5">
      <w:pPr>
        <w:pStyle w:val="BodyText"/>
        <w:sectPr w:rsidSect="00A8181D">
          <w:headerReference w:type="default" r:id="rId10"/>
          <w:footerReference w:type="default" r:id="rId11"/>
          <w:pgSz w:w="11908" w:h="16833"/>
          <w:pgMar w:top="1702" w:right="1418" w:bottom="1702" w:left="1418" w:header="992" w:footer="992" w:gutter="0"/>
          <w:cols w:space="720"/>
          <w:noEndnote/>
          <w:docGrid w:linePitch="299"/>
        </w:sectPr>
      </w:pPr>
    </w:p>
    <w:p w:rsidR="00000000" w:rsidRPr="00A8181D" w:rsidP="00A8181D">
      <w:pPr>
        <w:pStyle w:val="SuperHeading"/>
      </w:pPr>
      <w:r w:rsidRPr="00A8181D">
        <w:t xml:space="preserve">Assessment </w:t>
      </w:r>
      <w:r w:rsidRPr="00A8181D">
        <w:t>Requirements for MEA332 Maintain aircraft mechanical components or parts</w:t>
      </w:r>
    </w:p>
    <w:p w:rsidR="00000000" w:rsidRPr="00A8181D" w:rsidP="00A8181D">
      <w:pPr>
        <w:pStyle w:val="Heading1"/>
      </w:pPr>
      <w:bookmarkStart w:id="11" w:name="O_998670"/>
      <w:bookmarkEnd w:id="11"/>
      <w:r w:rsidRPr="00A8181D">
        <w:t>Modification History</w:t>
      </w:r>
    </w:p>
    <w:p w:rsidR="00000000" w:rsidRPr="00A8181D" w:rsidP="00F449D5">
      <w:pPr>
        <w:pStyle w:val="BodyText"/>
      </w:pPr>
      <w:r w:rsidRPr="00A8181D">
        <w:t>Release 2. Equivalent to MEA332 Maintain aircraft mechanical components or parts with amended prerequisite codes.</w:t>
      </w:r>
    </w:p>
    <w:p w:rsidR="00000000" w:rsidRPr="00A8181D" w:rsidP="00A8181D">
      <w:pPr>
        <w:pStyle w:val="Heading1"/>
      </w:pPr>
      <w:bookmarkStart w:id="12" w:name="O_998669"/>
      <w:bookmarkEnd w:id="12"/>
      <w:r w:rsidRPr="00A8181D">
        <w:t>Performance Evi</w:t>
      </w:r>
      <w:r w:rsidRPr="00A8181D">
        <w:t>dence</w:t>
      </w:r>
    </w:p>
    <w:p w:rsidR="00000000" w:rsidRPr="00A8181D" w:rsidP="00F449D5">
      <w:pPr>
        <w:pStyle w:val="BodyText"/>
      </w:pPr>
      <w:r w:rsidRPr="00A8181D">
        <w:t>Evidence required to demonstrate competency in this unit must be relevant to and satisfy all of the requirements of the elements and performance criteria under the specified conditions of assessment, and must include:</w:t>
      </w:r>
    </w:p>
    <w:p w:rsidR="00000000" w:rsidRPr="00A8181D" w:rsidP="00A8181D">
      <w:pPr>
        <w:pStyle w:val="ListBullet"/>
      </w:pPr>
      <w:r w:rsidRPr="00A8181D">
        <w:t>applying relevant WHS practices</w:t>
      </w:r>
      <w:r w:rsidRPr="00A8181D">
        <w:t>, including the use of MSDS and PPE</w:t>
      </w:r>
    </w:p>
    <w:p w:rsidR="00000000" w:rsidRPr="00A8181D" w:rsidP="00A8181D">
      <w:pPr>
        <w:pStyle w:val="ListBullet"/>
      </w:pPr>
      <w:r w:rsidRPr="00A8181D">
        <w:t>using relevant maintenance documentation, specifications and aircraft/component manuals to:</w:t>
      </w:r>
    </w:p>
    <w:p w:rsidR="00000000" w:rsidRPr="00A8181D" w:rsidP="00A8181D">
      <w:pPr>
        <w:pStyle w:val="ListBullet2"/>
      </w:pPr>
      <w:r w:rsidRPr="00A8181D">
        <w:t>recognise state of serviceability and standard/routine repair requirements for the range of mechanical components listed in the</w:t>
      </w:r>
      <w:r w:rsidRPr="00A8181D">
        <w:t xml:space="preserve"> Range of Conditions</w:t>
      </w:r>
    </w:p>
    <w:p w:rsidR="00000000" w:rsidRPr="00A8181D" w:rsidP="00A8181D">
      <w:pPr>
        <w:pStyle w:val="ListBullet2"/>
      </w:pPr>
      <w:r w:rsidRPr="00A8181D">
        <w:t>identify requirements under the guidance of a qualified person and complete routine repairs and/or modifications</w:t>
      </w:r>
    </w:p>
    <w:p w:rsidR="00000000" w:rsidRPr="00A8181D" w:rsidP="00A8181D">
      <w:pPr>
        <w:pStyle w:val="ListBullet2"/>
      </w:pPr>
      <w:r w:rsidRPr="00A8181D">
        <w:t>adjust components under qualified person guidance as required</w:t>
      </w:r>
    </w:p>
    <w:p w:rsidR="00000000" w:rsidRPr="00A8181D" w:rsidP="00A8181D">
      <w:pPr>
        <w:pStyle w:val="ListBullet2"/>
      </w:pPr>
      <w:r w:rsidRPr="00A8181D">
        <w:t>where post-assembly testing is applicable, under guidance and in the training environment, set up components for testing and perform tests</w:t>
      </w:r>
    </w:p>
    <w:p w:rsidR="00000000" w:rsidRPr="00A8181D" w:rsidP="00A8181D">
      <w:pPr>
        <w:pStyle w:val="ListBullet"/>
      </w:pPr>
      <w:r w:rsidRPr="00A8181D">
        <w:t>correctly tagging, sealing and packaging completed components.</w:t>
      </w:r>
    </w:p>
    <w:p w:rsidR="00000000" w:rsidRPr="00A8181D" w:rsidP="00F449D5">
      <w:pPr>
        <w:pStyle w:val="BodyText"/>
      </w:pPr>
      <w:r w:rsidRPr="00A8181D">
        <w:t>The underlying skills inherent in this unit should be</w:t>
      </w:r>
      <w:r w:rsidRPr="00A8181D">
        <w:t xml:space="preserve"> transferable across a range of maintenance and repair applications associated with aircraft components. It is essential that the relevant enterprise procedures are interpreted and applied to ensure quality and safety standards are achieved.</w:t>
      </w:r>
    </w:p>
    <w:p w:rsidR="00F449D5" w:rsidP="00F449D5">
      <w:pPr>
        <w:pStyle w:val="BodyText"/>
      </w:pPr>
      <w:r w:rsidRPr="00A8181D">
        <w:t xml:space="preserve">This shall be </w:t>
      </w:r>
      <w:r w:rsidRPr="00A8181D">
        <w:t xml:space="preserve">demonstrated through application across a number of different aircraft components as listed in the Assessment Conditions. </w:t>
      </w:r>
    </w:p>
    <w:p w:rsidR="00000000" w:rsidRPr="00A8181D" w:rsidP="00A8181D">
      <w:pPr>
        <w:pStyle w:val="Heading1"/>
      </w:pPr>
      <w:bookmarkStart w:id="13" w:name="O_998668"/>
      <w:bookmarkEnd w:id="13"/>
      <w:r w:rsidRPr="00A8181D">
        <w:t>Knowledge Evidence</w:t>
      </w:r>
    </w:p>
    <w:p w:rsidR="00000000" w:rsidRPr="00A8181D" w:rsidP="00F449D5">
      <w:pPr>
        <w:pStyle w:val="BodyText"/>
      </w:pPr>
      <w:r w:rsidRPr="00A8181D">
        <w:t>Evidence required to demonstrate competency in this unit must be relevant to and satisfy all of the requirements of the elements and performance criteria and include knowledge of:</w:t>
      </w:r>
    </w:p>
    <w:p w:rsidR="00000000" w:rsidRPr="00A8181D" w:rsidP="00A8181D">
      <w:pPr>
        <w:pStyle w:val="ListBullet"/>
      </w:pPr>
      <w:r w:rsidRPr="00A8181D">
        <w:t>component operation at a basic level</w:t>
      </w:r>
    </w:p>
    <w:p w:rsidR="00000000" w:rsidRPr="00A8181D" w:rsidP="00A8181D">
      <w:pPr>
        <w:pStyle w:val="ListBullet"/>
      </w:pPr>
      <w:r w:rsidRPr="00A8181D">
        <w:t>standard/routine repair procedures and</w:t>
      </w:r>
      <w:r w:rsidRPr="00A8181D">
        <w:t xml:space="preserve"> processes</w:t>
      </w:r>
    </w:p>
    <w:p w:rsidR="00000000" w:rsidRPr="00A8181D" w:rsidP="00A8181D">
      <w:pPr>
        <w:pStyle w:val="ListBullet"/>
      </w:pPr>
      <w:r w:rsidRPr="00A8181D">
        <w:t>relevant WHS practices</w:t>
      </w:r>
    </w:p>
    <w:p w:rsidR="00000000" w:rsidRPr="00A8181D" w:rsidP="00A8181D">
      <w:pPr>
        <w:pStyle w:val="ListBullet"/>
      </w:pPr>
      <w:r w:rsidRPr="00A8181D">
        <w:t>how to obtain MSDS</w:t>
      </w:r>
    </w:p>
    <w:p w:rsidR="00000000" w:rsidRPr="00A8181D" w:rsidP="00A8181D">
      <w:pPr>
        <w:pStyle w:val="ListBullet"/>
      </w:pPr>
      <w:r w:rsidRPr="00A8181D">
        <w:t>use of PPE.</w:t>
      </w:r>
    </w:p>
    <w:p w:rsidR="00000000" w:rsidRPr="00A8181D" w:rsidP="00A8181D">
      <w:pPr>
        <w:pStyle w:val="AllowPageBreak"/>
      </w:pPr>
    </w:p>
    <w:p w:rsidR="00000000" w:rsidRPr="00A8181D" w:rsidP="00A8181D">
      <w:pPr>
        <w:pStyle w:val="Heading1"/>
      </w:pPr>
      <w:bookmarkStart w:id="14" w:name="O_998667"/>
      <w:bookmarkEnd w:id="14"/>
      <w:r w:rsidRPr="00A8181D">
        <w:t>Assessment Conditions</w:t>
      </w:r>
    </w:p>
    <w:p w:rsidR="00000000" w:rsidRPr="00A8181D" w:rsidP="00A8181D">
      <w:pPr>
        <w:pStyle w:val="ListBullet"/>
      </w:pPr>
      <w:r w:rsidRPr="00A8181D">
        <w:t xml:space="preserve">Competency should be assessed in the work environment or simulated work environment, using tools and </w:t>
      </w:r>
      <w:r w:rsidRPr="00A8181D">
        <w:t>equipment specified in maintenance documentation. It is also expected that general and special-purpose tools found in most routine situations would be used where appropriate.</w:t>
      </w:r>
    </w:p>
    <w:p w:rsidR="00000000" w:rsidRPr="00A8181D" w:rsidP="00A8181D">
      <w:pPr>
        <w:pStyle w:val="ListBullet"/>
      </w:pPr>
      <w:r w:rsidRPr="00A8181D">
        <w:t>Ability to assess component serviceability under qualified person guidance and in</w:t>
      </w:r>
      <w:r w:rsidRPr="00A8181D">
        <w:t>terpret parts requirements will be necessary before undertaking any action. The work plan should take account of applicable safety and quality requirements in accordance with the industry and regulatory standards.</w:t>
      </w:r>
    </w:p>
    <w:p w:rsidR="00000000" w:rsidRPr="00A8181D" w:rsidP="00A8181D">
      <w:pPr>
        <w:pStyle w:val="ListBullet"/>
      </w:pPr>
      <w:r w:rsidRPr="00A8181D">
        <w:t>The following conditions of assessment rep</w:t>
      </w:r>
      <w:r w:rsidRPr="00A8181D">
        <w:t xml:space="preserve">resent the requirements of the Regulators (ADF and CASA) and </w:t>
      </w:r>
      <w:r w:rsidRPr="00A8181D">
        <w:t>maintenance stakeholders and must be rigorously observed.</w:t>
      </w:r>
    </w:p>
    <w:p w:rsidR="00000000" w:rsidRPr="00A8181D" w:rsidP="00A8181D">
      <w:pPr>
        <w:pStyle w:val="ListBullet"/>
      </w:pPr>
      <w:r w:rsidRPr="00A8181D">
        <w:t>A person cannot be assessed as competent until it can be demonstrated to the satisfaction of the workplace assessor that the relevant ele</w:t>
      </w:r>
      <w:r w:rsidRPr="00A8181D">
        <w:t>ments and performance criteria of the unit of competency are being achieved under qualified person guidance on a representative range of basic components, including:</w:t>
      </w:r>
    </w:p>
    <w:p w:rsidR="00000000" w:rsidRPr="00A8181D" w:rsidP="00A8181D">
      <w:pPr>
        <w:pStyle w:val="ListBullet2"/>
      </w:pPr>
      <w:r w:rsidRPr="00A8181D">
        <w:t>cables</w:t>
      </w:r>
    </w:p>
    <w:p w:rsidR="00000000" w:rsidRPr="00A8181D" w:rsidP="00A8181D">
      <w:pPr>
        <w:pStyle w:val="ListBullet2"/>
      </w:pPr>
      <w:r w:rsidRPr="00A8181D">
        <w:t>pulleys</w:t>
      </w:r>
    </w:p>
    <w:p w:rsidR="00000000" w:rsidRPr="00A8181D" w:rsidP="00A8181D">
      <w:pPr>
        <w:pStyle w:val="ListBullet2"/>
      </w:pPr>
      <w:r w:rsidRPr="00A8181D">
        <w:t>chains</w:t>
      </w:r>
    </w:p>
    <w:p w:rsidR="00000000" w:rsidRPr="00A8181D" w:rsidP="00A8181D">
      <w:pPr>
        <w:pStyle w:val="ListBullet2"/>
      </w:pPr>
      <w:r w:rsidRPr="00A8181D">
        <w:t>sprockets</w:t>
      </w:r>
    </w:p>
    <w:p w:rsidR="00000000" w:rsidRPr="00A8181D" w:rsidP="00A8181D">
      <w:pPr>
        <w:pStyle w:val="ListBullet2"/>
      </w:pPr>
      <w:r w:rsidRPr="00A8181D">
        <w:t>gear drives</w:t>
      </w:r>
    </w:p>
    <w:p w:rsidR="00000000" w:rsidRPr="00A8181D" w:rsidP="00A8181D">
      <w:pPr>
        <w:pStyle w:val="ListBullet2"/>
      </w:pPr>
      <w:r w:rsidRPr="00A8181D">
        <w:t>control rods</w:t>
      </w:r>
    </w:p>
    <w:p w:rsidR="00000000" w:rsidRPr="00A8181D" w:rsidP="00A8181D">
      <w:pPr>
        <w:pStyle w:val="ListBullet2"/>
      </w:pPr>
      <w:r w:rsidRPr="00A8181D">
        <w:t>bellcranks and links.</w:t>
      </w:r>
    </w:p>
    <w:p w:rsidR="00000000" w:rsidRPr="00A8181D" w:rsidP="00A8181D">
      <w:pPr>
        <w:pStyle w:val="ListBullet"/>
      </w:pPr>
      <w:r w:rsidRPr="00A8181D">
        <w:t>This shall be established via the records in the Log of Industrial Experience and Achievement or, where appropriate, an equivalent Industry Evidence Guide (for details refer to the Companion Volume Assessment Guidelines).</w:t>
      </w:r>
    </w:p>
    <w:p w:rsidR="00000000" w:rsidRPr="00A8181D" w:rsidP="00A8181D">
      <w:pPr>
        <w:pStyle w:val="ListBullet"/>
      </w:pPr>
      <w:r w:rsidRPr="00A8181D">
        <w:t>Assessors must satisfy the require</w:t>
      </w:r>
      <w:r w:rsidRPr="00A8181D">
        <w:t>ments of the National Vocational Education and Training Regulator (Australian Skills Quality Authority, or its successors).</w:t>
      </w:r>
    </w:p>
    <w:p w:rsidR="00000000" w:rsidRPr="00A8181D" w:rsidP="00A8181D">
      <w:pPr>
        <w:pStyle w:val="AllowPageBreak"/>
      </w:pPr>
    </w:p>
    <w:p w:rsidR="00000000" w:rsidRPr="00A8181D" w:rsidP="00A8181D">
      <w:pPr>
        <w:pStyle w:val="Heading1"/>
      </w:pPr>
      <w:bookmarkStart w:id="15" w:name="O_998682"/>
      <w:bookmarkEnd w:id="15"/>
      <w:r w:rsidRPr="00A8181D">
        <w:t>Links</w:t>
      </w:r>
    </w:p>
    <w:p w:rsidR="00000000" w:rsidRPr="00A8181D" w:rsidP="00F449D5">
      <w:pPr>
        <w:pStyle w:val="BodyText"/>
      </w:pPr>
      <w:r w:rsidRPr="00A8181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E1229">
        <w:rPr>
          <w:rStyle w:val="Hyperlink"/>
        </w:rPr>
        <w:t>https://vetnet.gov.au/Pages/TrainingDocs.aspx?q=ce216c9c-04d5-4b3b-9bcf-4e81d0950371</w:t>
      </w:r>
      <w:r>
        <w:fldChar w:fldCharType="end"/>
      </w:r>
    </w:p>
    <w:p w:rsidR="00000000" w:rsidRPr="00A8181D" w:rsidP="00A8181D"/>
    <w:sectPr w:rsidSect="00A818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8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81D" w:rsidRPr="00F449D5" w:rsidP="00F44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8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D5" w:rsidP="00A818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49D5" w:rsidP="00A818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449D5" w:rsidP="00A818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81D" w:rsidP="00A8181D">
    <w:pPr>
      <w:pStyle w:val="Footer"/>
      <w:framePr w:wrap="around"/>
    </w:pPr>
    <w:r>
      <w:fldChar w:fldCharType="begin"/>
    </w:r>
    <w:r>
      <w:instrText xml:space="preserve"> DOCPROPERTY  Subject  \* MERGEFORMAT </w:instrText>
    </w:r>
    <w:r>
      <w:fldChar w:fldCharType="separate"/>
    </w:r>
    <w:r w:rsidR="00F449D5">
      <w:t>Approved</w:t>
    </w:r>
    <w:r w:rsidR="00F449D5">
      <w:fldChar w:fldCharType="end"/>
    </w:r>
    <w:r>
      <w:tab/>
      <w:t xml:space="preserve">Page </w:t>
    </w:r>
    <w:r>
      <w:fldChar w:fldCharType="begin"/>
    </w:r>
    <w:r>
      <w:instrText xml:space="preserve"> PAGE  \* Arabic  \* MERGEFORMAT </w:instrText>
    </w:r>
    <w:r>
      <w:fldChar w:fldCharType="separate"/>
    </w:r>
    <w:r w:rsidR="00F449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49D5">
      <w:rPr>
        <w:noProof/>
      </w:rPr>
      <w:t>5</w:t>
    </w:r>
    <w:r>
      <w:rPr>
        <w:noProof/>
      </w:rPr>
      <w:fldChar w:fldCharType="end"/>
    </w:r>
  </w:p>
  <w:p w:rsidR="00A8181D" w:rsidP="00A8181D">
    <w:pPr>
      <w:pStyle w:val="Footer"/>
      <w:framePr w:wrap="around"/>
    </w:pPr>
    <w:r>
      <w:t xml:space="preserve">© Commonwealth of Australia, </w:t>
    </w:r>
    <w:r>
      <w:fldChar w:fldCharType="begin"/>
    </w:r>
    <w:r>
      <w:instrText xml:space="preserve"> DATE  \@ "yyyy"  \* MERGEFORMAT </w:instrText>
    </w:r>
    <w:r>
      <w:fldChar w:fldCharType="separate"/>
    </w:r>
    <w:r w:rsidR="00F449D5">
      <w:rPr>
        <w:noProof/>
      </w:rPr>
      <w:t>2025</w:t>
    </w:r>
    <w:r>
      <w:fldChar w:fldCharType="end"/>
    </w:r>
    <w:r>
      <w:tab/>
    </w:r>
    <w:r>
      <w:fldChar w:fldCharType="begin"/>
    </w:r>
    <w:r>
      <w:instrText xml:space="preserve"> DOCPROPERTY  Author  \* MERGEFORMAT </w:instrText>
    </w:r>
    <w:r>
      <w:fldChar w:fldCharType="separate"/>
    </w:r>
    <w:r w:rsidR="00F449D5">
      <w:t>Manufacturing Industry Skills Alliance</w:t>
    </w:r>
    <w:r w:rsidR="00F449D5">
      <w:fldChar w:fldCharType="end"/>
    </w:r>
  </w:p>
  <w:p w:rsidR="00A8181D" w:rsidP="00A818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8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81D" w:rsidRPr="00F449D5" w:rsidP="00F449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8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D5" w:rsidRPr="002D2AF8" w:rsidP="00A8181D">
    <w:pPr>
      <w:pStyle w:val="Header"/>
      <w:framePr w:wrap="around"/>
    </w:pPr>
    <w:r>
      <w:fldChar w:fldCharType="begin"/>
    </w:r>
    <w:r>
      <w:instrText xml:space="preserve"> TITLE   \* MERGEFORMAT </w:instrText>
    </w:r>
    <w:r>
      <w:fldChar w:fldCharType="separate"/>
    </w:r>
    <w:r>
      <w:t>MEA332 Maintain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49D5" w:rsidP="00A818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81D" w:rsidRPr="002D2AF8" w:rsidP="00A8181D">
    <w:pPr>
      <w:pStyle w:val="Header"/>
      <w:framePr w:wrap="around"/>
    </w:pPr>
    <w:r>
      <w:fldChar w:fldCharType="begin"/>
    </w:r>
    <w:r>
      <w:instrText xml:space="preserve"> TITLE   \* MERGEFORMAT </w:instrText>
    </w:r>
    <w:r>
      <w:fldChar w:fldCharType="separate"/>
    </w:r>
    <w:r w:rsidR="00F449D5">
      <w:t>MEA332 Maintain aircraft mechanical components or parts</w:t>
    </w:r>
    <w:r w:rsidR="00F449D5">
      <w:fldChar w:fldCharType="end"/>
    </w:r>
    <w:r>
      <w:tab/>
      <w:t xml:space="preserve">Date this document was generated: </w:t>
    </w:r>
    <w:r>
      <w:fldChar w:fldCharType="begin"/>
    </w:r>
    <w:r>
      <w:instrText xml:space="preserve"> CREATEDATE  \@ "d MMMM yyyy"  \* MERGEFORMAT </w:instrText>
    </w:r>
    <w:r>
      <w:fldChar w:fldCharType="separate"/>
    </w:r>
    <w:r w:rsidR="00F449D5">
      <w:rPr>
        <w:noProof/>
      </w:rPr>
      <w:t>2 March 2025</w:t>
    </w:r>
    <w:r>
      <w:fldChar w:fldCharType="end"/>
    </w:r>
  </w:p>
  <w:p w:rsidR="00A8181D" w:rsidP="00A818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23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40F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DE6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8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81D"/>
    <w:pPr>
      <w:spacing w:before="360" w:after="60"/>
      <w:outlineLvl w:val="0"/>
    </w:pPr>
    <w:rPr>
      <w:sz w:val="32"/>
    </w:rPr>
  </w:style>
  <w:style w:type="paragraph" w:styleId="Heading2">
    <w:name w:val="heading 2"/>
    <w:basedOn w:val="HeadingBase"/>
    <w:next w:val="BodyText"/>
    <w:link w:val="Heading2Char"/>
    <w:qFormat/>
    <w:rsid w:val="00A8181D"/>
    <w:pPr>
      <w:keepLines/>
      <w:spacing w:before="240" w:after="120"/>
      <w:outlineLvl w:val="1"/>
    </w:pPr>
    <w:rPr>
      <w:sz w:val="28"/>
      <w:szCs w:val="40"/>
    </w:rPr>
  </w:style>
  <w:style w:type="paragraph" w:styleId="Heading3">
    <w:name w:val="heading 3"/>
    <w:basedOn w:val="HeadingBase"/>
    <w:next w:val="BodyText"/>
    <w:link w:val="Heading3Char"/>
    <w:qFormat/>
    <w:rsid w:val="00A8181D"/>
    <w:pPr>
      <w:spacing w:before="180" w:after="120"/>
      <w:outlineLvl w:val="2"/>
    </w:pPr>
    <w:rPr>
      <w:spacing w:val="-10"/>
      <w:kern w:val="32"/>
    </w:rPr>
  </w:style>
  <w:style w:type="paragraph" w:styleId="Heading4">
    <w:name w:val="heading 4"/>
    <w:basedOn w:val="HeadingBase"/>
    <w:next w:val="BodyText"/>
    <w:link w:val="Heading4Char"/>
    <w:qFormat/>
    <w:rsid w:val="00A8181D"/>
    <w:pPr>
      <w:spacing w:before="160" w:after="120"/>
      <w:outlineLvl w:val="3"/>
    </w:pPr>
    <w:rPr>
      <w:sz w:val="22"/>
    </w:rPr>
  </w:style>
  <w:style w:type="paragraph" w:styleId="Heading5">
    <w:name w:val="heading 5"/>
    <w:basedOn w:val="HeadingBase"/>
    <w:next w:val="Normal"/>
    <w:link w:val="Heading5Char"/>
    <w:qFormat/>
    <w:rsid w:val="00A8181D"/>
    <w:pPr>
      <w:spacing w:before="80"/>
      <w:outlineLvl w:val="4"/>
    </w:pPr>
    <w:rPr>
      <w:color w:val="918585"/>
      <w:sz w:val="20"/>
    </w:rPr>
  </w:style>
  <w:style w:type="paragraph" w:styleId="Heading6">
    <w:name w:val="heading 6"/>
    <w:basedOn w:val="HeadingBase"/>
    <w:next w:val="Normal"/>
    <w:link w:val="Heading6Char"/>
    <w:qFormat/>
    <w:rsid w:val="00A8181D"/>
    <w:pPr>
      <w:spacing w:before="60"/>
      <w:outlineLvl w:val="5"/>
    </w:pPr>
    <w:rPr>
      <w:color w:val="918585"/>
      <w:sz w:val="20"/>
    </w:rPr>
  </w:style>
  <w:style w:type="paragraph" w:styleId="Heading7">
    <w:name w:val="heading 7"/>
    <w:basedOn w:val="Normal"/>
    <w:next w:val="Normal"/>
    <w:link w:val="Heading7Char"/>
    <w:qFormat/>
    <w:rsid w:val="00A8181D"/>
    <w:pPr>
      <w:ind w:left="720"/>
      <w:outlineLvl w:val="6"/>
    </w:pPr>
    <w:rPr>
      <w:i/>
    </w:rPr>
  </w:style>
  <w:style w:type="paragraph" w:styleId="Heading8">
    <w:name w:val="heading 8"/>
    <w:basedOn w:val="Normal"/>
    <w:next w:val="Normal"/>
    <w:link w:val="Heading8Char"/>
    <w:qFormat/>
    <w:rsid w:val="00A8181D"/>
    <w:pPr>
      <w:ind w:left="720"/>
      <w:outlineLvl w:val="7"/>
    </w:pPr>
    <w:rPr>
      <w:i/>
    </w:rPr>
  </w:style>
  <w:style w:type="paragraph" w:styleId="Heading9">
    <w:name w:val="heading 9"/>
    <w:basedOn w:val="Normal"/>
    <w:next w:val="Normal"/>
    <w:link w:val="Heading9Char"/>
    <w:qFormat/>
    <w:rsid w:val="00A8181D"/>
    <w:pPr>
      <w:ind w:left="720"/>
      <w:outlineLvl w:val="8"/>
    </w:pPr>
    <w:rPr>
      <w:i/>
    </w:rPr>
  </w:style>
  <w:style w:type="character" w:default="1" w:styleId="DefaultParagraphFont">
    <w:name w:val="Default Paragraph Font"/>
    <w:uiPriority w:val="1"/>
    <w:unhideWhenUsed/>
    <w:rsid w:val="00A818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81D"/>
  </w:style>
  <w:style w:type="character" w:customStyle="1" w:styleId="Heading1Char">
    <w:name w:val="Heading 1 Char"/>
    <w:basedOn w:val="DefaultParagraphFont"/>
    <w:link w:val="Heading1"/>
    <w:rsid w:val="00A8181D"/>
    <w:rPr>
      <w:rFonts w:ascii="Times New Roman" w:eastAsia="Times New Roman" w:hAnsi="Times New Roman" w:cs="Times New Roman"/>
      <w:b/>
      <w:sz w:val="32"/>
      <w:szCs w:val="20"/>
      <w:lang w:eastAsia="en-US"/>
    </w:rPr>
  </w:style>
  <w:style w:type="paragraph" w:styleId="BodyText">
    <w:name w:val="Body Text"/>
    <w:basedOn w:val="Normal"/>
    <w:link w:val="BodyTextChar"/>
    <w:rsid w:val="00A818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81D"/>
    <w:rPr>
      <w:rFonts w:ascii="Times New Roman" w:eastAsia="Times New Roman" w:hAnsi="Times New Roman" w:cs="Times New Roman"/>
      <w:sz w:val="24"/>
      <w:lang w:eastAsia="en-US"/>
    </w:rPr>
  </w:style>
  <w:style w:type="paragraph" w:styleId="ListBullet">
    <w:name w:val="List Bullet"/>
    <w:basedOn w:val="List"/>
    <w:rsid w:val="00A8181D"/>
    <w:pPr>
      <w:numPr>
        <w:numId w:val="12"/>
      </w:numPr>
      <w:tabs>
        <w:tab w:val="clear" w:pos="340"/>
      </w:tabs>
      <w:spacing w:before="40" w:after="40"/>
    </w:pPr>
  </w:style>
  <w:style w:type="character" w:customStyle="1" w:styleId="SpecialBold">
    <w:name w:val="Special Bold"/>
    <w:basedOn w:val="DefaultParagraphFont"/>
    <w:rsid w:val="00A8181D"/>
    <w:rPr>
      <w:b/>
      <w:spacing w:val="0"/>
    </w:rPr>
  </w:style>
  <w:style w:type="paragraph" w:styleId="ListBullet2">
    <w:name w:val="List Bullet 2"/>
    <w:basedOn w:val="List2"/>
    <w:rsid w:val="00A8181D"/>
    <w:pPr>
      <w:numPr>
        <w:numId w:val="13"/>
      </w:numPr>
      <w:tabs>
        <w:tab w:val="clear" w:pos="680"/>
      </w:tabs>
    </w:pPr>
  </w:style>
  <w:style w:type="paragraph" w:customStyle="1" w:styleId="SuperHeading">
    <w:name w:val="SuperHeading"/>
    <w:basedOn w:val="Normal"/>
    <w:rsid w:val="00A8181D"/>
    <w:pPr>
      <w:spacing w:before="240" w:after="120"/>
      <w:outlineLvl w:val="0"/>
    </w:pPr>
    <w:rPr>
      <w:rFonts w:ascii="Times New Roman" w:hAnsi="Times New Roman"/>
      <w:b/>
      <w:sz w:val="32"/>
    </w:rPr>
  </w:style>
  <w:style w:type="paragraph" w:customStyle="1" w:styleId="AllowPageBreak">
    <w:name w:val="AllowPageBreak"/>
    <w:rsid w:val="00A818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18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8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8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8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8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8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8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81D"/>
    <w:rPr>
      <w:rFonts w:ascii="Courier New" w:eastAsia="Times New Roman" w:hAnsi="Courier New" w:cs="Times New Roman"/>
      <w:i/>
      <w:szCs w:val="20"/>
      <w:lang w:eastAsia="en-US"/>
    </w:rPr>
  </w:style>
  <w:style w:type="paragraph" w:customStyle="1" w:styleId="HeadingBase">
    <w:name w:val="Heading Base"/>
    <w:rsid w:val="00A818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81D"/>
    <w:pPr>
      <w:tabs>
        <w:tab w:val="right" w:leader="dot" w:pos="9072"/>
      </w:tabs>
      <w:ind w:left="567"/>
    </w:pPr>
    <w:rPr>
      <w:szCs w:val="22"/>
    </w:rPr>
  </w:style>
  <w:style w:type="paragraph" w:customStyle="1" w:styleId="TOCBase">
    <w:name w:val="TOC Base"/>
    <w:rsid w:val="00A818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81D"/>
    <w:pPr>
      <w:tabs>
        <w:tab w:val="right" w:leader="dot" w:pos="9072"/>
      </w:tabs>
      <w:spacing w:before="40" w:after="40"/>
      <w:ind w:left="284"/>
    </w:pPr>
    <w:rPr>
      <w:rFonts w:ascii="Times New Roman" w:hAnsi="Times New Roman"/>
    </w:rPr>
  </w:style>
  <w:style w:type="paragraph" w:styleId="TOC1">
    <w:name w:val="toc 1"/>
    <w:basedOn w:val="TOCBase"/>
    <w:next w:val="Normal"/>
    <w:rsid w:val="00A818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8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81D"/>
    <w:rPr>
      <w:rFonts w:ascii="Times New Roman" w:eastAsia="Times New Roman" w:hAnsi="Times New Roman" w:cs="Times New Roman"/>
      <w:sz w:val="16"/>
      <w:lang w:eastAsia="en-US"/>
    </w:rPr>
  </w:style>
  <w:style w:type="paragraph" w:styleId="Title">
    <w:name w:val="Title"/>
    <w:basedOn w:val="HeadingBase"/>
    <w:link w:val="TitleChar"/>
    <w:qFormat/>
    <w:rsid w:val="00A8181D"/>
    <w:pPr>
      <w:spacing w:before="5040"/>
      <w:jc w:val="center"/>
    </w:pPr>
    <w:rPr>
      <w:sz w:val="48"/>
      <w:szCs w:val="72"/>
      <w:lang w:val="en-US"/>
    </w:rPr>
  </w:style>
  <w:style w:type="character" w:customStyle="1" w:styleId="TitleChar">
    <w:name w:val="Title Char"/>
    <w:basedOn w:val="DefaultParagraphFont"/>
    <w:link w:val="Title"/>
    <w:rsid w:val="00A818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81D"/>
    <w:pPr>
      <w:tabs>
        <w:tab w:val="left" w:pos="3600"/>
        <w:tab w:val="left" w:pos="3958"/>
      </w:tabs>
    </w:pPr>
  </w:style>
  <w:style w:type="paragraph" w:styleId="List">
    <w:name w:val="List"/>
    <w:basedOn w:val="BodyText"/>
    <w:next w:val="BodyText"/>
    <w:rsid w:val="00A8181D"/>
    <w:pPr>
      <w:tabs>
        <w:tab w:val="left" w:pos="340"/>
      </w:tabs>
      <w:spacing w:before="60" w:after="60"/>
      <w:ind w:left="340" w:hanging="340"/>
    </w:pPr>
  </w:style>
  <w:style w:type="paragraph" w:customStyle="1" w:styleId="Note">
    <w:name w:val="Note"/>
    <w:basedOn w:val="BodyText"/>
    <w:rsid w:val="00A818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81D"/>
    <w:pPr>
      <w:framePr w:wrap="auto" w:hAnchor="text" w:y="6049"/>
    </w:pPr>
    <w:rPr>
      <w:color w:val="000000"/>
      <w:sz w:val="40"/>
    </w:rPr>
  </w:style>
  <w:style w:type="paragraph" w:customStyle="1" w:styleId="TOCTitle">
    <w:name w:val="TOCTitle"/>
    <w:basedOn w:val="Heading1"/>
    <w:rsid w:val="00A8181D"/>
    <w:pPr>
      <w:spacing w:after="240"/>
      <w:jc w:val="center"/>
      <w:outlineLvl w:val="9"/>
    </w:pPr>
    <w:rPr>
      <w:caps/>
    </w:rPr>
  </w:style>
  <w:style w:type="paragraph" w:customStyle="1" w:styleId="Version">
    <w:name w:val="Version"/>
    <w:rsid w:val="00A818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81D"/>
    <w:pPr>
      <w:keepNext w:val="0"/>
      <w:tabs>
        <w:tab w:val="right" w:pos="4176"/>
      </w:tabs>
      <w:ind w:left="198" w:hanging="198"/>
    </w:pPr>
    <w:rPr>
      <w:rFonts w:ascii="Garamond" w:hAnsi="Garamond"/>
    </w:rPr>
  </w:style>
  <w:style w:type="paragraph" w:styleId="IndexHeading">
    <w:name w:val="index heading"/>
    <w:basedOn w:val="Normal"/>
    <w:next w:val="Index1"/>
    <w:semiHidden/>
    <w:rsid w:val="00A8181D"/>
    <w:pPr>
      <w:spacing w:before="120" w:after="120"/>
    </w:pPr>
    <w:rPr>
      <w:rFonts w:ascii="Arial" w:hAnsi="Arial"/>
      <w:b/>
      <w:color w:val="918585"/>
      <w:sz w:val="24"/>
    </w:rPr>
  </w:style>
  <w:style w:type="paragraph" w:styleId="Header">
    <w:name w:val="header"/>
    <w:basedOn w:val="Normal"/>
    <w:link w:val="HeaderChar"/>
    <w:rsid w:val="00A818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81D"/>
    <w:rPr>
      <w:rFonts w:ascii="Times New Roman" w:eastAsia="Times New Roman" w:hAnsi="Times New Roman" w:cs="Times New Roman"/>
      <w:sz w:val="16"/>
      <w:szCs w:val="20"/>
      <w:lang w:val="en-GB" w:eastAsia="en-US"/>
    </w:rPr>
  </w:style>
  <w:style w:type="paragraph" w:customStyle="1" w:styleId="Chapter">
    <w:name w:val="Chapter"/>
    <w:basedOn w:val="Normal"/>
    <w:rsid w:val="00A8181D"/>
    <w:pPr>
      <w:spacing w:before="240"/>
    </w:pPr>
    <w:rPr>
      <w:rFonts w:ascii="Times New Roman" w:hAnsi="Times New Roman"/>
      <w:smallCaps/>
      <w:spacing w:val="80"/>
      <w:sz w:val="28"/>
    </w:rPr>
  </w:style>
  <w:style w:type="paragraph" w:customStyle="1" w:styleId="InChapter">
    <w:name w:val="InChapter"/>
    <w:basedOn w:val="Heading3"/>
    <w:rsid w:val="00A8181D"/>
    <w:pPr>
      <w:spacing w:after="240"/>
      <w:outlineLvl w:val="9"/>
    </w:pPr>
    <w:rPr>
      <w:noProof/>
    </w:rPr>
  </w:style>
  <w:style w:type="paragraph" w:styleId="Index2">
    <w:name w:val="index 2"/>
    <w:basedOn w:val="Normal"/>
    <w:next w:val="Normal"/>
    <w:semiHidden/>
    <w:rsid w:val="00A8181D"/>
    <w:pPr>
      <w:tabs>
        <w:tab w:val="right" w:pos="4176"/>
      </w:tabs>
      <w:ind w:left="568" w:hanging="284"/>
    </w:pPr>
    <w:rPr>
      <w:rFonts w:ascii="Garamond" w:hAnsi="Garamond"/>
    </w:rPr>
  </w:style>
  <w:style w:type="paragraph" w:customStyle="1" w:styleId="Byline">
    <w:name w:val="Byline"/>
    <w:rsid w:val="00A818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81D"/>
    <w:pPr>
      <w:tabs>
        <w:tab w:val="clear" w:pos="3600"/>
        <w:tab w:val="clear" w:pos="3958"/>
      </w:tabs>
      <w:jc w:val="right"/>
    </w:pPr>
  </w:style>
  <w:style w:type="character" w:styleId="Emphasis">
    <w:name w:val="Emphasis"/>
    <w:basedOn w:val="DefaultParagraphFont"/>
    <w:qFormat/>
    <w:rsid w:val="00A8181D"/>
    <w:rPr>
      <w:i/>
    </w:rPr>
  </w:style>
  <w:style w:type="paragraph" w:styleId="Caption">
    <w:name w:val="caption"/>
    <w:basedOn w:val="BodyText"/>
    <w:next w:val="Normal"/>
    <w:qFormat/>
    <w:rsid w:val="00A8181D"/>
    <w:pPr>
      <w:framePr w:w="2268" w:hSpace="181" w:vSpace="181" w:wrap="around" w:vAnchor="text" w:hAnchor="page" w:x="1135" w:y="285" w:anchorLock="1"/>
    </w:pPr>
    <w:rPr>
      <w:i/>
    </w:rPr>
  </w:style>
  <w:style w:type="paragraph" w:customStyle="1" w:styleId="MiniTOCTitle">
    <w:name w:val="MiniTOCTitle"/>
    <w:basedOn w:val="Heading4"/>
    <w:rsid w:val="00A8181D"/>
    <w:pPr>
      <w:spacing w:before="240"/>
      <w:outlineLvl w:val="9"/>
    </w:pPr>
    <w:rPr>
      <w:noProof/>
      <w:sz w:val="24"/>
    </w:rPr>
  </w:style>
  <w:style w:type="paragraph" w:customStyle="1" w:styleId="MiniTOCItem">
    <w:name w:val="MiniTOCItem"/>
    <w:basedOn w:val="ListBullet"/>
    <w:rsid w:val="00A8181D"/>
    <w:pPr>
      <w:numPr>
        <w:numId w:val="0"/>
      </w:numPr>
      <w:tabs>
        <w:tab w:val="right" w:leader="dot" w:pos="6521"/>
      </w:tabs>
      <w:spacing w:before="0" w:after="0"/>
    </w:pPr>
  </w:style>
  <w:style w:type="paragraph" w:customStyle="1" w:styleId="TOFTitle">
    <w:name w:val="TOFTitle"/>
    <w:basedOn w:val="TOCTitle"/>
    <w:rsid w:val="00A8181D"/>
  </w:style>
  <w:style w:type="paragraph" w:styleId="TableofFigures">
    <w:name w:val="table of figures"/>
    <w:basedOn w:val="Normal"/>
    <w:next w:val="Normal"/>
    <w:semiHidden/>
    <w:rsid w:val="00A8181D"/>
    <w:pPr>
      <w:tabs>
        <w:tab w:val="right" w:leader="dot" w:pos="9072"/>
      </w:tabs>
      <w:ind w:left="970" w:hanging="403"/>
    </w:pPr>
    <w:rPr>
      <w:rFonts w:ascii="Times New Roman" w:hAnsi="Times New Roman"/>
      <w:b/>
    </w:rPr>
  </w:style>
  <w:style w:type="paragraph" w:styleId="ListNumber">
    <w:name w:val="List Number"/>
    <w:basedOn w:val="List"/>
    <w:rsid w:val="00A8181D"/>
    <w:pPr>
      <w:numPr>
        <w:numId w:val="15"/>
      </w:numPr>
      <w:tabs>
        <w:tab w:val="clear" w:pos="340"/>
      </w:tabs>
    </w:pPr>
  </w:style>
  <w:style w:type="character" w:customStyle="1" w:styleId="WingdingSymbols">
    <w:name w:val="Wingding Symbols"/>
    <w:rsid w:val="00A8181D"/>
    <w:rPr>
      <w:rFonts w:ascii="Wingdings" w:hAnsi="Wingdings"/>
    </w:rPr>
  </w:style>
  <w:style w:type="paragraph" w:customStyle="1" w:styleId="TableHeading">
    <w:name w:val="Table Heading"/>
    <w:basedOn w:val="HeadingBase"/>
    <w:rsid w:val="00A8181D"/>
    <w:pPr>
      <w:keepLines/>
      <w:pBdr>
        <w:bottom w:val="single" w:sz="6" w:space="1" w:color="918585"/>
      </w:pBdr>
      <w:spacing w:before="240"/>
    </w:pPr>
  </w:style>
  <w:style w:type="character" w:customStyle="1" w:styleId="HotSpot">
    <w:name w:val="HotSpot"/>
    <w:rsid w:val="00A8181D"/>
    <w:rPr>
      <w:color w:val="0033CC"/>
      <w:u w:val="none"/>
    </w:rPr>
  </w:style>
  <w:style w:type="paragraph" w:customStyle="1" w:styleId="BodyTextRight">
    <w:name w:val="Body Text Right"/>
    <w:basedOn w:val="BodyText"/>
    <w:rsid w:val="00A8181D"/>
    <w:pPr>
      <w:spacing w:before="0" w:after="0"/>
      <w:jc w:val="right"/>
    </w:pPr>
  </w:style>
  <w:style w:type="paragraph" w:styleId="Index3">
    <w:name w:val="index 3"/>
    <w:basedOn w:val="ListNumber2"/>
    <w:next w:val="Normal"/>
    <w:semiHidden/>
    <w:rsid w:val="00A8181D"/>
    <w:pPr>
      <w:numPr>
        <w:numId w:val="0"/>
      </w:numPr>
      <w:tabs>
        <w:tab w:val="right" w:leader="dot" w:pos="4176"/>
      </w:tabs>
    </w:pPr>
  </w:style>
  <w:style w:type="paragraph" w:styleId="ListNumber2">
    <w:name w:val="List Number 2"/>
    <w:basedOn w:val="List2"/>
    <w:rsid w:val="00A8181D"/>
    <w:pPr>
      <w:numPr>
        <w:numId w:val="10"/>
      </w:numPr>
      <w:tabs>
        <w:tab w:val="clear" w:pos="1060"/>
      </w:tabs>
    </w:pPr>
  </w:style>
  <w:style w:type="paragraph" w:customStyle="1" w:styleId="MarginNote">
    <w:name w:val="Margin Note"/>
    <w:basedOn w:val="BodyText"/>
    <w:rsid w:val="00A818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8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8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81D"/>
    <w:rPr>
      <w:sz w:val="32"/>
    </w:rPr>
  </w:style>
  <w:style w:type="paragraph" w:customStyle="1" w:styleId="HeadingProcedure">
    <w:name w:val="Heading Procedure"/>
    <w:basedOn w:val="HeadingBase"/>
    <w:next w:val="Normal"/>
    <w:rsid w:val="00A8181D"/>
    <w:pPr>
      <w:tabs>
        <w:tab w:val="left" w:pos="0"/>
      </w:tabs>
      <w:spacing w:before="120" w:after="60"/>
    </w:pPr>
    <w:rPr>
      <w:i/>
      <w:color w:val="918585"/>
      <w:sz w:val="22"/>
    </w:rPr>
  </w:style>
  <w:style w:type="paragraph" w:customStyle="1" w:styleId="TableBodyText">
    <w:name w:val="Table Body Text"/>
    <w:basedOn w:val="BodyText"/>
    <w:rsid w:val="00A8181D"/>
    <w:pPr>
      <w:spacing w:before="60" w:after="60"/>
    </w:pPr>
  </w:style>
  <w:style w:type="paragraph" w:styleId="ListContinue">
    <w:name w:val="List Continue"/>
    <w:basedOn w:val="List"/>
    <w:rsid w:val="00A8181D"/>
    <w:pPr>
      <w:ind w:firstLine="0"/>
    </w:pPr>
  </w:style>
  <w:style w:type="paragraph" w:customStyle="1" w:styleId="ListNote">
    <w:name w:val="List Note"/>
    <w:basedOn w:val="List"/>
    <w:rsid w:val="00A8181D"/>
    <w:pPr>
      <w:pBdr>
        <w:top w:val="single" w:sz="6" w:space="2" w:color="918585"/>
        <w:bottom w:val="single" w:sz="6" w:space="2" w:color="918585"/>
      </w:pBdr>
      <w:tabs>
        <w:tab w:val="left" w:pos="1021"/>
      </w:tabs>
      <w:ind w:firstLine="0"/>
    </w:pPr>
  </w:style>
  <w:style w:type="paragraph" w:customStyle="1" w:styleId="Warning">
    <w:name w:val="Warning"/>
    <w:basedOn w:val="BodyText"/>
    <w:rsid w:val="00A8181D"/>
    <w:pPr>
      <w:shd w:val="clear" w:color="auto" w:fill="D9D9D9"/>
      <w:tabs>
        <w:tab w:val="left" w:pos="992"/>
      </w:tabs>
      <w:ind w:left="119" w:right="119"/>
    </w:pPr>
    <w:rPr>
      <w:sz w:val="20"/>
    </w:rPr>
  </w:style>
  <w:style w:type="paragraph" w:customStyle="1" w:styleId="MarginIcons">
    <w:name w:val="Margin Icons"/>
    <w:basedOn w:val="BodyText"/>
    <w:rsid w:val="00A818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81D"/>
    <w:rPr>
      <w:rFonts w:ascii="Courier New" w:hAnsi="Courier New"/>
    </w:rPr>
  </w:style>
  <w:style w:type="paragraph" w:customStyle="1" w:styleId="NoteBullet">
    <w:name w:val="Note Bullet"/>
    <w:basedOn w:val="Note"/>
    <w:rsid w:val="00A8181D"/>
    <w:pPr>
      <w:tabs>
        <w:tab w:val="clear" w:pos="680"/>
      </w:tabs>
      <w:spacing w:before="60" w:after="60"/>
    </w:pPr>
  </w:style>
  <w:style w:type="paragraph" w:customStyle="1" w:styleId="SubHeading2">
    <w:name w:val="SubHeading2"/>
    <w:basedOn w:val="HeadingBase"/>
    <w:rsid w:val="00A8181D"/>
    <w:pPr>
      <w:spacing w:before="240" w:after="60"/>
    </w:pPr>
    <w:rPr>
      <w:sz w:val="20"/>
    </w:rPr>
  </w:style>
  <w:style w:type="paragraph" w:customStyle="1" w:styleId="SubHeading1">
    <w:name w:val="SubHeading1"/>
    <w:basedOn w:val="HeadingBase"/>
    <w:rsid w:val="00A8181D"/>
    <w:pPr>
      <w:spacing w:before="240" w:after="60"/>
    </w:pPr>
    <w:rPr>
      <w:color w:val="918585"/>
      <w:sz w:val="22"/>
    </w:rPr>
  </w:style>
  <w:style w:type="paragraph" w:customStyle="1" w:styleId="SideHeading">
    <w:name w:val="Side Heading"/>
    <w:basedOn w:val="HeadingBase"/>
    <w:rsid w:val="00A818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81D"/>
    <w:pPr>
      <w:tabs>
        <w:tab w:val="num" w:pos="360"/>
      </w:tabs>
    </w:pPr>
  </w:style>
  <w:style w:type="paragraph" w:styleId="PlainText">
    <w:name w:val="Plain Text"/>
    <w:basedOn w:val="Normal"/>
    <w:link w:val="PlainTextChar"/>
    <w:rsid w:val="00A8181D"/>
    <w:rPr>
      <w:sz w:val="20"/>
    </w:rPr>
  </w:style>
  <w:style w:type="character" w:customStyle="1" w:styleId="PlainTextChar">
    <w:name w:val="Plain Text Char"/>
    <w:basedOn w:val="DefaultParagraphFont"/>
    <w:link w:val="PlainText"/>
    <w:rsid w:val="00A8181D"/>
    <w:rPr>
      <w:rFonts w:ascii="Courier New" w:eastAsia="Times New Roman" w:hAnsi="Courier New" w:cs="Times New Roman"/>
      <w:sz w:val="20"/>
      <w:szCs w:val="20"/>
      <w:lang w:eastAsia="en-US"/>
    </w:rPr>
  </w:style>
  <w:style w:type="character" w:customStyle="1" w:styleId="MenuOption">
    <w:name w:val="Menu Option"/>
    <w:basedOn w:val="DefaultParagraphFont"/>
    <w:rsid w:val="00A8181D"/>
    <w:rPr>
      <w:b/>
      <w:smallCaps/>
    </w:rPr>
  </w:style>
  <w:style w:type="paragraph" w:customStyle="1" w:styleId="TableListNumber">
    <w:name w:val="Table List Number"/>
    <w:basedOn w:val="ListNumber"/>
    <w:rsid w:val="00A8181D"/>
    <w:pPr>
      <w:numPr>
        <w:numId w:val="0"/>
      </w:numPr>
    </w:pPr>
  </w:style>
  <w:style w:type="paragraph" w:styleId="TOC4">
    <w:name w:val="toc 4"/>
    <w:basedOn w:val="TOCBase"/>
    <w:next w:val="Normal"/>
    <w:semiHidden/>
    <w:rsid w:val="00A8181D"/>
    <w:pPr>
      <w:tabs>
        <w:tab w:val="right" w:leader="dot" w:pos="9071"/>
      </w:tabs>
      <w:ind w:left="1701"/>
    </w:pPr>
  </w:style>
  <w:style w:type="paragraph" w:customStyle="1" w:styleId="ListAlpha">
    <w:name w:val="List Alpha"/>
    <w:basedOn w:val="List"/>
    <w:rsid w:val="00A8181D"/>
    <w:pPr>
      <w:numPr>
        <w:numId w:val="9"/>
      </w:numPr>
    </w:pPr>
  </w:style>
  <w:style w:type="paragraph" w:customStyle="1" w:styleId="ListAlpha2">
    <w:name w:val="List Alpha 2"/>
    <w:basedOn w:val="List2"/>
    <w:rsid w:val="00A8181D"/>
    <w:pPr>
      <w:numPr>
        <w:numId w:val="8"/>
      </w:numPr>
    </w:pPr>
  </w:style>
  <w:style w:type="paragraph" w:styleId="List2">
    <w:name w:val="List 2"/>
    <w:basedOn w:val="BodyText"/>
    <w:rsid w:val="00A8181D"/>
    <w:pPr>
      <w:tabs>
        <w:tab w:val="left" w:pos="680"/>
      </w:tabs>
      <w:spacing w:before="60" w:after="60"/>
      <w:ind w:left="680" w:hanging="340"/>
    </w:pPr>
  </w:style>
  <w:style w:type="paragraph" w:styleId="List3">
    <w:name w:val="List 3"/>
    <w:basedOn w:val="BodyText"/>
    <w:rsid w:val="00A8181D"/>
    <w:pPr>
      <w:tabs>
        <w:tab w:val="left" w:pos="1021"/>
      </w:tabs>
      <w:spacing w:before="60" w:after="60"/>
      <w:ind w:left="1020" w:hanging="340"/>
    </w:pPr>
  </w:style>
  <w:style w:type="paragraph" w:styleId="List4">
    <w:name w:val="List 4"/>
    <w:basedOn w:val="BodyText"/>
    <w:rsid w:val="00A8181D"/>
    <w:pPr>
      <w:tabs>
        <w:tab w:val="left" w:pos="1361"/>
      </w:tabs>
      <w:spacing w:before="60" w:after="60"/>
      <w:ind w:left="1361" w:hanging="340"/>
    </w:pPr>
  </w:style>
  <w:style w:type="paragraph" w:styleId="List5">
    <w:name w:val="List 5"/>
    <w:basedOn w:val="BodyText"/>
    <w:rsid w:val="00A8181D"/>
    <w:pPr>
      <w:tabs>
        <w:tab w:val="left" w:pos="1701"/>
      </w:tabs>
      <w:spacing w:before="60" w:after="60"/>
      <w:ind w:left="1701" w:hanging="340"/>
    </w:pPr>
  </w:style>
  <w:style w:type="paragraph" w:styleId="ListBullet3">
    <w:name w:val="List Bullet 3"/>
    <w:basedOn w:val="List3"/>
    <w:rsid w:val="00A8181D"/>
    <w:pPr>
      <w:numPr>
        <w:numId w:val="14"/>
      </w:numPr>
      <w:tabs>
        <w:tab w:val="clear" w:pos="1021"/>
      </w:tabs>
      <w:ind w:left="1037" w:hanging="357"/>
    </w:pPr>
  </w:style>
  <w:style w:type="paragraph" w:styleId="ListBullet4">
    <w:name w:val="List Bullet 4"/>
    <w:basedOn w:val="List4"/>
    <w:rsid w:val="00A8181D"/>
    <w:pPr>
      <w:numPr>
        <w:numId w:val="3"/>
      </w:numPr>
      <w:tabs>
        <w:tab w:val="clear" w:pos="1361"/>
      </w:tabs>
    </w:pPr>
  </w:style>
  <w:style w:type="paragraph" w:styleId="ListBullet5">
    <w:name w:val="List Bullet 5"/>
    <w:basedOn w:val="List5"/>
    <w:rsid w:val="00A8181D"/>
    <w:pPr>
      <w:numPr>
        <w:numId w:val="4"/>
      </w:numPr>
    </w:pPr>
  </w:style>
  <w:style w:type="paragraph" w:styleId="ListContinue2">
    <w:name w:val="List Continue 2"/>
    <w:basedOn w:val="List2"/>
    <w:rsid w:val="00A8181D"/>
    <w:pPr>
      <w:ind w:firstLine="0"/>
    </w:pPr>
  </w:style>
  <w:style w:type="paragraph" w:styleId="ListContinue3">
    <w:name w:val="List Continue 3"/>
    <w:basedOn w:val="List3"/>
    <w:rsid w:val="00A8181D"/>
    <w:pPr>
      <w:ind w:left="1021" w:firstLine="0"/>
    </w:pPr>
  </w:style>
  <w:style w:type="paragraph" w:styleId="ListContinue4">
    <w:name w:val="List Continue 4"/>
    <w:basedOn w:val="List4"/>
    <w:rsid w:val="00A8181D"/>
    <w:pPr>
      <w:ind w:firstLine="0"/>
    </w:pPr>
  </w:style>
  <w:style w:type="paragraph" w:styleId="ListContinue5">
    <w:name w:val="List Continue 5"/>
    <w:basedOn w:val="List5"/>
    <w:rsid w:val="00A8181D"/>
    <w:pPr>
      <w:ind w:firstLine="0"/>
    </w:pPr>
  </w:style>
  <w:style w:type="paragraph" w:styleId="ListNumber3">
    <w:name w:val="List Number 3"/>
    <w:basedOn w:val="List3"/>
    <w:rsid w:val="00A8181D"/>
    <w:pPr>
      <w:numPr>
        <w:numId w:val="5"/>
      </w:numPr>
    </w:pPr>
  </w:style>
  <w:style w:type="paragraph" w:styleId="ListNumber4">
    <w:name w:val="List Number 4"/>
    <w:basedOn w:val="List4"/>
    <w:rsid w:val="00A8181D"/>
    <w:pPr>
      <w:numPr>
        <w:numId w:val="6"/>
      </w:numPr>
    </w:pPr>
  </w:style>
  <w:style w:type="paragraph" w:styleId="ListNumber5">
    <w:name w:val="List Number 5"/>
    <w:basedOn w:val="List5"/>
    <w:rsid w:val="00A8181D"/>
    <w:pPr>
      <w:numPr>
        <w:numId w:val="7"/>
      </w:numPr>
    </w:pPr>
  </w:style>
  <w:style w:type="paragraph" w:styleId="BlockText">
    <w:name w:val="Block Text"/>
    <w:basedOn w:val="Normal"/>
    <w:rsid w:val="00A8181D"/>
    <w:pPr>
      <w:spacing w:after="120"/>
      <w:ind w:left="1440" w:right="1440"/>
    </w:pPr>
  </w:style>
  <w:style w:type="character" w:customStyle="1" w:styleId="Subscript">
    <w:name w:val="Subscript"/>
    <w:basedOn w:val="DefaultParagraphFont"/>
    <w:rsid w:val="00A8181D"/>
    <w:rPr>
      <w:sz w:val="16"/>
      <w:vertAlign w:val="subscript"/>
    </w:rPr>
  </w:style>
  <w:style w:type="character" w:customStyle="1" w:styleId="Superscript">
    <w:name w:val="Superscript"/>
    <w:basedOn w:val="DefaultParagraphFont"/>
    <w:rsid w:val="00A8181D"/>
    <w:rPr>
      <w:sz w:val="16"/>
      <w:vertAlign w:val="superscript"/>
    </w:rPr>
  </w:style>
  <w:style w:type="character" w:customStyle="1" w:styleId="Symbols">
    <w:name w:val="Symbols"/>
    <w:basedOn w:val="DefaultParagraphFont"/>
    <w:rsid w:val="00A8181D"/>
    <w:rPr>
      <w:rFonts w:ascii="Symbol" w:hAnsi="Symbol"/>
    </w:rPr>
  </w:style>
  <w:style w:type="character" w:customStyle="1" w:styleId="MenuOptions">
    <w:name w:val="Menu Options"/>
    <w:basedOn w:val="DefaultParagraphFont"/>
    <w:rsid w:val="00A8181D"/>
    <w:rPr>
      <w:rFonts w:ascii="Arial Narrow" w:hAnsi="Arial Narrow"/>
      <w:smallCaps/>
    </w:rPr>
  </w:style>
  <w:style w:type="character" w:customStyle="1" w:styleId="Buttons">
    <w:name w:val="Buttons"/>
    <w:basedOn w:val="DefaultParagraphFont"/>
    <w:rsid w:val="00A8181D"/>
    <w:rPr>
      <w:b/>
    </w:rPr>
  </w:style>
  <w:style w:type="character" w:customStyle="1" w:styleId="Underlined">
    <w:name w:val="Underlined"/>
    <w:basedOn w:val="DefaultParagraphFont"/>
    <w:rsid w:val="00A8181D"/>
    <w:rPr>
      <w:u w:val="single"/>
    </w:rPr>
  </w:style>
  <w:style w:type="paragraph" w:customStyle="1" w:styleId="TableBodyTextRight">
    <w:name w:val="Table Body Text Right"/>
    <w:basedOn w:val="TableBodyText"/>
    <w:rsid w:val="00A8181D"/>
    <w:pPr>
      <w:widowControl w:val="0"/>
      <w:autoSpaceDE w:val="0"/>
      <w:autoSpaceDN w:val="0"/>
      <w:adjustRightInd w:val="0"/>
      <w:jc w:val="right"/>
    </w:pPr>
    <w:rPr>
      <w:rFonts w:cs="Arial"/>
      <w:szCs w:val="18"/>
    </w:rPr>
  </w:style>
  <w:style w:type="paragraph" w:customStyle="1" w:styleId="CopyrightText">
    <w:name w:val="Copyright Text"/>
    <w:basedOn w:val="BodyText"/>
    <w:rsid w:val="00A8181D"/>
    <w:rPr>
      <w:sz w:val="18"/>
    </w:rPr>
  </w:style>
  <w:style w:type="paragraph" w:customStyle="1" w:styleId="BodySmallRight">
    <w:name w:val="Body Small Right"/>
    <w:basedOn w:val="BodyTextRight"/>
    <w:rsid w:val="00A8181D"/>
    <w:rPr>
      <w:sz w:val="18"/>
      <w:szCs w:val="18"/>
    </w:rPr>
  </w:style>
  <w:style w:type="paragraph" w:customStyle="1" w:styleId="MarginEdition">
    <w:name w:val="Margin Edition"/>
    <w:basedOn w:val="MarginNote"/>
    <w:rsid w:val="00A8181D"/>
    <w:pPr>
      <w:spacing w:before="0" w:after="0"/>
    </w:pPr>
    <w:rPr>
      <w:rFonts w:ascii="Times New Roman" w:hAnsi="Times New Roman"/>
      <w:color w:val="999999"/>
    </w:rPr>
  </w:style>
  <w:style w:type="paragraph" w:customStyle="1" w:styleId="Spacer">
    <w:name w:val="Spacer"/>
    <w:basedOn w:val="Normal"/>
    <w:rsid w:val="00A8181D"/>
    <w:rPr>
      <w:sz w:val="2"/>
      <w:szCs w:val="2"/>
    </w:rPr>
  </w:style>
  <w:style w:type="character" w:customStyle="1" w:styleId="Small">
    <w:name w:val="Small"/>
    <w:basedOn w:val="DefaultParagraphFont"/>
    <w:rsid w:val="00A8181D"/>
    <w:rPr>
      <w:sz w:val="16"/>
    </w:rPr>
  </w:style>
  <w:style w:type="paragraph" w:customStyle="1" w:styleId="WideTable">
    <w:name w:val="Wide Table"/>
    <w:basedOn w:val="Normal"/>
    <w:rsid w:val="00A8181D"/>
    <w:pPr>
      <w:ind w:left="-1418"/>
    </w:pPr>
    <w:rPr>
      <w:sz w:val="2"/>
      <w:szCs w:val="2"/>
    </w:rPr>
  </w:style>
  <w:style w:type="character" w:styleId="PageNumber">
    <w:name w:val="page number"/>
    <w:basedOn w:val="DefaultParagraphFont"/>
    <w:rsid w:val="00A8181D"/>
  </w:style>
  <w:style w:type="paragraph" w:styleId="Quote">
    <w:name w:val="Quote"/>
    <w:basedOn w:val="Heading1"/>
    <w:link w:val="QuoteChar"/>
    <w:qFormat/>
    <w:rsid w:val="00A8181D"/>
    <w:rPr>
      <w:b w:val="0"/>
      <w:sz w:val="72"/>
      <w:szCs w:val="72"/>
      <w:lang w:val="en-NZ"/>
    </w:rPr>
  </w:style>
  <w:style w:type="character" w:customStyle="1" w:styleId="QuoteChar">
    <w:name w:val="Quote Char"/>
    <w:basedOn w:val="DefaultParagraphFont"/>
    <w:link w:val="Quote"/>
    <w:rsid w:val="00A818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81D"/>
    <w:pPr>
      <w:pageBreakBefore/>
    </w:pPr>
  </w:style>
  <w:style w:type="paragraph" w:customStyle="1" w:styleId="Border">
    <w:name w:val="Border"/>
    <w:basedOn w:val="Normal"/>
    <w:qFormat/>
    <w:rsid w:val="00A818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81D"/>
    <w:rPr>
      <w:b/>
      <w:bCs/>
      <w:i/>
      <w:iCs/>
      <w:color w:val="auto"/>
    </w:rPr>
  </w:style>
  <w:style w:type="paragraph" w:styleId="IntenseQuote">
    <w:name w:val="Intense Quote"/>
    <w:basedOn w:val="Normal"/>
    <w:next w:val="Normal"/>
    <w:link w:val="IntenseQuoteChar"/>
    <w:uiPriority w:val="30"/>
    <w:qFormat/>
    <w:rsid w:val="00A818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8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81D"/>
    <w:rPr>
      <w:smallCaps/>
      <w:color w:val="auto"/>
      <w:u w:val="single"/>
    </w:rPr>
  </w:style>
  <w:style w:type="character" w:styleId="IntenseReference">
    <w:name w:val="Intense Reference"/>
    <w:basedOn w:val="DefaultParagraphFont"/>
    <w:uiPriority w:val="32"/>
    <w:qFormat/>
    <w:rsid w:val="00A8181D"/>
    <w:rPr>
      <w:b/>
      <w:bCs/>
      <w:smallCaps/>
      <w:color w:val="auto"/>
      <w:spacing w:val="5"/>
      <w:u w:val="single"/>
    </w:rPr>
  </w:style>
  <w:style w:type="paragraph" w:customStyle="1" w:styleId="2ColumnHeading">
    <w:name w:val="2Column Heading"/>
    <w:basedOn w:val="BodyText"/>
    <w:qFormat/>
    <w:rsid w:val="00A8181D"/>
    <w:pPr>
      <w:spacing w:after="60"/>
      <w:ind w:left="-2268"/>
    </w:pPr>
    <w:rPr>
      <w:b/>
    </w:rPr>
  </w:style>
  <w:style w:type="paragraph" w:customStyle="1" w:styleId="Heading1TOC">
    <w:name w:val="Heading1 TOC"/>
    <w:basedOn w:val="Normal"/>
    <w:qFormat/>
    <w:rsid w:val="00A8181D"/>
    <w:pPr>
      <w:spacing w:before="240" w:after="120"/>
    </w:pPr>
    <w:rPr>
      <w:rFonts w:ascii="Times New Roman" w:hAnsi="Times New Roman"/>
      <w:b/>
      <w:sz w:val="32"/>
    </w:rPr>
  </w:style>
  <w:style w:type="paragraph" w:customStyle="1" w:styleId="Heading2TOC">
    <w:name w:val="Heading2 TOC"/>
    <w:basedOn w:val="Normal"/>
    <w:qFormat/>
    <w:rsid w:val="00A8181D"/>
    <w:pPr>
      <w:spacing w:before="240" w:after="60"/>
    </w:pPr>
    <w:rPr>
      <w:rFonts w:ascii="Times New Roman" w:hAnsi="Times New Roman"/>
      <w:b/>
      <w:sz w:val="28"/>
    </w:rPr>
  </w:style>
  <w:style w:type="character" w:customStyle="1" w:styleId="Underline">
    <w:name w:val="Underline"/>
    <w:basedOn w:val="DefaultParagraphFont"/>
    <w:qFormat/>
    <w:rsid w:val="00A8181D"/>
    <w:rPr>
      <w:u w:val="single"/>
    </w:rPr>
  </w:style>
  <w:style w:type="character" w:customStyle="1" w:styleId="BoldandItalics">
    <w:name w:val="Bold and Italics"/>
    <w:qFormat/>
    <w:rsid w:val="00A8181D"/>
    <w:rPr>
      <w:b/>
      <w:i/>
      <w:u w:val="none"/>
    </w:rPr>
  </w:style>
  <w:style w:type="paragraph" w:styleId="BalloonText">
    <w:name w:val="Balloon Text"/>
    <w:basedOn w:val="Normal"/>
    <w:link w:val="BalloonTextChar"/>
    <w:rsid w:val="00A8181D"/>
    <w:rPr>
      <w:rFonts w:ascii="Tahoma" w:hAnsi="Tahoma" w:cs="Tahoma"/>
      <w:sz w:val="16"/>
      <w:szCs w:val="16"/>
    </w:rPr>
  </w:style>
  <w:style w:type="character" w:customStyle="1" w:styleId="BalloonTextChar">
    <w:name w:val="Balloon Text Char"/>
    <w:basedOn w:val="DefaultParagraphFont"/>
    <w:link w:val="BalloonText"/>
    <w:rsid w:val="00A818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8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8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81D"/>
    <w:rPr>
      <w:b/>
      <w:color w:val="660033"/>
      <w:spacing w:val="0"/>
    </w:rPr>
  </w:style>
  <w:style w:type="paragraph" w:customStyle="1" w:styleId="Nameditemlist">
    <w:name w:val="Named item list"/>
    <w:basedOn w:val="BodyText"/>
    <w:qFormat/>
    <w:rsid w:val="00A8181D"/>
    <w:pPr>
      <w:tabs>
        <w:tab w:val="left" w:pos="2835"/>
      </w:tabs>
      <w:ind w:left="2835" w:hanging="2835"/>
    </w:pPr>
  </w:style>
  <w:style w:type="paragraph" w:customStyle="1" w:styleId="BodyTextnopadding">
    <w:name w:val="Body Text no padding"/>
    <w:basedOn w:val="BodyText"/>
    <w:qFormat/>
    <w:rsid w:val="00A8181D"/>
    <w:pPr>
      <w:spacing w:before="0" w:after="0"/>
    </w:pPr>
  </w:style>
  <w:style w:type="paragraph" w:customStyle="1" w:styleId="BodyTextBold">
    <w:name w:val="Body Text Bold"/>
    <w:basedOn w:val="BodyText"/>
    <w:qFormat/>
    <w:rsid w:val="00A8181D"/>
    <w:rPr>
      <w:b/>
    </w:rPr>
  </w:style>
  <w:style w:type="character" w:styleId="Hyperlink">
    <w:name w:val="Hyperlink"/>
    <w:basedOn w:val="DefaultParagraphFont"/>
    <w:uiPriority w:val="99"/>
    <w:unhideWhenUsed/>
    <w:rsid w:val="00F449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8244</Characters>
  <Application>Microsoft Office Word</Application>
  <DocSecurity>0</DocSecurity>
  <Lines>257</Lines>
  <Paragraphs>138</Paragraphs>
  <ScaleCrop>false</ScaleCrop>
  <Company>Author-it Software Corporation Ltd.</Company>
  <LinksUpToDate>false</LinksUpToDate>
  <CharactersWithSpaces>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MEA332 Maintain aircraft mechanical components or parts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