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C7D" w:rsidP="00745C7D">
      <w:pPr>
        <w:pStyle w:val="Title"/>
      </w:pPr>
      <w:r>
        <w:fldChar w:fldCharType="begin"/>
      </w:r>
      <w:r>
        <w:instrText xml:space="preserve"> TITLE   \* MERGEFORMAT </w:instrText>
      </w:r>
      <w:r>
        <w:fldChar w:fldCharType="separate"/>
      </w:r>
      <w:r>
        <w:t>MEA330 Maintain aircraft non-primary structural removable components or parts and internal fittings</w:t>
      </w:r>
      <w:r>
        <w:fldChar w:fldCharType="end"/>
      </w:r>
    </w:p>
    <w:p w:rsidR="00745C7D" w:rsidP="00745C7D">
      <w:pPr>
        <w:pStyle w:val="Version"/>
        <w:sectPr w:rsidSect="00DC6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6514" w:rsidP="00DC6514">
      <w:pPr>
        <w:pStyle w:val="SuperHeading"/>
      </w:pPr>
      <w:r w:rsidRPr="00DC6514">
        <w:t>MEA330 Mainta</w:t>
      </w:r>
      <w:r w:rsidRPr="00DC6514">
        <w:t>in aircraft non-primary structural removable components or parts and internal fittings</w:t>
      </w:r>
    </w:p>
    <w:p w:rsidR="00000000" w:rsidRPr="00DC6514" w:rsidP="00DC6514">
      <w:pPr>
        <w:pStyle w:val="Heading1"/>
      </w:pPr>
      <w:bookmarkStart w:id="1" w:name="O_998644"/>
      <w:bookmarkEnd w:id="1"/>
      <w:r w:rsidRPr="00DC6514">
        <w:t>Modification History</w:t>
      </w:r>
    </w:p>
    <w:p w:rsidR="00000000" w:rsidRPr="00DC6514" w:rsidP="00745C7D">
      <w:pPr>
        <w:pStyle w:val="BodyText"/>
      </w:pPr>
      <w:r w:rsidRPr="00DC6514">
        <w:t>Release 2. Equivalent to MEA330 Maintain aircraft non-primary structural removable co</w:t>
      </w:r>
      <w:r w:rsidRPr="00DC6514">
        <w:t>mponents or parts and internal fittings with amended prerequisite codes.</w:t>
      </w:r>
    </w:p>
    <w:p w:rsidR="00000000" w:rsidRPr="00DC6514" w:rsidP="00DC6514">
      <w:pPr>
        <w:pStyle w:val="Heading1"/>
      </w:pPr>
      <w:bookmarkStart w:id="2" w:name="O_998643"/>
      <w:bookmarkEnd w:id="2"/>
      <w:r w:rsidRPr="00DC6514">
        <w:t>Application</w:t>
      </w:r>
    </w:p>
    <w:p w:rsidR="00000000" w:rsidRPr="00DC6514" w:rsidP="00745C7D">
      <w:pPr>
        <w:pStyle w:val="BodyText"/>
      </w:pPr>
      <w:r w:rsidRPr="00DC6514">
        <w:t>This unit of competency requires application of hand skills and use of maintenance documentation to dismantle, inspect, maintain and assemble aircraft non</w:t>
      </w:r>
      <w:r w:rsidRPr="00DC6514">
        <w:t xml:space="preserve">-primary structural removable components and interior fittings/emergency equipment during scheduled or unscheduled maintenance under the guidance of a qualified person. Work under the guidance of a qualified person may be performed individually or as part </w:t>
      </w:r>
      <w:r w:rsidRPr="00DC6514">
        <w:t>of a team.</w:t>
      </w:r>
    </w:p>
    <w:p w:rsidR="00000000" w:rsidRPr="00DC6514" w:rsidP="00745C7D">
      <w:pPr>
        <w:pStyle w:val="BodyText"/>
      </w:pPr>
      <w:r w:rsidRPr="00DC6514">
        <w:t>Applications include fixed and rotary wing aircraft components either attached to the aircraft or in a workshop.</w:t>
      </w:r>
    </w:p>
    <w:p w:rsidR="00000000" w:rsidRPr="00DC6514" w:rsidP="00745C7D">
      <w:pPr>
        <w:pStyle w:val="BodyText"/>
      </w:pPr>
      <w:r w:rsidRPr="00DC6514">
        <w:t>The unit is part of a Mechanical Certificate II training pathway.</w:t>
      </w:r>
    </w:p>
    <w:p w:rsidR="00745C7D" w:rsidP="00745C7D">
      <w:pPr>
        <w:pStyle w:val="BodyText"/>
      </w:pPr>
      <w:r w:rsidRPr="00DC6514">
        <w:t>The unit is used in workplaces that operate under the airworthi</w:t>
      </w:r>
      <w:r w:rsidRPr="00DC6514">
        <w:t xml:space="preserve">ness regulatory systems of the Australian Defence Force (ADF) and the Civil Aviation safety Authority (CASA). </w:t>
      </w:r>
    </w:p>
    <w:p w:rsidR="00000000" w:rsidRPr="00DC6514" w:rsidP="00DC6514">
      <w:pPr>
        <w:pStyle w:val="Heading1"/>
      </w:pPr>
      <w:bookmarkStart w:id="3" w:name="O_998642"/>
      <w:bookmarkEnd w:id="3"/>
      <w:r w:rsidRPr="00DC6514">
        <w:t>Pre-requisite Unit</w:t>
      </w:r>
    </w:p>
    <w:tbl>
      <w:tblPr>
        <w:tblW w:w="0" w:type="auto"/>
        <w:tblLayout w:type="fixed"/>
        <w:tblCellMar>
          <w:left w:w="62" w:type="dxa"/>
          <w:right w:w="62" w:type="dxa"/>
        </w:tblCellMar>
        <w:tblLook w:val="0000"/>
      </w:tblPr>
      <w:tblGrid>
        <w:gridCol w:w="1671"/>
        <w:gridCol w:w="6833"/>
      </w:tblGrid>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MEA107</w:t>
            </w:r>
          </w:p>
        </w:tc>
        <w:tc>
          <w:tcPr>
            <w:tcW w:w="6833"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Interpret and use aviation maintenance industry manuals and specifications</w:t>
            </w:r>
          </w:p>
        </w:tc>
      </w:tr>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MEA154</w:t>
            </w:r>
          </w:p>
        </w:tc>
        <w:tc>
          <w:tcPr>
            <w:tcW w:w="6833"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 xml:space="preserve">Apply work health </w:t>
            </w:r>
            <w:r w:rsidRPr="00DC6514">
              <w:t>and safety practices in aviation maintenance</w:t>
            </w:r>
          </w:p>
        </w:tc>
      </w:tr>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MEA155</w:t>
            </w:r>
          </w:p>
        </w:tc>
        <w:tc>
          <w:tcPr>
            <w:tcW w:w="6833"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Plan and organise aviation maintenance work activities</w:t>
            </w:r>
          </w:p>
        </w:tc>
      </w:tr>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MEA156</w:t>
            </w:r>
          </w:p>
        </w:tc>
        <w:tc>
          <w:tcPr>
            <w:tcW w:w="6833"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Apply quality standards during aviation maintenance activities</w:t>
            </w:r>
          </w:p>
        </w:tc>
      </w:tr>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MEA157</w:t>
            </w:r>
          </w:p>
        </w:tc>
        <w:tc>
          <w:tcPr>
            <w:tcW w:w="6833"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Complete aviation maintenance industry documentation</w:t>
            </w:r>
          </w:p>
        </w:tc>
      </w:tr>
      <w:tr w:rsidTr="00DC6514">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MEA158</w:t>
            </w:r>
          </w:p>
        </w:tc>
        <w:tc>
          <w:tcPr>
            <w:tcW w:w="6833" w:type="dxa"/>
            <w:tcBorders>
              <w:top w:val="nil"/>
              <w:left w:val="nil"/>
              <w:bottom w:val="nil"/>
              <w:right w:val="nil"/>
            </w:tcBorders>
            <w:tcMar>
              <w:top w:w="0" w:type="dxa"/>
              <w:left w:w="62" w:type="dxa"/>
              <w:bottom w:w="0" w:type="dxa"/>
              <w:right w:w="62" w:type="dxa"/>
            </w:tcMar>
          </w:tcPr>
          <w:p w:rsidR="00000000" w:rsidRPr="00DC6514" w:rsidP="00DC6514">
            <w:pPr>
              <w:pStyle w:val="BodyText"/>
            </w:pPr>
            <w:r w:rsidRPr="00DC6514">
              <w:t>Perform basic hand skills, standard trade practices and fundamentals in aviation maintenance</w:t>
            </w:r>
          </w:p>
        </w:tc>
      </w:tr>
    </w:tbl>
    <w:p w:rsidR="00000000" w:rsidRPr="00DC6514" w:rsidP="00DC6514">
      <w:pPr>
        <w:pStyle w:val="BodyText"/>
      </w:pPr>
    </w:p>
    <w:p w:rsidR="00000000" w:rsidRPr="00DC6514" w:rsidP="00DC6514">
      <w:pPr>
        <w:pStyle w:val="AllowPageBreak"/>
      </w:pPr>
    </w:p>
    <w:p w:rsidR="00000000" w:rsidRPr="00DC6514" w:rsidP="00DC6514">
      <w:pPr>
        <w:pStyle w:val="Heading1"/>
      </w:pPr>
      <w:bookmarkStart w:id="4" w:name="O_998641"/>
      <w:bookmarkEnd w:id="4"/>
      <w:r w:rsidRPr="00DC6514">
        <w:t>Competency Field</w:t>
      </w:r>
    </w:p>
    <w:p w:rsidR="00000000" w:rsidRPr="00DC6514" w:rsidP="00745C7D">
      <w:pPr>
        <w:pStyle w:val="BodyText"/>
      </w:pPr>
      <w:r w:rsidRPr="00DC6514">
        <w:t>Aviation maintenance</w:t>
      </w:r>
    </w:p>
    <w:p w:rsidR="00000000" w:rsidRPr="00DC6514" w:rsidP="00DC6514">
      <w:pPr>
        <w:pStyle w:val="Heading1"/>
      </w:pPr>
      <w:bookmarkStart w:id="5" w:name="O_998640"/>
      <w:bookmarkEnd w:id="5"/>
      <w:r w:rsidRPr="00DC6514">
        <w:t>Unit Sector</w:t>
      </w:r>
    </w:p>
    <w:p w:rsidR="00000000" w:rsidRPr="00DC6514" w:rsidP="00DC6514">
      <w:pPr>
        <w:pStyle w:val="Heading1"/>
      </w:pPr>
      <w:bookmarkStart w:id="6" w:name="O_998639"/>
      <w:bookmarkEnd w:id="6"/>
      <w:r w:rsidRPr="00DC6514">
        <w:t>Elements and Performance Criteria</w:t>
      </w:r>
    </w:p>
    <w:tbl>
      <w:tblPr>
        <w:tblW w:w="9322" w:type="dxa"/>
        <w:tblLayout w:type="fixed"/>
        <w:tblCellMar>
          <w:left w:w="62" w:type="dxa"/>
          <w:right w:w="62" w:type="dxa"/>
        </w:tblCellMar>
        <w:tblLook w:val="0000"/>
      </w:tblPr>
      <w:tblGrid>
        <w:gridCol w:w="681"/>
        <w:gridCol w:w="2289"/>
        <w:gridCol w:w="810"/>
        <w:gridCol w:w="5542"/>
      </w:tblGrid>
      <w:tr w:rsidTr="00DC6514">
        <w:tblPrEx>
          <w:tblW w:w="932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Elements describe the essen</w:t>
            </w:r>
            <w:r w:rsidRPr="00DC6514">
              <w:t>tial outcomes.</w:t>
            </w:r>
          </w:p>
        </w:tc>
        <w:tc>
          <w:tcPr>
            <w:tcW w:w="6352" w:type="dxa"/>
            <w:gridSpan w:val="2"/>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 xml:space="preserve">Performance criteria describe the performance needed to demonstrate achievement of the element. </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1.</w:t>
            </w:r>
          </w:p>
        </w:tc>
        <w:tc>
          <w:tcPr>
            <w:tcW w:w="2289"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Prepare to dismantle, inspect, maintain and assemble non-primary structural removable components or parts and internal fittings</w:t>
            </w: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1.1</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Components are removed and/or disassembled in accordance with enterprise procedures, relevant maintenance documentation and qualified person guidance while observing all relevant work health and safety (WHS) requirements, including the use of material safe</w:t>
            </w:r>
            <w:r w:rsidRPr="00DC6514">
              <w:t>ty data sheets (MSDS) and items of personal protective equipment (PPE)</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1.2</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Maintenance and/or repair requirements as defined by the qualified person, enterprise procedures and the relevant maintenance documentation are understood</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1.3</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Tagging and repa</w:t>
            </w:r>
            <w:r w:rsidRPr="00DC6514">
              <w:t>ir instructions are accurately specified in accordance with enterprise procedures and qualified person directions for parts requiring specialist repair</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1.4</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 xml:space="preserve">Appropriate materials, tools, equipment and assembly or fabrication jigs, where </w:t>
            </w:r>
            <w:r w:rsidRPr="00DC6514">
              <w:t>applicable, are selected and prepared for the particular maintenance and repair requirements in accordance with enterprise procedures and relevant maintenance documentation</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2.</w:t>
            </w:r>
          </w:p>
        </w:tc>
        <w:tc>
          <w:tcPr>
            <w:tcW w:w="2289"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Dismantle, inspect, maintain and assemble non-primary structural removable comp</w:t>
            </w:r>
            <w:r w:rsidRPr="00DC6514">
              <w:t>onents or parts and internal fittings</w:t>
            </w: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2.1</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Routine maintenance, repair or modification processes are carried out as approved by relevant manufacturers’ bulletins or procedures, in accordance with required enterprise procedures and specifications while obser</w:t>
            </w:r>
            <w:r w:rsidRPr="00DC6514">
              <w:t>ving all relevant WHS requirements, including the use of MSDS and items of PPE</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2.2</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Component parts are assembled within specified tolerances in accordance with enterprise procedures and the appropriate maintenance documents</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2.3</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Where applicable and a</w:t>
            </w:r>
            <w:r w:rsidRPr="00DC6514">
              <w:t>s required by the qualified person, assistance is provided in the conduct of final load or functional tests</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3.</w:t>
            </w:r>
          </w:p>
        </w:tc>
        <w:tc>
          <w:tcPr>
            <w:tcW w:w="2289"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Complete maintenance/ modification activities</w:t>
            </w: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3.1</w:t>
            </w:r>
          </w:p>
        </w:tc>
        <w:tc>
          <w:tcPr>
            <w:tcW w:w="5542"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Required documentation is completed and processed in accordance with standard enterprise procedures</w:t>
            </w:r>
          </w:p>
        </w:tc>
      </w:tr>
      <w:tr w:rsidTr="00DC6514">
        <w:tblPrEx>
          <w:tblW w:w="9322" w:type="dxa"/>
          <w:tblLayout w:type="fixed"/>
          <w:tblCellMar>
            <w:left w:w="62" w:type="dxa"/>
            <w:right w:w="62" w:type="dxa"/>
          </w:tblCellMar>
          <w:tblLook w:val="0000"/>
        </w:tblPrEx>
        <w:tc>
          <w:tcPr>
            <w:tcW w:w="68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3.2</w:t>
            </w:r>
          </w:p>
        </w:tc>
        <w:tc>
          <w:tcPr>
            <w:tcW w:w="5542" w:type="dxa"/>
            <w:tcBorders>
              <w:top w:val="nil"/>
              <w:left w:val="nil"/>
              <w:bottom w:val="nil"/>
              <w:right w:val="nil"/>
            </w:tcBorders>
            <w:tcMar>
              <w:top w:w="0" w:type="dxa"/>
              <w:left w:w="62" w:type="dxa"/>
              <w:bottom w:w="0" w:type="dxa"/>
              <w:right w:w="62" w:type="dxa"/>
            </w:tcMar>
          </w:tcPr>
          <w:p w:rsidR="00000000" w:rsidRPr="00DC6514" w:rsidP="00DC6514">
            <w:pPr>
              <w:pStyle w:val="BodyText"/>
            </w:pPr>
            <w:r w:rsidRPr="00DC6514">
              <w:t>Where applicable, maintained/repaired or modified components are tagged, sealed and packaged within specified procedures</w:t>
            </w:r>
          </w:p>
        </w:tc>
      </w:tr>
    </w:tbl>
    <w:p w:rsidR="00000000" w:rsidRPr="00DC6514" w:rsidP="00DC6514">
      <w:pPr>
        <w:pStyle w:val="BodyText"/>
      </w:pPr>
    </w:p>
    <w:p w:rsidR="00000000" w:rsidRPr="00DC6514" w:rsidP="00DC6514">
      <w:pPr>
        <w:pStyle w:val="AllowPageBreak"/>
      </w:pPr>
    </w:p>
    <w:p w:rsidR="00000000" w:rsidRPr="00DC6514" w:rsidP="00DC6514">
      <w:pPr>
        <w:pStyle w:val="Heading1"/>
      </w:pPr>
      <w:bookmarkStart w:id="7" w:name="O_998638"/>
      <w:bookmarkEnd w:id="7"/>
      <w:r w:rsidRPr="00DC6514">
        <w:t>Foundatio</w:t>
      </w:r>
      <w:r w:rsidRPr="00DC6514">
        <w:t>n Skills</w:t>
      </w:r>
    </w:p>
    <w:p w:rsidR="00000000" w:rsidRPr="00DC6514" w:rsidP="00745C7D">
      <w:pPr>
        <w:pStyle w:val="BodyText"/>
      </w:pPr>
      <w:r w:rsidRPr="00DC6514">
        <w:t>Foundation skills essential to performance are explicit in the performance criteria of this unit of competency.</w:t>
      </w:r>
    </w:p>
    <w:p w:rsidR="00000000" w:rsidRPr="00DC6514" w:rsidP="00DC6514">
      <w:pPr>
        <w:pStyle w:val="Heading1"/>
      </w:pPr>
      <w:bookmarkStart w:id="8" w:name="O_998637"/>
      <w:bookmarkEnd w:id="8"/>
      <w:r w:rsidRPr="00DC6514">
        <w:t>Range of Conditions</w:t>
      </w:r>
    </w:p>
    <w:tbl>
      <w:tblPr>
        <w:tblW w:w="0" w:type="auto"/>
        <w:tblLayout w:type="fixed"/>
        <w:tblCellMar>
          <w:left w:w="62" w:type="dxa"/>
          <w:right w:w="62" w:type="dxa"/>
        </w:tblCellMar>
        <w:tblLook w:val="0000"/>
      </w:tblPr>
      <w:tblGrid>
        <w:gridCol w:w="3060"/>
        <w:gridCol w:w="6012"/>
      </w:tblGrid>
      <w:tr w:rsidTr="00DC65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t>This field allows for different work environments and conditions that may affect performance. Esse</w:t>
            </w:r>
            <w:r w:rsidRPr="00DC6514">
              <w:t>ntial operating conditions that may be present (depending on the work situation, needs of the candidate, accessibility of the item, and local industry and regional contexts) are included.</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Routine maintenance, repair or modification processes are performed on:</w:t>
            </w:r>
          </w:p>
        </w:tc>
        <w:tc>
          <w:tcPr>
            <w:tcW w:w="6012" w:type="dxa"/>
            <w:tcBorders>
              <w:top w:val="nil"/>
              <w:left w:val="nil"/>
              <w:bottom w:val="nil"/>
              <w:right w:val="nil"/>
            </w:tcBorders>
            <w:tcMar>
              <w:top w:w="0" w:type="dxa"/>
              <w:left w:w="62" w:type="dxa"/>
              <w:bottom w:w="0" w:type="dxa"/>
              <w:right w:w="62" w:type="dxa"/>
            </w:tcMar>
          </w:tcPr>
          <w:p w:rsidR="00000000" w:rsidRPr="00DC6514" w:rsidP="00DC6514">
            <w:pPr>
              <w:pStyle w:val="ListBullet"/>
            </w:pPr>
            <w:r w:rsidRPr="00DC6514">
              <w:t>Non-structural removable components of fuselages, fairings, nacelles, empennage, wings and thrust reversers. For non-pressurised aircraft – entry, cargo, access doors and associated s</w:t>
            </w:r>
            <w:r w:rsidRPr="00DC6514">
              <w:t>eals, windows and transparent panels</w:t>
            </w:r>
          </w:p>
          <w:p w:rsidR="00000000" w:rsidRPr="00DC6514" w:rsidP="00DC6514">
            <w:pPr>
              <w:pStyle w:val="ListBullet"/>
            </w:pPr>
            <w:r w:rsidRPr="00DC6514">
              <w:t>Trim panels, linings, seats, cabin equipment and consoles, floor panels, coverings, emergency equipment, including passenger escape systems and inflatable slides, where appropriate (excluding removal and installation of</w:t>
            </w:r>
            <w:r w:rsidRPr="00DC6514">
              <w:t xml:space="preserve"> slides fitted to wide-bodied aircraft), and cargo, crew and/or passenger seat restraints</w:t>
            </w:r>
          </w:p>
          <w:p w:rsidR="00000000" w:rsidP="00DC6514">
            <w:pPr>
              <w:pStyle w:val="ListBullet"/>
              <w:rPr>
                <w:lang w:val="en-NZ"/>
              </w:rPr>
            </w:pPr>
            <w:r w:rsidRPr="00DC6514">
              <w:t>Stowages for life jackets, rafts, location transmitters and beacons, including the removal and installation of the equipment, where applicable</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Routine work:</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Is carr</w:t>
            </w:r>
            <w:r w:rsidRPr="00DC6514">
              <w:t>ied out using basic operational knowledge and a defined range of skills (‘routine’ work is that which follows a customary or regular course of procedure)</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Work outcomes:</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Are achieved by applying known solutions chosen from a limited range of pre-determine</w:t>
            </w:r>
            <w:r w:rsidRPr="00DC6514">
              <w:t>d options consistent with enterprise procedures. This includes accepting responsibility for own work in terms of quality of outcomes using pre-determined specifications of quality</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Primary structure:</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Note that ‘primary structure/structural’</w:t>
            </w:r>
            <w:r w:rsidRPr="00DC6514">
              <w:t xml:space="preserve"> refers to all components of an aircraft, the failure of which would seriously endanger safety, e.g. wing or tailplane spars, main fuselage frames, engine bearers, portions of skin that are highly stressed. ‘Non-primary’ refers to any other items</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The scop</w:t>
            </w:r>
            <w:r w:rsidRPr="00DC6514">
              <w:rPr>
                <w:rStyle w:val="SpecialBold"/>
              </w:rPr>
              <w:t>e of any modification and the procedure to be followed:</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 xml:space="preserve">The scope of any modification and the procedure to be followed will be provided by the qualified person, and be within the scope of the skills and knowledge included in the unit of competency MEA158 </w:t>
            </w:r>
            <w:r w:rsidRPr="00DC6514">
              <w:t>Perform basic hand skills, standard trade practices and fundamentals in aviation maintenance</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Repair includes:</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Standard techniques as defined by the qualified person and/or the relevant maintenance manual</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DC6514">
            <w:pPr>
              <w:pStyle w:val="ListBullet"/>
              <w:rPr>
                <w:lang w:val="en-NZ"/>
              </w:rPr>
            </w:pPr>
            <w:r w:rsidRPr="00DC6514">
              <w:t>Removal and installation, cle</w:t>
            </w:r>
            <w:r w:rsidRPr="00DC6514">
              <w:t>aning, inspection for wear or damage and consequent replacement of parts, and routine adjustment and lubrication, where applicable, in accordance with enterprise procedures</w:t>
            </w:r>
          </w:p>
        </w:tc>
      </w:tr>
      <w:tr w:rsidTr="00DC65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514">
            <w:pPr>
              <w:pStyle w:val="BodyText"/>
              <w:rPr>
                <w:lang w:val="en-NZ"/>
              </w:rPr>
            </w:pPr>
            <w:r w:rsidRPr="00DC6514">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C6514" w:rsidP="00DC6514">
            <w:pPr>
              <w:pStyle w:val="ListBullet"/>
            </w:pPr>
            <w:r w:rsidRPr="00DC6514">
              <w:t>Industry procedures specified by manufacture</w:t>
            </w:r>
            <w:r w:rsidRPr="00DC6514">
              <w:t>rs, regulatory authorities or the enterprise</w:t>
            </w:r>
          </w:p>
        </w:tc>
      </w:tr>
    </w:tbl>
    <w:p w:rsidR="00000000" w:rsidRPr="00DC6514" w:rsidP="00DC6514">
      <w:pPr>
        <w:pStyle w:val="BodyText"/>
      </w:pPr>
    </w:p>
    <w:p w:rsidR="00000000" w:rsidRPr="00DC6514" w:rsidP="00DC6514">
      <w:pPr>
        <w:pStyle w:val="AllowPageBreak"/>
      </w:pPr>
    </w:p>
    <w:p w:rsidR="00000000" w:rsidRPr="00DC6514" w:rsidP="00DC6514">
      <w:pPr>
        <w:pStyle w:val="Heading1"/>
      </w:pPr>
      <w:bookmarkStart w:id="9" w:name="O_998636"/>
      <w:bookmarkEnd w:id="9"/>
      <w:r w:rsidRPr="00DC6514">
        <w:t>Unit Mapping Information</w:t>
      </w:r>
    </w:p>
    <w:p w:rsidR="00000000" w:rsidRPr="00DC6514" w:rsidP="00745C7D">
      <w:pPr>
        <w:pStyle w:val="BodyText"/>
      </w:pPr>
      <w:r w:rsidRPr="00DC6514">
        <w:t>Release 2. Equivalent to MEA330 Maintain aircraft non-primary structural removable components or parts and internal fittings.</w:t>
      </w:r>
    </w:p>
    <w:p w:rsidR="00000000" w:rsidRPr="00DC6514" w:rsidP="00DC6514">
      <w:pPr>
        <w:pStyle w:val="Heading1"/>
      </w:pPr>
      <w:bookmarkStart w:id="10" w:name="O_998645"/>
      <w:bookmarkEnd w:id="10"/>
      <w:r w:rsidRPr="00DC6514">
        <w:t>Links</w:t>
      </w:r>
    </w:p>
    <w:p w:rsidR="00000000" w:rsidRPr="00DC6514" w:rsidP="00745C7D">
      <w:pPr>
        <w:pStyle w:val="BodyText"/>
      </w:pPr>
      <w:r w:rsidRPr="00DC651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B388C">
        <w:rPr>
          <w:rStyle w:val="Hyperlink"/>
        </w:rPr>
        <w:t>https://vetnet.education.gov.au/Pages/TrainingDocs.aspx?q=ce216c9c-04d5-4b3b-9bcf-4e81d0950371</w:t>
      </w:r>
      <w:r>
        <w:fldChar w:fldCharType="end"/>
      </w:r>
    </w:p>
    <w:p w:rsidR="00000000" w:rsidRPr="00DC6514" w:rsidP="00DC6514"/>
    <w:sectPr w:rsidSect="00DC6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14" w:rsidRPr="00745C7D" w:rsidP="00745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7D" w:rsidP="00DC6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5C7D" w:rsidP="00DC651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C7D" w:rsidP="00DC6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514" w:rsidRPr="00745C7D" w:rsidP="00745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7D" w:rsidRPr="002D2AF8" w:rsidP="00DC6514">
    <w:pPr>
      <w:pStyle w:val="Header"/>
      <w:framePr w:wrap="around"/>
    </w:pPr>
    <w:r>
      <w:fldChar w:fldCharType="begin"/>
    </w:r>
    <w:r>
      <w:instrText xml:space="preserve"> TITLE   \* MERGEFORMAT </w:instrText>
    </w:r>
    <w:r>
      <w:fldChar w:fldCharType="separate"/>
    </w:r>
    <w:r>
      <w:t>MEA330 Maintain aircraft non-primary structural removable components or parts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45C7D" w:rsidP="00DC6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AECA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6C2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514"/>
    <w:pPr>
      <w:spacing w:before="360" w:after="60"/>
      <w:outlineLvl w:val="0"/>
    </w:pPr>
    <w:rPr>
      <w:sz w:val="32"/>
    </w:rPr>
  </w:style>
  <w:style w:type="paragraph" w:styleId="Heading2">
    <w:name w:val="heading 2"/>
    <w:basedOn w:val="HeadingBase"/>
    <w:next w:val="BodyText"/>
    <w:link w:val="Heading2Char"/>
    <w:qFormat/>
    <w:rsid w:val="00DC6514"/>
    <w:pPr>
      <w:keepLines/>
      <w:spacing w:before="240" w:after="120"/>
      <w:outlineLvl w:val="1"/>
    </w:pPr>
    <w:rPr>
      <w:sz w:val="28"/>
      <w:szCs w:val="40"/>
    </w:rPr>
  </w:style>
  <w:style w:type="paragraph" w:styleId="Heading3">
    <w:name w:val="heading 3"/>
    <w:basedOn w:val="HeadingBase"/>
    <w:next w:val="BodyText"/>
    <w:link w:val="Heading3Char"/>
    <w:qFormat/>
    <w:rsid w:val="00DC6514"/>
    <w:pPr>
      <w:spacing w:before="180" w:after="120"/>
      <w:outlineLvl w:val="2"/>
    </w:pPr>
    <w:rPr>
      <w:spacing w:val="-10"/>
      <w:kern w:val="32"/>
    </w:rPr>
  </w:style>
  <w:style w:type="paragraph" w:styleId="Heading4">
    <w:name w:val="heading 4"/>
    <w:basedOn w:val="HeadingBase"/>
    <w:next w:val="BodyText"/>
    <w:link w:val="Heading4Char"/>
    <w:qFormat/>
    <w:rsid w:val="00DC6514"/>
    <w:pPr>
      <w:spacing w:before="160" w:after="120"/>
      <w:outlineLvl w:val="3"/>
    </w:pPr>
    <w:rPr>
      <w:sz w:val="22"/>
    </w:rPr>
  </w:style>
  <w:style w:type="paragraph" w:styleId="Heading5">
    <w:name w:val="heading 5"/>
    <w:basedOn w:val="HeadingBase"/>
    <w:next w:val="Normal"/>
    <w:link w:val="Heading5Char"/>
    <w:qFormat/>
    <w:rsid w:val="00DC6514"/>
    <w:pPr>
      <w:spacing w:before="80"/>
      <w:outlineLvl w:val="4"/>
    </w:pPr>
    <w:rPr>
      <w:color w:val="918585"/>
      <w:sz w:val="20"/>
    </w:rPr>
  </w:style>
  <w:style w:type="paragraph" w:styleId="Heading6">
    <w:name w:val="heading 6"/>
    <w:basedOn w:val="HeadingBase"/>
    <w:next w:val="Normal"/>
    <w:link w:val="Heading6Char"/>
    <w:qFormat/>
    <w:rsid w:val="00DC6514"/>
    <w:pPr>
      <w:spacing w:before="60"/>
      <w:outlineLvl w:val="5"/>
    </w:pPr>
    <w:rPr>
      <w:color w:val="918585"/>
      <w:sz w:val="20"/>
    </w:rPr>
  </w:style>
  <w:style w:type="paragraph" w:styleId="Heading7">
    <w:name w:val="heading 7"/>
    <w:basedOn w:val="Normal"/>
    <w:next w:val="Normal"/>
    <w:link w:val="Heading7Char"/>
    <w:qFormat/>
    <w:rsid w:val="00DC6514"/>
    <w:pPr>
      <w:ind w:left="720"/>
      <w:outlineLvl w:val="6"/>
    </w:pPr>
    <w:rPr>
      <w:i/>
    </w:rPr>
  </w:style>
  <w:style w:type="paragraph" w:styleId="Heading8">
    <w:name w:val="heading 8"/>
    <w:basedOn w:val="Normal"/>
    <w:next w:val="Normal"/>
    <w:link w:val="Heading8Char"/>
    <w:qFormat/>
    <w:rsid w:val="00DC6514"/>
    <w:pPr>
      <w:ind w:left="720"/>
      <w:outlineLvl w:val="7"/>
    </w:pPr>
    <w:rPr>
      <w:i/>
    </w:rPr>
  </w:style>
  <w:style w:type="paragraph" w:styleId="Heading9">
    <w:name w:val="heading 9"/>
    <w:basedOn w:val="Normal"/>
    <w:next w:val="Normal"/>
    <w:link w:val="Heading9Char"/>
    <w:qFormat/>
    <w:rsid w:val="00DC6514"/>
    <w:pPr>
      <w:ind w:left="720"/>
      <w:outlineLvl w:val="8"/>
    </w:pPr>
    <w:rPr>
      <w:i/>
    </w:rPr>
  </w:style>
  <w:style w:type="character" w:default="1" w:styleId="DefaultParagraphFont">
    <w:name w:val="Default Paragraph Font"/>
    <w:uiPriority w:val="1"/>
    <w:unhideWhenUsed/>
    <w:rsid w:val="00DC6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514"/>
  </w:style>
  <w:style w:type="character" w:customStyle="1" w:styleId="Heading1Char">
    <w:name w:val="Heading 1 Char"/>
    <w:basedOn w:val="DefaultParagraphFont"/>
    <w:link w:val="Heading1"/>
    <w:rsid w:val="00DC6514"/>
    <w:rPr>
      <w:rFonts w:ascii="Times New Roman" w:eastAsia="Times New Roman" w:hAnsi="Times New Roman" w:cs="Times New Roman"/>
      <w:b/>
      <w:sz w:val="32"/>
      <w:szCs w:val="20"/>
      <w:lang w:eastAsia="en-US"/>
    </w:rPr>
  </w:style>
  <w:style w:type="paragraph" w:styleId="BodyText">
    <w:name w:val="Body Text"/>
    <w:basedOn w:val="Normal"/>
    <w:link w:val="BodyTextChar"/>
    <w:rsid w:val="00DC6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514"/>
    <w:rPr>
      <w:rFonts w:ascii="Times New Roman" w:eastAsia="Times New Roman" w:hAnsi="Times New Roman" w:cs="Times New Roman"/>
      <w:sz w:val="24"/>
      <w:lang w:eastAsia="en-US"/>
    </w:rPr>
  </w:style>
  <w:style w:type="paragraph" w:styleId="ListBullet">
    <w:name w:val="List Bullet"/>
    <w:basedOn w:val="List"/>
    <w:rsid w:val="00DC6514"/>
    <w:pPr>
      <w:numPr>
        <w:numId w:val="11"/>
      </w:numPr>
      <w:tabs>
        <w:tab w:val="clear" w:pos="340"/>
      </w:tabs>
      <w:spacing w:before="40" w:after="40"/>
    </w:pPr>
  </w:style>
  <w:style w:type="character" w:customStyle="1" w:styleId="SpecialBold">
    <w:name w:val="Special Bold"/>
    <w:basedOn w:val="DefaultParagraphFont"/>
    <w:rsid w:val="00DC6514"/>
    <w:rPr>
      <w:b/>
      <w:spacing w:val="0"/>
    </w:rPr>
  </w:style>
  <w:style w:type="paragraph" w:customStyle="1" w:styleId="SuperHeading">
    <w:name w:val="SuperHeading"/>
    <w:basedOn w:val="Normal"/>
    <w:rsid w:val="00DC6514"/>
    <w:pPr>
      <w:spacing w:before="240" w:after="120"/>
      <w:outlineLvl w:val="0"/>
    </w:pPr>
    <w:rPr>
      <w:rFonts w:ascii="Times New Roman" w:hAnsi="Times New Roman"/>
      <w:b/>
      <w:sz w:val="32"/>
    </w:rPr>
  </w:style>
  <w:style w:type="paragraph" w:customStyle="1" w:styleId="AllowPageBreak">
    <w:name w:val="AllowPageBreak"/>
    <w:rsid w:val="00DC6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514"/>
    <w:rPr>
      <w:rFonts w:ascii="Courier New" w:eastAsia="Times New Roman" w:hAnsi="Courier New" w:cs="Times New Roman"/>
      <w:i/>
      <w:szCs w:val="20"/>
      <w:lang w:eastAsia="en-US"/>
    </w:rPr>
  </w:style>
  <w:style w:type="paragraph" w:customStyle="1" w:styleId="HeadingBase">
    <w:name w:val="Heading Base"/>
    <w:rsid w:val="00DC6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514"/>
    <w:pPr>
      <w:tabs>
        <w:tab w:val="right" w:leader="dot" w:pos="9072"/>
      </w:tabs>
      <w:ind w:left="567"/>
    </w:pPr>
    <w:rPr>
      <w:szCs w:val="22"/>
    </w:rPr>
  </w:style>
  <w:style w:type="paragraph" w:customStyle="1" w:styleId="TOCBase">
    <w:name w:val="TOC Base"/>
    <w:rsid w:val="00DC6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514"/>
    <w:pPr>
      <w:tabs>
        <w:tab w:val="right" w:leader="dot" w:pos="9072"/>
      </w:tabs>
      <w:spacing w:before="40" w:after="40"/>
      <w:ind w:left="284"/>
    </w:pPr>
    <w:rPr>
      <w:rFonts w:ascii="Times New Roman" w:hAnsi="Times New Roman"/>
    </w:rPr>
  </w:style>
  <w:style w:type="paragraph" w:styleId="TOC1">
    <w:name w:val="toc 1"/>
    <w:basedOn w:val="TOCBase"/>
    <w:next w:val="Normal"/>
    <w:rsid w:val="00DC6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514"/>
    <w:rPr>
      <w:rFonts w:ascii="Times New Roman" w:eastAsia="Times New Roman" w:hAnsi="Times New Roman" w:cs="Times New Roman"/>
      <w:sz w:val="16"/>
      <w:lang w:eastAsia="en-US"/>
    </w:rPr>
  </w:style>
  <w:style w:type="paragraph" w:styleId="Title">
    <w:name w:val="Title"/>
    <w:basedOn w:val="HeadingBase"/>
    <w:link w:val="TitleChar"/>
    <w:qFormat/>
    <w:rsid w:val="00DC6514"/>
    <w:pPr>
      <w:spacing w:before="5040"/>
      <w:jc w:val="center"/>
    </w:pPr>
    <w:rPr>
      <w:sz w:val="48"/>
      <w:szCs w:val="72"/>
      <w:lang w:val="en-US"/>
    </w:rPr>
  </w:style>
  <w:style w:type="character" w:customStyle="1" w:styleId="TitleChar">
    <w:name w:val="Title Char"/>
    <w:basedOn w:val="DefaultParagraphFont"/>
    <w:link w:val="Title"/>
    <w:rsid w:val="00DC6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514"/>
    <w:pPr>
      <w:tabs>
        <w:tab w:val="left" w:pos="3600"/>
        <w:tab w:val="left" w:pos="3958"/>
      </w:tabs>
    </w:pPr>
  </w:style>
  <w:style w:type="paragraph" w:styleId="List">
    <w:name w:val="List"/>
    <w:basedOn w:val="BodyText"/>
    <w:next w:val="BodyText"/>
    <w:rsid w:val="00DC6514"/>
    <w:pPr>
      <w:tabs>
        <w:tab w:val="left" w:pos="340"/>
      </w:tabs>
      <w:spacing w:before="60" w:after="60"/>
      <w:ind w:left="340" w:hanging="340"/>
    </w:pPr>
  </w:style>
  <w:style w:type="paragraph" w:customStyle="1" w:styleId="Note">
    <w:name w:val="Note"/>
    <w:basedOn w:val="BodyText"/>
    <w:rsid w:val="00DC6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514"/>
    <w:pPr>
      <w:framePr w:wrap="auto" w:hAnchor="text" w:y="6049"/>
    </w:pPr>
    <w:rPr>
      <w:color w:val="000000"/>
      <w:sz w:val="40"/>
    </w:rPr>
  </w:style>
  <w:style w:type="paragraph" w:customStyle="1" w:styleId="TOCTitle">
    <w:name w:val="TOCTitle"/>
    <w:basedOn w:val="Heading1"/>
    <w:rsid w:val="00DC6514"/>
    <w:pPr>
      <w:spacing w:after="240"/>
      <w:jc w:val="center"/>
      <w:outlineLvl w:val="9"/>
    </w:pPr>
    <w:rPr>
      <w:caps/>
    </w:rPr>
  </w:style>
  <w:style w:type="paragraph" w:customStyle="1" w:styleId="Version">
    <w:name w:val="Version"/>
    <w:rsid w:val="00DC65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514"/>
    <w:pPr>
      <w:numPr>
        <w:numId w:val="12"/>
      </w:numPr>
      <w:tabs>
        <w:tab w:val="clear" w:pos="680"/>
      </w:tabs>
    </w:pPr>
  </w:style>
  <w:style w:type="paragraph" w:styleId="Index1">
    <w:name w:val="index 1"/>
    <w:basedOn w:val="Normal"/>
    <w:next w:val="Normal"/>
    <w:semiHidden/>
    <w:rsid w:val="00DC6514"/>
    <w:pPr>
      <w:keepNext w:val="0"/>
      <w:tabs>
        <w:tab w:val="right" w:pos="4176"/>
      </w:tabs>
      <w:ind w:left="198" w:hanging="198"/>
    </w:pPr>
    <w:rPr>
      <w:rFonts w:ascii="Garamond" w:hAnsi="Garamond"/>
    </w:rPr>
  </w:style>
  <w:style w:type="paragraph" w:styleId="IndexHeading">
    <w:name w:val="index heading"/>
    <w:basedOn w:val="Normal"/>
    <w:next w:val="Index1"/>
    <w:semiHidden/>
    <w:rsid w:val="00DC6514"/>
    <w:pPr>
      <w:spacing w:before="120" w:after="120"/>
    </w:pPr>
    <w:rPr>
      <w:rFonts w:ascii="Arial" w:hAnsi="Arial"/>
      <w:b/>
      <w:color w:val="918585"/>
      <w:sz w:val="24"/>
    </w:rPr>
  </w:style>
  <w:style w:type="paragraph" w:styleId="Header">
    <w:name w:val="header"/>
    <w:basedOn w:val="Normal"/>
    <w:link w:val="HeaderChar"/>
    <w:rsid w:val="00DC6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514"/>
    <w:rPr>
      <w:rFonts w:ascii="Times New Roman" w:eastAsia="Times New Roman" w:hAnsi="Times New Roman" w:cs="Times New Roman"/>
      <w:sz w:val="16"/>
      <w:szCs w:val="20"/>
      <w:lang w:val="en-GB" w:eastAsia="en-US"/>
    </w:rPr>
  </w:style>
  <w:style w:type="paragraph" w:customStyle="1" w:styleId="Chapter">
    <w:name w:val="Chapter"/>
    <w:basedOn w:val="Normal"/>
    <w:rsid w:val="00DC6514"/>
    <w:pPr>
      <w:spacing w:before="240"/>
    </w:pPr>
    <w:rPr>
      <w:rFonts w:ascii="Times New Roman" w:hAnsi="Times New Roman"/>
      <w:smallCaps/>
      <w:spacing w:val="80"/>
      <w:sz w:val="28"/>
    </w:rPr>
  </w:style>
  <w:style w:type="paragraph" w:customStyle="1" w:styleId="InChapter">
    <w:name w:val="InChapter"/>
    <w:basedOn w:val="Heading3"/>
    <w:rsid w:val="00DC6514"/>
    <w:pPr>
      <w:spacing w:after="240"/>
      <w:outlineLvl w:val="9"/>
    </w:pPr>
    <w:rPr>
      <w:noProof/>
    </w:rPr>
  </w:style>
  <w:style w:type="paragraph" w:styleId="Index2">
    <w:name w:val="index 2"/>
    <w:basedOn w:val="Normal"/>
    <w:next w:val="Normal"/>
    <w:semiHidden/>
    <w:rsid w:val="00DC6514"/>
    <w:pPr>
      <w:tabs>
        <w:tab w:val="right" w:pos="4176"/>
      </w:tabs>
      <w:ind w:left="568" w:hanging="284"/>
    </w:pPr>
    <w:rPr>
      <w:rFonts w:ascii="Garamond" w:hAnsi="Garamond"/>
    </w:rPr>
  </w:style>
  <w:style w:type="paragraph" w:customStyle="1" w:styleId="Byline">
    <w:name w:val="Byline"/>
    <w:rsid w:val="00DC6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514"/>
    <w:pPr>
      <w:tabs>
        <w:tab w:val="clear" w:pos="3600"/>
        <w:tab w:val="clear" w:pos="3958"/>
      </w:tabs>
      <w:jc w:val="right"/>
    </w:pPr>
  </w:style>
  <w:style w:type="character" w:styleId="Emphasis">
    <w:name w:val="Emphasis"/>
    <w:basedOn w:val="DefaultParagraphFont"/>
    <w:qFormat/>
    <w:rsid w:val="00DC6514"/>
    <w:rPr>
      <w:i/>
    </w:rPr>
  </w:style>
  <w:style w:type="paragraph" w:styleId="Caption">
    <w:name w:val="caption"/>
    <w:basedOn w:val="BodyText"/>
    <w:next w:val="Normal"/>
    <w:qFormat/>
    <w:rsid w:val="00DC6514"/>
    <w:pPr>
      <w:framePr w:w="2268" w:hSpace="181" w:vSpace="181" w:wrap="around" w:vAnchor="text" w:hAnchor="page" w:x="1135" w:y="285" w:anchorLock="1"/>
    </w:pPr>
    <w:rPr>
      <w:i/>
    </w:rPr>
  </w:style>
  <w:style w:type="paragraph" w:customStyle="1" w:styleId="MiniTOCTitle">
    <w:name w:val="MiniTOCTitle"/>
    <w:basedOn w:val="Heading4"/>
    <w:rsid w:val="00DC6514"/>
    <w:pPr>
      <w:spacing w:before="240"/>
      <w:outlineLvl w:val="9"/>
    </w:pPr>
    <w:rPr>
      <w:noProof/>
      <w:sz w:val="24"/>
    </w:rPr>
  </w:style>
  <w:style w:type="paragraph" w:customStyle="1" w:styleId="MiniTOCItem">
    <w:name w:val="MiniTOCItem"/>
    <w:basedOn w:val="ListBullet"/>
    <w:rsid w:val="00DC6514"/>
    <w:pPr>
      <w:numPr>
        <w:numId w:val="0"/>
      </w:numPr>
      <w:tabs>
        <w:tab w:val="right" w:leader="dot" w:pos="6521"/>
      </w:tabs>
      <w:spacing w:before="0" w:after="0"/>
    </w:pPr>
  </w:style>
  <w:style w:type="paragraph" w:customStyle="1" w:styleId="TOFTitle">
    <w:name w:val="TOFTitle"/>
    <w:basedOn w:val="TOCTitle"/>
    <w:rsid w:val="00DC6514"/>
  </w:style>
  <w:style w:type="paragraph" w:styleId="TableofFigures">
    <w:name w:val="table of figures"/>
    <w:basedOn w:val="Normal"/>
    <w:next w:val="Normal"/>
    <w:semiHidden/>
    <w:rsid w:val="00DC6514"/>
    <w:pPr>
      <w:tabs>
        <w:tab w:val="right" w:leader="dot" w:pos="9072"/>
      </w:tabs>
      <w:ind w:left="970" w:hanging="403"/>
    </w:pPr>
    <w:rPr>
      <w:rFonts w:ascii="Times New Roman" w:hAnsi="Times New Roman"/>
      <w:b/>
    </w:rPr>
  </w:style>
  <w:style w:type="paragraph" w:styleId="ListNumber">
    <w:name w:val="List Number"/>
    <w:basedOn w:val="List"/>
    <w:rsid w:val="00DC6514"/>
    <w:pPr>
      <w:numPr>
        <w:numId w:val="14"/>
      </w:numPr>
      <w:tabs>
        <w:tab w:val="clear" w:pos="340"/>
      </w:tabs>
    </w:pPr>
  </w:style>
  <w:style w:type="character" w:customStyle="1" w:styleId="WingdingSymbols">
    <w:name w:val="Wingding Symbols"/>
    <w:rsid w:val="00DC6514"/>
    <w:rPr>
      <w:rFonts w:ascii="Wingdings" w:hAnsi="Wingdings"/>
    </w:rPr>
  </w:style>
  <w:style w:type="paragraph" w:customStyle="1" w:styleId="TableHeading">
    <w:name w:val="Table Heading"/>
    <w:basedOn w:val="HeadingBase"/>
    <w:rsid w:val="00DC6514"/>
    <w:pPr>
      <w:keepLines/>
      <w:pBdr>
        <w:bottom w:val="single" w:sz="6" w:space="1" w:color="918585"/>
      </w:pBdr>
      <w:spacing w:before="240"/>
    </w:pPr>
  </w:style>
  <w:style w:type="character" w:customStyle="1" w:styleId="HotSpot">
    <w:name w:val="HotSpot"/>
    <w:rsid w:val="00DC6514"/>
    <w:rPr>
      <w:color w:val="0033CC"/>
      <w:u w:val="none"/>
    </w:rPr>
  </w:style>
  <w:style w:type="paragraph" w:customStyle="1" w:styleId="BodyTextRight">
    <w:name w:val="Body Text Right"/>
    <w:basedOn w:val="BodyText"/>
    <w:rsid w:val="00DC6514"/>
    <w:pPr>
      <w:spacing w:before="0" w:after="0"/>
      <w:jc w:val="right"/>
    </w:pPr>
  </w:style>
  <w:style w:type="paragraph" w:styleId="Index3">
    <w:name w:val="index 3"/>
    <w:basedOn w:val="ListNumber2"/>
    <w:next w:val="Normal"/>
    <w:semiHidden/>
    <w:rsid w:val="00DC6514"/>
    <w:pPr>
      <w:numPr>
        <w:numId w:val="0"/>
      </w:numPr>
      <w:tabs>
        <w:tab w:val="right" w:leader="dot" w:pos="4176"/>
      </w:tabs>
    </w:pPr>
  </w:style>
  <w:style w:type="paragraph" w:styleId="ListNumber2">
    <w:name w:val="List Number 2"/>
    <w:basedOn w:val="List2"/>
    <w:rsid w:val="00DC6514"/>
    <w:pPr>
      <w:numPr>
        <w:numId w:val="9"/>
      </w:numPr>
      <w:tabs>
        <w:tab w:val="clear" w:pos="1060"/>
      </w:tabs>
    </w:pPr>
  </w:style>
  <w:style w:type="paragraph" w:customStyle="1" w:styleId="MarginNote">
    <w:name w:val="Margin Note"/>
    <w:basedOn w:val="BodyText"/>
    <w:rsid w:val="00DC6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514"/>
    <w:rPr>
      <w:sz w:val="32"/>
    </w:rPr>
  </w:style>
  <w:style w:type="paragraph" w:customStyle="1" w:styleId="HeadingProcedure">
    <w:name w:val="Heading Procedure"/>
    <w:basedOn w:val="HeadingBase"/>
    <w:next w:val="Normal"/>
    <w:rsid w:val="00DC6514"/>
    <w:pPr>
      <w:tabs>
        <w:tab w:val="left" w:pos="0"/>
      </w:tabs>
      <w:spacing w:before="120" w:after="60"/>
    </w:pPr>
    <w:rPr>
      <w:i/>
      <w:color w:val="918585"/>
      <w:sz w:val="22"/>
    </w:rPr>
  </w:style>
  <w:style w:type="paragraph" w:customStyle="1" w:styleId="TableBodyText">
    <w:name w:val="Table Body Text"/>
    <w:basedOn w:val="BodyText"/>
    <w:rsid w:val="00DC6514"/>
    <w:pPr>
      <w:spacing w:before="60" w:after="60"/>
    </w:pPr>
  </w:style>
  <w:style w:type="paragraph" w:styleId="ListContinue">
    <w:name w:val="List Continue"/>
    <w:basedOn w:val="List"/>
    <w:rsid w:val="00DC6514"/>
    <w:pPr>
      <w:ind w:firstLine="0"/>
    </w:pPr>
  </w:style>
  <w:style w:type="paragraph" w:customStyle="1" w:styleId="ListNote">
    <w:name w:val="List Note"/>
    <w:basedOn w:val="List"/>
    <w:rsid w:val="00DC6514"/>
    <w:pPr>
      <w:pBdr>
        <w:top w:val="single" w:sz="6" w:space="2" w:color="918585"/>
        <w:bottom w:val="single" w:sz="6" w:space="2" w:color="918585"/>
      </w:pBdr>
      <w:tabs>
        <w:tab w:val="left" w:pos="1021"/>
      </w:tabs>
      <w:ind w:firstLine="0"/>
    </w:pPr>
  </w:style>
  <w:style w:type="paragraph" w:customStyle="1" w:styleId="Warning">
    <w:name w:val="Warning"/>
    <w:basedOn w:val="BodyText"/>
    <w:rsid w:val="00DC6514"/>
    <w:pPr>
      <w:shd w:val="clear" w:color="auto" w:fill="D9D9D9"/>
      <w:tabs>
        <w:tab w:val="left" w:pos="992"/>
      </w:tabs>
      <w:ind w:left="119" w:right="119"/>
    </w:pPr>
    <w:rPr>
      <w:sz w:val="20"/>
    </w:rPr>
  </w:style>
  <w:style w:type="paragraph" w:customStyle="1" w:styleId="MarginIcons">
    <w:name w:val="Margin Icons"/>
    <w:basedOn w:val="BodyText"/>
    <w:rsid w:val="00DC6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514"/>
    <w:rPr>
      <w:rFonts w:ascii="Courier New" w:hAnsi="Courier New"/>
    </w:rPr>
  </w:style>
  <w:style w:type="paragraph" w:customStyle="1" w:styleId="NoteBullet">
    <w:name w:val="Note Bullet"/>
    <w:basedOn w:val="Note"/>
    <w:rsid w:val="00DC6514"/>
    <w:pPr>
      <w:tabs>
        <w:tab w:val="clear" w:pos="680"/>
      </w:tabs>
      <w:spacing w:before="60" w:after="60"/>
    </w:pPr>
  </w:style>
  <w:style w:type="paragraph" w:customStyle="1" w:styleId="SubHeading2">
    <w:name w:val="SubHeading2"/>
    <w:basedOn w:val="HeadingBase"/>
    <w:rsid w:val="00DC6514"/>
    <w:pPr>
      <w:spacing w:before="240" w:after="60"/>
    </w:pPr>
    <w:rPr>
      <w:sz w:val="20"/>
    </w:rPr>
  </w:style>
  <w:style w:type="paragraph" w:customStyle="1" w:styleId="SubHeading1">
    <w:name w:val="SubHeading1"/>
    <w:basedOn w:val="HeadingBase"/>
    <w:rsid w:val="00DC6514"/>
    <w:pPr>
      <w:spacing w:before="240" w:after="60"/>
    </w:pPr>
    <w:rPr>
      <w:color w:val="918585"/>
      <w:sz w:val="22"/>
    </w:rPr>
  </w:style>
  <w:style w:type="paragraph" w:customStyle="1" w:styleId="SideHeading">
    <w:name w:val="Side Heading"/>
    <w:basedOn w:val="HeadingBase"/>
    <w:rsid w:val="00DC6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514"/>
    <w:pPr>
      <w:numPr>
        <w:numId w:val="10"/>
      </w:numPr>
    </w:pPr>
  </w:style>
  <w:style w:type="paragraph" w:styleId="PlainText">
    <w:name w:val="Plain Text"/>
    <w:basedOn w:val="Normal"/>
    <w:link w:val="PlainTextChar"/>
    <w:rsid w:val="00DC6514"/>
    <w:rPr>
      <w:sz w:val="20"/>
    </w:rPr>
  </w:style>
  <w:style w:type="character" w:customStyle="1" w:styleId="PlainTextChar">
    <w:name w:val="Plain Text Char"/>
    <w:basedOn w:val="DefaultParagraphFont"/>
    <w:link w:val="PlainText"/>
    <w:rsid w:val="00DC6514"/>
    <w:rPr>
      <w:rFonts w:ascii="Courier New" w:eastAsia="Times New Roman" w:hAnsi="Courier New" w:cs="Times New Roman"/>
      <w:sz w:val="20"/>
      <w:szCs w:val="20"/>
      <w:lang w:eastAsia="en-US"/>
    </w:rPr>
  </w:style>
  <w:style w:type="character" w:customStyle="1" w:styleId="MenuOption">
    <w:name w:val="Menu Option"/>
    <w:basedOn w:val="DefaultParagraphFont"/>
    <w:rsid w:val="00DC6514"/>
    <w:rPr>
      <w:b/>
      <w:smallCaps/>
    </w:rPr>
  </w:style>
  <w:style w:type="paragraph" w:customStyle="1" w:styleId="TableListNumber">
    <w:name w:val="Table List Number"/>
    <w:basedOn w:val="ListNumber"/>
    <w:rsid w:val="00DC6514"/>
    <w:pPr>
      <w:numPr>
        <w:numId w:val="0"/>
      </w:numPr>
    </w:pPr>
  </w:style>
  <w:style w:type="paragraph" w:styleId="TOC4">
    <w:name w:val="toc 4"/>
    <w:basedOn w:val="TOCBase"/>
    <w:next w:val="Normal"/>
    <w:semiHidden/>
    <w:rsid w:val="00DC6514"/>
    <w:pPr>
      <w:tabs>
        <w:tab w:val="right" w:leader="dot" w:pos="9071"/>
      </w:tabs>
      <w:ind w:left="1701"/>
    </w:pPr>
  </w:style>
  <w:style w:type="paragraph" w:customStyle="1" w:styleId="ListAlpha">
    <w:name w:val="List Alpha"/>
    <w:basedOn w:val="List"/>
    <w:rsid w:val="00DC6514"/>
    <w:pPr>
      <w:numPr>
        <w:numId w:val="8"/>
      </w:numPr>
    </w:pPr>
  </w:style>
  <w:style w:type="paragraph" w:customStyle="1" w:styleId="ListAlpha2">
    <w:name w:val="List Alpha 2"/>
    <w:basedOn w:val="List2"/>
    <w:rsid w:val="00DC6514"/>
    <w:pPr>
      <w:numPr>
        <w:numId w:val="7"/>
      </w:numPr>
    </w:pPr>
  </w:style>
  <w:style w:type="paragraph" w:styleId="List2">
    <w:name w:val="List 2"/>
    <w:basedOn w:val="BodyText"/>
    <w:rsid w:val="00DC6514"/>
    <w:pPr>
      <w:tabs>
        <w:tab w:val="left" w:pos="680"/>
      </w:tabs>
      <w:spacing w:before="60" w:after="60"/>
      <w:ind w:left="680" w:hanging="340"/>
    </w:pPr>
  </w:style>
  <w:style w:type="paragraph" w:styleId="List3">
    <w:name w:val="List 3"/>
    <w:basedOn w:val="BodyText"/>
    <w:rsid w:val="00DC6514"/>
    <w:pPr>
      <w:tabs>
        <w:tab w:val="left" w:pos="1021"/>
      </w:tabs>
      <w:spacing w:before="60" w:after="60"/>
      <w:ind w:left="1020" w:hanging="340"/>
    </w:pPr>
  </w:style>
  <w:style w:type="paragraph" w:styleId="List4">
    <w:name w:val="List 4"/>
    <w:basedOn w:val="BodyText"/>
    <w:rsid w:val="00DC6514"/>
    <w:pPr>
      <w:tabs>
        <w:tab w:val="left" w:pos="1361"/>
      </w:tabs>
      <w:spacing w:before="60" w:after="60"/>
      <w:ind w:left="1361" w:hanging="340"/>
    </w:pPr>
  </w:style>
  <w:style w:type="paragraph" w:styleId="List5">
    <w:name w:val="List 5"/>
    <w:basedOn w:val="BodyText"/>
    <w:rsid w:val="00DC6514"/>
    <w:pPr>
      <w:tabs>
        <w:tab w:val="left" w:pos="1701"/>
      </w:tabs>
      <w:spacing w:before="60" w:after="60"/>
      <w:ind w:left="1701" w:hanging="340"/>
    </w:pPr>
  </w:style>
  <w:style w:type="paragraph" w:styleId="ListBullet3">
    <w:name w:val="List Bullet 3"/>
    <w:basedOn w:val="List3"/>
    <w:rsid w:val="00DC6514"/>
    <w:pPr>
      <w:numPr>
        <w:numId w:val="13"/>
      </w:numPr>
      <w:tabs>
        <w:tab w:val="clear" w:pos="1021"/>
      </w:tabs>
      <w:ind w:left="1037" w:hanging="357"/>
    </w:pPr>
  </w:style>
  <w:style w:type="paragraph" w:styleId="ListBullet4">
    <w:name w:val="List Bullet 4"/>
    <w:basedOn w:val="List4"/>
    <w:rsid w:val="00DC6514"/>
    <w:pPr>
      <w:numPr>
        <w:numId w:val="2"/>
      </w:numPr>
      <w:tabs>
        <w:tab w:val="clear" w:pos="1361"/>
      </w:tabs>
    </w:pPr>
  </w:style>
  <w:style w:type="paragraph" w:styleId="ListBullet5">
    <w:name w:val="List Bullet 5"/>
    <w:basedOn w:val="List5"/>
    <w:rsid w:val="00DC6514"/>
    <w:pPr>
      <w:numPr>
        <w:numId w:val="3"/>
      </w:numPr>
    </w:pPr>
  </w:style>
  <w:style w:type="paragraph" w:styleId="ListContinue2">
    <w:name w:val="List Continue 2"/>
    <w:basedOn w:val="List2"/>
    <w:rsid w:val="00DC6514"/>
    <w:pPr>
      <w:ind w:firstLine="0"/>
    </w:pPr>
  </w:style>
  <w:style w:type="paragraph" w:styleId="ListContinue3">
    <w:name w:val="List Continue 3"/>
    <w:basedOn w:val="List3"/>
    <w:rsid w:val="00DC6514"/>
    <w:pPr>
      <w:ind w:left="1021" w:firstLine="0"/>
    </w:pPr>
  </w:style>
  <w:style w:type="paragraph" w:styleId="ListContinue4">
    <w:name w:val="List Continue 4"/>
    <w:basedOn w:val="List4"/>
    <w:rsid w:val="00DC6514"/>
    <w:pPr>
      <w:ind w:firstLine="0"/>
    </w:pPr>
  </w:style>
  <w:style w:type="paragraph" w:styleId="ListContinue5">
    <w:name w:val="List Continue 5"/>
    <w:basedOn w:val="List5"/>
    <w:rsid w:val="00DC6514"/>
    <w:pPr>
      <w:ind w:firstLine="0"/>
    </w:pPr>
  </w:style>
  <w:style w:type="paragraph" w:styleId="ListNumber3">
    <w:name w:val="List Number 3"/>
    <w:basedOn w:val="List3"/>
    <w:rsid w:val="00DC6514"/>
    <w:pPr>
      <w:numPr>
        <w:numId w:val="4"/>
      </w:numPr>
    </w:pPr>
  </w:style>
  <w:style w:type="paragraph" w:styleId="ListNumber4">
    <w:name w:val="List Number 4"/>
    <w:basedOn w:val="List4"/>
    <w:rsid w:val="00DC6514"/>
    <w:pPr>
      <w:numPr>
        <w:numId w:val="5"/>
      </w:numPr>
    </w:pPr>
  </w:style>
  <w:style w:type="paragraph" w:styleId="ListNumber5">
    <w:name w:val="List Number 5"/>
    <w:basedOn w:val="List5"/>
    <w:rsid w:val="00DC6514"/>
    <w:pPr>
      <w:numPr>
        <w:numId w:val="6"/>
      </w:numPr>
    </w:pPr>
  </w:style>
  <w:style w:type="paragraph" w:styleId="BlockText">
    <w:name w:val="Block Text"/>
    <w:basedOn w:val="Normal"/>
    <w:rsid w:val="00DC6514"/>
    <w:pPr>
      <w:spacing w:after="120"/>
      <w:ind w:left="1440" w:right="1440"/>
    </w:pPr>
  </w:style>
  <w:style w:type="character" w:customStyle="1" w:styleId="Subscript">
    <w:name w:val="Subscript"/>
    <w:basedOn w:val="DefaultParagraphFont"/>
    <w:rsid w:val="00DC6514"/>
    <w:rPr>
      <w:sz w:val="16"/>
      <w:vertAlign w:val="subscript"/>
    </w:rPr>
  </w:style>
  <w:style w:type="character" w:customStyle="1" w:styleId="Superscript">
    <w:name w:val="Superscript"/>
    <w:basedOn w:val="DefaultParagraphFont"/>
    <w:rsid w:val="00DC6514"/>
    <w:rPr>
      <w:sz w:val="16"/>
      <w:vertAlign w:val="superscript"/>
    </w:rPr>
  </w:style>
  <w:style w:type="character" w:customStyle="1" w:styleId="Symbols">
    <w:name w:val="Symbols"/>
    <w:basedOn w:val="DefaultParagraphFont"/>
    <w:rsid w:val="00DC6514"/>
    <w:rPr>
      <w:rFonts w:ascii="Symbol" w:hAnsi="Symbol"/>
    </w:rPr>
  </w:style>
  <w:style w:type="character" w:customStyle="1" w:styleId="MenuOptions">
    <w:name w:val="Menu Options"/>
    <w:basedOn w:val="DefaultParagraphFont"/>
    <w:rsid w:val="00DC6514"/>
    <w:rPr>
      <w:rFonts w:ascii="Arial Narrow" w:hAnsi="Arial Narrow"/>
      <w:smallCaps/>
    </w:rPr>
  </w:style>
  <w:style w:type="character" w:customStyle="1" w:styleId="Buttons">
    <w:name w:val="Buttons"/>
    <w:basedOn w:val="DefaultParagraphFont"/>
    <w:rsid w:val="00DC6514"/>
    <w:rPr>
      <w:b/>
    </w:rPr>
  </w:style>
  <w:style w:type="character" w:customStyle="1" w:styleId="Underlined">
    <w:name w:val="Underlined"/>
    <w:basedOn w:val="DefaultParagraphFont"/>
    <w:rsid w:val="00DC6514"/>
    <w:rPr>
      <w:u w:val="single"/>
    </w:rPr>
  </w:style>
  <w:style w:type="paragraph" w:customStyle="1" w:styleId="TableBodyTextRight">
    <w:name w:val="Table Body Text Right"/>
    <w:basedOn w:val="TableBodyText"/>
    <w:rsid w:val="00DC6514"/>
    <w:pPr>
      <w:widowControl w:val="0"/>
      <w:autoSpaceDE w:val="0"/>
      <w:autoSpaceDN w:val="0"/>
      <w:adjustRightInd w:val="0"/>
      <w:jc w:val="right"/>
    </w:pPr>
    <w:rPr>
      <w:rFonts w:cs="Arial"/>
      <w:szCs w:val="18"/>
    </w:rPr>
  </w:style>
  <w:style w:type="paragraph" w:customStyle="1" w:styleId="CopyrightText">
    <w:name w:val="Copyright Text"/>
    <w:basedOn w:val="BodyText"/>
    <w:rsid w:val="00DC6514"/>
    <w:rPr>
      <w:sz w:val="18"/>
    </w:rPr>
  </w:style>
  <w:style w:type="paragraph" w:customStyle="1" w:styleId="BodySmallRight">
    <w:name w:val="Body Small Right"/>
    <w:basedOn w:val="BodyTextRight"/>
    <w:rsid w:val="00DC6514"/>
    <w:rPr>
      <w:sz w:val="18"/>
      <w:szCs w:val="18"/>
    </w:rPr>
  </w:style>
  <w:style w:type="paragraph" w:customStyle="1" w:styleId="MarginEdition">
    <w:name w:val="Margin Edition"/>
    <w:basedOn w:val="MarginNote"/>
    <w:rsid w:val="00DC6514"/>
    <w:pPr>
      <w:spacing w:before="0" w:after="0"/>
    </w:pPr>
    <w:rPr>
      <w:rFonts w:ascii="Times New Roman" w:hAnsi="Times New Roman"/>
      <w:color w:val="999999"/>
    </w:rPr>
  </w:style>
  <w:style w:type="paragraph" w:customStyle="1" w:styleId="Spacer">
    <w:name w:val="Spacer"/>
    <w:basedOn w:val="Normal"/>
    <w:rsid w:val="00DC6514"/>
    <w:rPr>
      <w:sz w:val="2"/>
      <w:szCs w:val="2"/>
    </w:rPr>
  </w:style>
  <w:style w:type="character" w:customStyle="1" w:styleId="Small">
    <w:name w:val="Small"/>
    <w:basedOn w:val="DefaultParagraphFont"/>
    <w:rsid w:val="00DC6514"/>
    <w:rPr>
      <w:sz w:val="16"/>
    </w:rPr>
  </w:style>
  <w:style w:type="paragraph" w:customStyle="1" w:styleId="WideTable">
    <w:name w:val="Wide Table"/>
    <w:basedOn w:val="Normal"/>
    <w:rsid w:val="00DC6514"/>
    <w:pPr>
      <w:ind w:left="-1418"/>
    </w:pPr>
    <w:rPr>
      <w:sz w:val="2"/>
      <w:szCs w:val="2"/>
    </w:rPr>
  </w:style>
  <w:style w:type="character" w:styleId="PageNumber">
    <w:name w:val="page number"/>
    <w:basedOn w:val="DefaultParagraphFont"/>
    <w:rsid w:val="00DC6514"/>
  </w:style>
  <w:style w:type="paragraph" w:styleId="Quote">
    <w:name w:val="Quote"/>
    <w:basedOn w:val="Heading1"/>
    <w:link w:val="QuoteChar"/>
    <w:qFormat/>
    <w:rsid w:val="00DC6514"/>
    <w:rPr>
      <w:b w:val="0"/>
      <w:sz w:val="72"/>
      <w:szCs w:val="72"/>
      <w:lang w:val="en-NZ"/>
    </w:rPr>
  </w:style>
  <w:style w:type="character" w:customStyle="1" w:styleId="QuoteChar">
    <w:name w:val="Quote Char"/>
    <w:basedOn w:val="DefaultParagraphFont"/>
    <w:link w:val="Quote"/>
    <w:rsid w:val="00DC6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514"/>
    <w:pPr>
      <w:pageBreakBefore/>
    </w:pPr>
  </w:style>
  <w:style w:type="paragraph" w:customStyle="1" w:styleId="Border">
    <w:name w:val="Border"/>
    <w:basedOn w:val="Normal"/>
    <w:qFormat/>
    <w:rsid w:val="00DC6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514"/>
    <w:rPr>
      <w:b/>
      <w:bCs/>
      <w:i/>
      <w:iCs/>
      <w:color w:val="auto"/>
    </w:rPr>
  </w:style>
  <w:style w:type="paragraph" w:styleId="IntenseQuote">
    <w:name w:val="Intense Quote"/>
    <w:basedOn w:val="Normal"/>
    <w:next w:val="Normal"/>
    <w:link w:val="IntenseQuoteChar"/>
    <w:uiPriority w:val="30"/>
    <w:qFormat/>
    <w:rsid w:val="00DC6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514"/>
    <w:rPr>
      <w:smallCaps/>
      <w:color w:val="auto"/>
      <w:u w:val="single"/>
    </w:rPr>
  </w:style>
  <w:style w:type="character" w:styleId="IntenseReference">
    <w:name w:val="Intense Reference"/>
    <w:basedOn w:val="DefaultParagraphFont"/>
    <w:uiPriority w:val="32"/>
    <w:qFormat/>
    <w:rsid w:val="00DC6514"/>
    <w:rPr>
      <w:b/>
      <w:bCs/>
      <w:smallCaps/>
      <w:color w:val="auto"/>
      <w:spacing w:val="5"/>
      <w:u w:val="single"/>
    </w:rPr>
  </w:style>
  <w:style w:type="paragraph" w:customStyle="1" w:styleId="2ColumnHeading">
    <w:name w:val="2Column Heading"/>
    <w:basedOn w:val="BodyText"/>
    <w:qFormat/>
    <w:rsid w:val="00DC6514"/>
    <w:pPr>
      <w:spacing w:after="60"/>
      <w:ind w:left="-2268"/>
    </w:pPr>
    <w:rPr>
      <w:b/>
    </w:rPr>
  </w:style>
  <w:style w:type="paragraph" w:customStyle="1" w:styleId="Heading1TOC">
    <w:name w:val="Heading1 TOC"/>
    <w:basedOn w:val="Normal"/>
    <w:qFormat/>
    <w:rsid w:val="00DC6514"/>
    <w:pPr>
      <w:spacing w:before="240" w:after="120"/>
    </w:pPr>
    <w:rPr>
      <w:rFonts w:ascii="Times New Roman" w:hAnsi="Times New Roman"/>
      <w:b/>
      <w:sz w:val="32"/>
    </w:rPr>
  </w:style>
  <w:style w:type="paragraph" w:customStyle="1" w:styleId="Heading2TOC">
    <w:name w:val="Heading2 TOC"/>
    <w:basedOn w:val="Normal"/>
    <w:qFormat/>
    <w:rsid w:val="00DC6514"/>
    <w:pPr>
      <w:spacing w:before="240" w:after="60"/>
    </w:pPr>
    <w:rPr>
      <w:rFonts w:ascii="Times New Roman" w:hAnsi="Times New Roman"/>
      <w:b/>
      <w:sz w:val="28"/>
    </w:rPr>
  </w:style>
  <w:style w:type="character" w:customStyle="1" w:styleId="Underline">
    <w:name w:val="Underline"/>
    <w:basedOn w:val="DefaultParagraphFont"/>
    <w:qFormat/>
    <w:rsid w:val="00DC6514"/>
    <w:rPr>
      <w:u w:val="single"/>
    </w:rPr>
  </w:style>
  <w:style w:type="character" w:customStyle="1" w:styleId="BoldandItalics">
    <w:name w:val="Bold and Italics"/>
    <w:qFormat/>
    <w:rsid w:val="00DC6514"/>
    <w:rPr>
      <w:b/>
      <w:i/>
      <w:u w:val="none"/>
    </w:rPr>
  </w:style>
  <w:style w:type="paragraph" w:styleId="BalloonText">
    <w:name w:val="Balloon Text"/>
    <w:basedOn w:val="Normal"/>
    <w:link w:val="BalloonTextChar"/>
    <w:rsid w:val="00DC6514"/>
    <w:rPr>
      <w:rFonts w:ascii="Tahoma" w:hAnsi="Tahoma" w:cs="Tahoma"/>
      <w:sz w:val="16"/>
      <w:szCs w:val="16"/>
    </w:rPr>
  </w:style>
  <w:style w:type="character" w:customStyle="1" w:styleId="BalloonTextChar">
    <w:name w:val="Balloon Text Char"/>
    <w:basedOn w:val="DefaultParagraphFont"/>
    <w:link w:val="BalloonText"/>
    <w:rsid w:val="00DC6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514"/>
    <w:rPr>
      <w:b/>
      <w:color w:val="660033"/>
      <w:spacing w:val="0"/>
    </w:rPr>
  </w:style>
  <w:style w:type="paragraph" w:customStyle="1" w:styleId="Nameditemlist">
    <w:name w:val="Named item list"/>
    <w:basedOn w:val="BodyText"/>
    <w:qFormat/>
    <w:rsid w:val="00DC6514"/>
    <w:pPr>
      <w:tabs>
        <w:tab w:val="left" w:pos="2835"/>
      </w:tabs>
      <w:ind w:left="2835" w:hanging="2835"/>
    </w:pPr>
  </w:style>
  <w:style w:type="paragraph" w:customStyle="1" w:styleId="BodyTextnopadding">
    <w:name w:val="Body Text no padding"/>
    <w:basedOn w:val="BodyText"/>
    <w:qFormat/>
    <w:rsid w:val="00DC6514"/>
    <w:pPr>
      <w:spacing w:before="0" w:after="0"/>
    </w:pPr>
  </w:style>
  <w:style w:type="paragraph" w:customStyle="1" w:styleId="BodyTextBold">
    <w:name w:val="Body Text Bold"/>
    <w:basedOn w:val="BodyText"/>
    <w:qFormat/>
    <w:rsid w:val="00DC6514"/>
    <w:rPr>
      <w:b/>
    </w:rPr>
  </w:style>
  <w:style w:type="character" w:styleId="Hyperlink">
    <w:name w:val="Hyperlink"/>
    <w:basedOn w:val="DefaultParagraphFont"/>
    <w:uiPriority w:val="99"/>
    <w:unhideWhenUsed/>
    <w:rsid w:val="00745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6229</Characters>
  <Application>Microsoft Office Word</Application>
  <DocSecurity>0</DocSecurity>
  <Lines>214</Lines>
  <Paragraphs>93</Paragraphs>
  <ScaleCrop>false</ScaleCrop>
  <Company>Author-it Software Corporation Ltd.</Company>
  <LinksUpToDate>false</LinksUpToDate>
  <CharactersWithSpaces>7085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MEA330 Maintain aircraft non-primary structural removable components or parts and internal fittings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2019-09-30T08:52:00Z</dcterms:created>
  <dcterms:modified xsi:type="dcterms:W3CDTF">2019-09-30T08:52:00Z</dcterms:modified>
</cp:coreProperties>
</file>